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09907">
      <w:pPr>
        <w:spacing w:line="360" w:lineRule="auto"/>
        <w:ind w:firstLine="0" w:firstLineChars="0"/>
        <w:jc w:val="center"/>
        <w:rPr>
          <w:rFonts w:hint="eastAsia" w:ascii="仿宋" w:hAnsi="仿宋" w:eastAsia="仿宋"/>
          <w:b/>
          <w:sz w:val="30"/>
          <w:szCs w:val="30"/>
          <w:lang w:eastAsia="zh-CN"/>
        </w:rPr>
      </w:pPr>
      <w:r>
        <w:rPr>
          <w:rFonts w:hint="eastAsia" w:ascii="仿宋" w:hAnsi="仿宋" w:eastAsia="仿宋"/>
          <w:b/>
          <w:sz w:val="30"/>
          <w:szCs w:val="30"/>
          <w:lang w:eastAsia="zh-CN"/>
        </w:rPr>
        <w:t>申报填写说明-附件6：202</w:t>
      </w:r>
      <w:r>
        <w:rPr>
          <w:rFonts w:hint="eastAsia" w:ascii="仿宋" w:hAnsi="仿宋" w:eastAsia="仿宋"/>
          <w:b/>
          <w:sz w:val="30"/>
          <w:szCs w:val="30"/>
          <w:lang w:val="en-US" w:eastAsia="zh-CN"/>
        </w:rPr>
        <w:t>5</w:t>
      </w:r>
      <w:bookmarkStart w:id="0" w:name="_GoBack"/>
      <w:bookmarkEnd w:id="0"/>
      <w:r>
        <w:rPr>
          <w:rFonts w:hint="eastAsia" w:ascii="仿宋" w:hAnsi="仿宋" w:eastAsia="仿宋"/>
          <w:b/>
          <w:sz w:val="30"/>
          <w:szCs w:val="30"/>
          <w:lang w:eastAsia="zh-CN"/>
        </w:rPr>
        <w:t>年西城区鼓励社会力量兴办博物馆扶持资金项目投资明细表（适用于展览展示和社教活动项目）</w:t>
      </w:r>
    </w:p>
    <w:p w14:paraId="78DFC53C">
      <w:pPr>
        <w:pStyle w:val="2"/>
        <w:spacing w:line="360" w:lineRule="auto"/>
        <w:ind w:firstLine="480"/>
        <w:rPr>
          <w:sz w:val="24"/>
        </w:rPr>
      </w:pPr>
      <w:r>
        <w:rPr>
          <w:rFonts w:hint="eastAsia"/>
          <w:sz w:val="24"/>
        </w:rPr>
        <w:t>1、费用科目解释</w:t>
      </w:r>
    </w:p>
    <w:p w14:paraId="763CEE03">
      <w:pPr>
        <w:spacing w:line="360" w:lineRule="auto"/>
        <w:ind w:firstLine="480"/>
        <w:rPr>
          <w:rFonts w:ascii="仿宋" w:hAnsi="仿宋" w:eastAsia="仿宋"/>
          <w:sz w:val="24"/>
        </w:rPr>
      </w:pPr>
      <w:r>
        <w:rPr>
          <w:rFonts w:hint="eastAsia" w:ascii="仿宋" w:hAnsi="仿宋" w:eastAsia="仿宋"/>
          <w:sz w:val="24"/>
        </w:rPr>
        <w:t>（1）工程费：展览展陈等展厅布设、展台搭建产生的建筑安装工程费用，包括人工费（是指施工单位工人，不包括博物馆运营单位的管理人员费用）、材料费（如涂料、和房屋展厅形成一体的备品备件费等）、机具使用费（指施工机具）等。</w:t>
      </w:r>
    </w:p>
    <w:p w14:paraId="569BE089">
      <w:pPr>
        <w:spacing w:line="360" w:lineRule="auto"/>
        <w:ind w:firstLine="480"/>
        <w:rPr>
          <w:rFonts w:ascii="仿宋" w:hAnsi="仿宋" w:eastAsia="仿宋"/>
          <w:sz w:val="24"/>
        </w:rPr>
      </w:pPr>
      <w:r>
        <w:rPr>
          <w:rFonts w:hint="eastAsia" w:ascii="仿宋" w:hAnsi="仿宋" w:eastAsia="仿宋"/>
          <w:sz w:val="24"/>
        </w:rPr>
        <w:t>（2）设备、软件购置/租赁费：独立存在可以移动的设备，如投影设备。</w:t>
      </w:r>
    </w:p>
    <w:p w14:paraId="4370853D">
      <w:pPr>
        <w:spacing w:line="360" w:lineRule="auto"/>
        <w:ind w:firstLine="480"/>
        <w:rPr>
          <w:rFonts w:ascii="仿宋" w:hAnsi="仿宋" w:eastAsia="仿宋"/>
          <w:sz w:val="24"/>
        </w:rPr>
      </w:pPr>
      <w:r>
        <w:rPr>
          <w:rFonts w:hint="eastAsia" w:ascii="仿宋" w:hAnsi="仿宋" w:eastAsia="仿宋"/>
          <w:sz w:val="24"/>
        </w:rPr>
        <w:t>（3）设计费：包括工程设计费、展厅概念设计费、平面或三维等美工设计费。</w:t>
      </w:r>
    </w:p>
    <w:p w14:paraId="39435B3C">
      <w:pPr>
        <w:spacing w:line="360" w:lineRule="auto"/>
        <w:ind w:firstLine="480"/>
        <w:rPr>
          <w:rFonts w:ascii="仿宋" w:hAnsi="仿宋" w:eastAsia="仿宋"/>
          <w:sz w:val="24"/>
        </w:rPr>
      </w:pPr>
      <w:r>
        <w:rPr>
          <w:rFonts w:hint="eastAsia" w:ascii="仿宋" w:hAnsi="仿宋" w:eastAsia="仿宋"/>
          <w:sz w:val="24"/>
        </w:rPr>
        <w:t>（4）制作费：指形成实物（看得见摸得着的），如展板、易拉宝等。</w:t>
      </w:r>
    </w:p>
    <w:p w14:paraId="4D47937F">
      <w:pPr>
        <w:spacing w:line="360" w:lineRule="auto"/>
        <w:ind w:firstLine="480"/>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专家劳务费：请外协专家指导、参会、参与具体项目智力工作产生的费用。本项不涉及发票，但应提供对公支付专家费的凭证或其他有效凭证（如现金支付专家费应提供专家领取单，并能体现出用于本项目支出等有效支撑材料）。</w:t>
      </w:r>
    </w:p>
    <w:p w14:paraId="017205A0">
      <w:pPr>
        <w:spacing w:line="360" w:lineRule="auto"/>
        <w:ind w:firstLine="480"/>
        <w:rPr>
          <w:rFonts w:ascii="仿宋" w:hAnsi="仿宋" w:eastAsia="仿宋"/>
          <w:sz w:val="24"/>
        </w:rPr>
      </w:pPr>
      <w:r>
        <w:rPr>
          <w:rFonts w:hint="eastAsia" w:ascii="仿宋" w:hAnsi="仿宋" w:eastAsia="仿宋"/>
          <w:sz w:val="24"/>
        </w:rPr>
        <w:t>（</w:t>
      </w:r>
      <w:r>
        <w:rPr>
          <w:rFonts w:ascii="仿宋" w:hAnsi="仿宋" w:eastAsia="仿宋"/>
          <w:sz w:val="24"/>
        </w:rPr>
        <w:t>6</w:t>
      </w:r>
      <w:r>
        <w:rPr>
          <w:rFonts w:hint="eastAsia" w:ascii="仿宋" w:hAnsi="仿宋" w:eastAsia="仿宋"/>
          <w:sz w:val="24"/>
        </w:rPr>
        <w:t>）宣传推广费：如广告费、网站宣传费、宣传软件使用费等。</w:t>
      </w:r>
    </w:p>
    <w:p w14:paraId="2032D439">
      <w:pPr>
        <w:pStyle w:val="2"/>
        <w:spacing w:line="360" w:lineRule="auto"/>
        <w:ind w:firstLine="480"/>
        <w:rPr>
          <w:sz w:val="24"/>
        </w:rPr>
      </w:pPr>
      <w:r>
        <w:rPr>
          <w:rFonts w:hint="eastAsia"/>
          <w:sz w:val="24"/>
        </w:rPr>
        <w:t>2、表头（横向）填报解释</w:t>
      </w:r>
    </w:p>
    <w:p w14:paraId="0A6F1D28">
      <w:pPr>
        <w:spacing w:line="360" w:lineRule="auto"/>
        <w:ind w:firstLine="480"/>
        <w:rPr>
          <w:rFonts w:ascii="仿宋" w:hAnsi="仿宋" w:eastAsia="仿宋"/>
          <w:sz w:val="24"/>
        </w:rPr>
      </w:pPr>
      <w:r>
        <w:rPr>
          <w:rFonts w:hint="eastAsia" w:ascii="仿宋" w:hAnsi="仿宋" w:eastAsia="仿宋"/>
          <w:sz w:val="24"/>
        </w:rPr>
        <w:t>（1）计量单位：结合实际情况填写。</w:t>
      </w:r>
    </w:p>
    <w:p w14:paraId="55809DFF">
      <w:pPr>
        <w:spacing w:line="360" w:lineRule="auto"/>
        <w:ind w:firstLine="480"/>
        <w:rPr>
          <w:rFonts w:hint="eastAsia" w:ascii="仿宋" w:hAnsi="仿宋" w:eastAsia="仿宋"/>
          <w:sz w:val="24"/>
        </w:rPr>
      </w:pPr>
      <w:r>
        <w:rPr>
          <w:rFonts w:hint="eastAsia" w:ascii="仿宋" w:hAnsi="仿宋" w:eastAsia="仿宋"/>
          <w:sz w:val="24"/>
        </w:rPr>
        <w:t>（2）合同</w:t>
      </w:r>
      <w:r>
        <w:rPr>
          <w:rFonts w:hint="eastAsia" w:ascii="仿宋" w:hAnsi="仿宋" w:eastAsia="仿宋"/>
          <w:sz w:val="24"/>
          <w:lang w:val="en-US" w:eastAsia="zh-CN"/>
        </w:rPr>
        <w:t>金额</w:t>
      </w:r>
      <w:r>
        <w:rPr>
          <w:rFonts w:hint="eastAsia" w:ascii="仿宋" w:hAnsi="仿宋" w:eastAsia="仿宋"/>
          <w:sz w:val="24"/>
        </w:rPr>
        <w:t>：指签署合同的费用总价。其中，“数量”的单位指前一列的“计量单位”。如果合同中能体现单价和数量（比如制作了2个展板，每个1000元），则在表格相应位置填写，反之不用填写。原则上每笔费用应当提供合同（除专家劳务费、外协人员费），不能提供合同的应当提供合理说明。</w:t>
      </w:r>
    </w:p>
    <w:p w14:paraId="4D384324">
      <w:pPr>
        <w:spacing w:line="360" w:lineRule="auto"/>
        <w:ind w:firstLine="480"/>
        <w:rPr>
          <w:rFonts w:ascii="仿宋" w:hAnsi="仿宋" w:eastAsia="仿宋"/>
          <w:sz w:val="24"/>
        </w:rPr>
      </w:pPr>
      <w:r>
        <w:rPr>
          <w:rFonts w:hint="eastAsia" w:ascii="仿宋" w:hAnsi="仿宋" w:eastAsia="仿宋"/>
          <w:sz w:val="24"/>
        </w:rPr>
        <w:t>（3）已支付金额：与合同</w:t>
      </w:r>
      <w:r>
        <w:rPr>
          <w:rFonts w:hint="eastAsia" w:ascii="仿宋" w:hAnsi="仿宋" w:eastAsia="仿宋"/>
          <w:sz w:val="24"/>
          <w:lang w:val="en-US" w:eastAsia="zh-CN"/>
        </w:rPr>
        <w:t>金额</w:t>
      </w:r>
      <w:r>
        <w:rPr>
          <w:rFonts w:hint="eastAsia" w:ascii="仿宋" w:hAnsi="仿宋" w:eastAsia="仿宋"/>
          <w:sz w:val="24"/>
        </w:rPr>
        <w:t>不一定一致。比如，工程合同款约定20万，结算款超过合同款为25万，对于超过部分提供解释说明材料；再如，合同款分首款、尾款两笔支付，目前仅支付了首款。按照申报单位提供的有效发票和相对应支付凭单作为已支付金额的主要认定。如果发票抬头或支付凭单不是博物馆运营管理单位的（比如是自然人，该自然人是本单位职工），需要提供其他支撑材料证明此人支出此笔款项是用来博物馆项目的（如，发票抬头是单位，支付凭证是员工打给供应商，此时需要提供员工报销证明，报销证明能体现该笔费用用途、金额等主要信息）。</w:t>
      </w:r>
    </w:p>
    <w:p w14:paraId="1DDE99FA">
      <w:pPr>
        <w:spacing w:line="360" w:lineRule="auto"/>
        <w:ind w:firstLine="480"/>
        <w:rPr>
          <w:rFonts w:ascii="仿宋" w:hAnsi="仿宋" w:eastAsia="仿宋"/>
          <w:sz w:val="24"/>
        </w:rPr>
      </w:pPr>
      <w:r>
        <w:rPr>
          <w:rFonts w:hint="eastAsia" w:ascii="仿宋" w:hAnsi="仿宋" w:eastAsia="仿宋"/>
          <w:sz w:val="24"/>
        </w:rPr>
        <w:t>（4）发票代码、发票号码、发票金额(含税)：按照发票信息如实填写。每一张发票对应一张发票查验证明（登录国家税务总局全国增值税发票查验平台https://inv-veri.chinatax.gov.cn/，查询截图）。</w:t>
      </w:r>
    </w:p>
    <w:p w14:paraId="35497265">
      <w:pPr>
        <w:spacing w:line="360" w:lineRule="auto"/>
        <w:ind w:firstLine="640"/>
        <w:jc w:val="center"/>
        <w:rPr>
          <w:rFonts w:ascii="仿宋" w:hAnsi="仿宋" w:eastAsia="仿宋"/>
          <w:sz w:val="24"/>
        </w:rPr>
      </w:pPr>
      <w:r>
        <w:drawing>
          <wp:inline distT="0" distB="0" distL="0" distR="0">
            <wp:extent cx="4618990" cy="2520950"/>
            <wp:effectExtent l="0" t="0" r="0" b="0"/>
            <wp:docPr id="1025" name="图片 6" descr="WechatIMG4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图片 6" descr="WechatIMG463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625839" cy="2524553"/>
                    </a:xfrm>
                    <a:prstGeom prst="rect">
                      <a:avLst/>
                    </a:prstGeom>
                    <a:noFill/>
                  </pic:spPr>
                </pic:pic>
              </a:graphicData>
            </a:graphic>
          </wp:inline>
        </w:drawing>
      </w:r>
    </w:p>
    <w:p w14:paraId="72632804">
      <w:pPr>
        <w:spacing w:line="360" w:lineRule="auto"/>
        <w:ind w:firstLine="480"/>
        <w:jc w:val="center"/>
        <w:rPr>
          <w:rFonts w:hint="eastAsia" w:ascii="仿宋" w:hAnsi="仿宋" w:eastAsia="仿宋"/>
          <w:sz w:val="24"/>
        </w:rPr>
      </w:pPr>
      <w:r>
        <w:rPr>
          <w:rFonts w:hint="eastAsia" w:ascii="仿宋" w:hAnsi="仿宋" w:eastAsia="仿宋"/>
          <w:sz w:val="24"/>
        </w:rPr>
        <w:t>发票查询截图示例</w:t>
      </w:r>
    </w:p>
    <w:p w14:paraId="6E0D5234">
      <w:pPr>
        <w:spacing w:line="360" w:lineRule="auto"/>
        <w:ind w:firstLine="480"/>
        <w:rPr>
          <w:rFonts w:ascii="仿宋" w:hAnsi="仿宋" w:eastAsia="仿宋"/>
          <w:sz w:val="24"/>
        </w:rPr>
      </w:pPr>
      <w:r>
        <w:rPr>
          <w:rFonts w:hint="eastAsia" w:ascii="仿宋" w:hAnsi="仿宋" w:eastAsia="仿宋"/>
          <w:sz w:val="24"/>
        </w:rPr>
        <w:t>（5）对应</w:t>
      </w:r>
      <w:r>
        <w:rPr>
          <w:rFonts w:hint="eastAsia" w:ascii="仿宋" w:hAnsi="仿宋" w:eastAsia="仿宋"/>
          <w:sz w:val="24"/>
          <w:lang w:val="en-US" w:eastAsia="zh-CN"/>
        </w:rPr>
        <w:t>银行支付</w:t>
      </w:r>
      <w:r>
        <w:rPr>
          <w:rFonts w:hint="eastAsia" w:ascii="仿宋" w:hAnsi="仿宋" w:eastAsia="仿宋"/>
          <w:sz w:val="24"/>
        </w:rPr>
        <w:t>凭证号码、对应</w:t>
      </w:r>
      <w:r>
        <w:rPr>
          <w:rFonts w:hint="eastAsia" w:ascii="仿宋" w:hAnsi="仿宋" w:eastAsia="仿宋"/>
          <w:sz w:val="24"/>
          <w:lang w:val="en-US" w:eastAsia="zh-CN"/>
        </w:rPr>
        <w:t>银行支付</w:t>
      </w:r>
      <w:r>
        <w:rPr>
          <w:rFonts w:hint="eastAsia" w:ascii="仿宋" w:hAnsi="仿宋" w:eastAsia="仿宋"/>
          <w:sz w:val="24"/>
        </w:rPr>
        <w:t>凭证金额：如果一张发票对应多笔支出凭证，或者多张发票对应一张支出凭证，需要在表格对应位置填写，可以合并拆分单元格。支付凭证包括网银汇款凭证、线上支付凭单等，收据或现金支付方式不属于有效凭证。</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9B159">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25C50">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76DED">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B3AB3">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A6C60">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F9351">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7"/>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EB01C6"/>
    <w:rsid w:val="00140A0D"/>
    <w:rsid w:val="00177B3B"/>
    <w:rsid w:val="00197037"/>
    <w:rsid w:val="001B4647"/>
    <w:rsid w:val="00430C5C"/>
    <w:rsid w:val="00581EEB"/>
    <w:rsid w:val="00816D4F"/>
    <w:rsid w:val="00836604"/>
    <w:rsid w:val="009367D7"/>
    <w:rsid w:val="00A8296C"/>
    <w:rsid w:val="00E525B0"/>
    <w:rsid w:val="00EB01C6"/>
    <w:rsid w:val="01DB1C83"/>
    <w:rsid w:val="0240088B"/>
    <w:rsid w:val="028247F4"/>
    <w:rsid w:val="02BE582C"/>
    <w:rsid w:val="03174F3D"/>
    <w:rsid w:val="056B1570"/>
    <w:rsid w:val="072916E2"/>
    <w:rsid w:val="0753050D"/>
    <w:rsid w:val="08FA1588"/>
    <w:rsid w:val="096D1D28"/>
    <w:rsid w:val="0B0B35D9"/>
    <w:rsid w:val="0CC2416B"/>
    <w:rsid w:val="0CEF2A86"/>
    <w:rsid w:val="0EE26D46"/>
    <w:rsid w:val="106F0166"/>
    <w:rsid w:val="127F665A"/>
    <w:rsid w:val="13135720"/>
    <w:rsid w:val="132C4684"/>
    <w:rsid w:val="142474B9"/>
    <w:rsid w:val="160C46A9"/>
    <w:rsid w:val="168D57EA"/>
    <w:rsid w:val="17984446"/>
    <w:rsid w:val="1B943177"/>
    <w:rsid w:val="1BE35EAC"/>
    <w:rsid w:val="1D4209B0"/>
    <w:rsid w:val="1E761259"/>
    <w:rsid w:val="1F170346"/>
    <w:rsid w:val="1F5E41C7"/>
    <w:rsid w:val="201E5705"/>
    <w:rsid w:val="21CB18BC"/>
    <w:rsid w:val="22873A35"/>
    <w:rsid w:val="24B61DA0"/>
    <w:rsid w:val="29C56BF1"/>
    <w:rsid w:val="2A4B17EC"/>
    <w:rsid w:val="2A50295E"/>
    <w:rsid w:val="2B886128"/>
    <w:rsid w:val="2C70553A"/>
    <w:rsid w:val="2EEB0EA8"/>
    <w:rsid w:val="307373A7"/>
    <w:rsid w:val="31467A2D"/>
    <w:rsid w:val="330B7D6A"/>
    <w:rsid w:val="339A10EE"/>
    <w:rsid w:val="349B511E"/>
    <w:rsid w:val="35386E11"/>
    <w:rsid w:val="35F40F8A"/>
    <w:rsid w:val="38912AC0"/>
    <w:rsid w:val="39BA1BA2"/>
    <w:rsid w:val="3A63048C"/>
    <w:rsid w:val="3A9248CD"/>
    <w:rsid w:val="3EEC4EF4"/>
    <w:rsid w:val="3F43088C"/>
    <w:rsid w:val="40FB7670"/>
    <w:rsid w:val="41B63597"/>
    <w:rsid w:val="43DF5027"/>
    <w:rsid w:val="450B1E4C"/>
    <w:rsid w:val="462F56C6"/>
    <w:rsid w:val="46333408"/>
    <w:rsid w:val="498A5C01"/>
    <w:rsid w:val="4A0550BC"/>
    <w:rsid w:val="4AC7411F"/>
    <w:rsid w:val="4B4E65EF"/>
    <w:rsid w:val="4B812E1E"/>
    <w:rsid w:val="4E9702AC"/>
    <w:rsid w:val="4EB66985"/>
    <w:rsid w:val="4F9F566B"/>
    <w:rsid w:val="4FA964E9"/>
    <w:rsid w:val="51A96C75"/>
    <w:rsid w:val="51B7313F"/>
    <w:rsid w:val="524A7722"/>
    <w:rsid w:val="527A416D"/>
    <w:rsid w:val="52B7716F"/>
    <w:rsid w:val="530F0D59"/>
    <w:rsid w:val="542B3971"/>
    <w:rsid w:val="56C105BC"/>
    <w:rsid w:val="575256B8"/>
    <w:rsid w:val="579444A5"/>
    <w:rsid w:val="5A3F02A1"/>
    <w:rsid w:val="5B7C0F56"/>
    <w:rsid w:val="5C2E04A2"/>
    <w:rsid w:val="5E225DE5"/>
    <w:rsid w:val="60B41BD6"/>
    <w:rsid w:val="61447E20"/>
    <w:rsid w:val="61B2122D"/>
    <w:rsid w:val="624B51DE"/>
    <w:rsid w:val="62AA45FB"/>
    <w:rsid w:val="639257BA"/>
    <w:rsid w:val="63B374DF"/>
    <w:rsid w:val="69E14DA6"/>
    <w:rsid w:val="6AAB0F10"/>
    <w:rsid w:val="6B2111D2"/>
    <w:rsid w:val="6B2667E8"/>
    <w:rsid w:val="6CA67BE1"/>
    <w:rsid w:val="6EB34837"/>
    <w:rsid w:val="6F1572A0"/>
    <w:rsid w:val="700D7F77"/>
    <w:rsid w:val="72034D5F"/>
    <w:rsid w:val="739E5AB6"/>
    <w:rsid w:val="75BC66C7"/>
    <w:rsid w:val="75D532E5"/>
    <w:rsid w:val="772067E2"/>
    <w:rsid w:val="78542BE7"/>
    <w:rsid w:val="7AB61937"/>
    <w:rsid w:val="7B551150"/>
    <w:rsid w:val="7B7517F2"/>
    <w:rsid w:val="7D2C4132"/>
    <w:rsid w:val="7D676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9"/>
    <w:qFormat/>
    <w:uiPriority w:val="9"/>
    <w:pPr>
      <w:keepNext/>
      <w:keepLines/>
      <w:outlineLvl w:val="0"/>
    </w:pPr>
    <w:rPr>
      <w:rFonts w:eastAsia="黑体"/>
      <w:bCs/>
      <w:kern w:val="44"/>
      <w:szCs w:val="44"/>
    </w:rPr>
  </w:style>
  <w:style w:type="paragraph" w:styleId="3">
    <w:name w:val="heading 2"/>
    <w:basedOn w:val="1"/>
    <w:next w:val="1"/>
    <w:link w:val="10"/>
    <w:autoRedefine/>
    <w:semiHidden/>
    <w:unhideWhenUsed/>
    <w:qFormat/>
    <w:uiPriority w:val="9"/>
    <w:pPr>
      <w:keepNext/>
      <w:keepLines/>
      <w:outlineLvl w:val="1"/>
    </w:pPr>
    <w:rPr>
      <w:rFonts w:eastAsia="楷体_GB2312" w:asciiTheme="majorHAnsi" w:hAnsiTheme="majorHAnsi" w:cstheme="majorBidi"/>
      <w:b/>
      <w:bCs/>
      <w:szCs w:val="32"/>
    </w:rPr>
  </w:style>
  <w:style w:type="paragraph" w:styleId="4">
    <w:name w:val="heading 3"/>
    <w:basedOn w:val="1"/>
    <w:next w:val="1"/>
    <w:link w:val="11"/>
    <w:autoRedefine/>
    <w:unhideWhenUsed/>
    <w:qFormat/>
    <w:uiPriority w:val="9"/>
    <w:pPr>
      <w:keepNext/>
      <w:keepLines/>
      <w:outlineLvl w:val="2"/>
    </w:pPr>
    <w:rPr>
      <w:b/>
      <w:bCs/>
      <w:szCs w:val="32"/>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3"/>
    <w:autoRedefine/>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9">
    <w:name w:val="标题 1 字符"/>
    <w:basedOn w:val="8"/>
    <w:link w:val="2"/>
    <w:autoRedefine/>
    <w:qFormat/>
    <w:uiPriority w:val="9"/>
    <w:rPr>
      <w:rFonts w:eastAsia="黑体"/>
      <w:bCs/>
      <w:kern w:val="44"/>
      <w:sz w:val="32"/>
      <w:szCs w:val="44"/>
    </w:rPr>
  </w:style>
  <w:style w:type="character" w:customStyle="1" w:styleId="10">
    <w:name w:val="标题 2 字符"/>
    <w:basedOn w:val="8"/>
    <w:link w:val="3"/>
    <w:autoRedefine/>
    <w:semiHidden/>
    <w:qFormat/>
    <w:uiPriority w:val="9"/>
    <w:rPr>
      <w:rFonts w:eastAsia="楷体_GB2312" w:asciiTheme="majorHAnsi" w:hAnsiTheme="majorHAnsi" w:cstheme="majorBidi"/>
      <w:b/>
      <w:bCs/>
      <w:sz w:val="32"/>
      <w:szCs w:val="32"/>
    </w:rPr>
  </w:style>
  <w:style w:type="character" w:customStyle="1" w:styleId="11">
    <w:name w:val="标题 3 字符"/>
    <w:basedOn w:val="8"/>
    <w:link w:val="4"/>
    <w:qFormat/>
    <w:uiPriority w:val="9"/>
    <w:rPr>
      <w:rFonts w:eastAsia="仿宋_GB2312"/>
      <w:b/>
      <w:bCs/>
      <w:sz w:val="32"/>
      <w:szCs w:val="32"/>
    </w:rPr>
  </w:style>
  <w:style w:type="character" w:customStyle="1" w:styleId="12">
    <w:name w:val="页眉 字符"/>
    <w:basedOn w:val="8"/>
    <w:link w:val="6"/>
    <w:autoRedefine/>
    <w:qFormat/>
    <w:uiPriority w:val="99"/>
    <w:rPr>
      <w:rFonts w:eastAsia="仿宋_GB2312"/>
      <w:sz w:val="18"/>
      <w:szCs w:val="18"/>
    </w:rPr>
  </w:style>
  <w:style w:type="character" w:customStyle="1" w:styleId="13">
    <w:name w:val="页脚 字符"/>
    <w:basedOn w:val="8"/>
    <w:link w:val="5"/>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1014</Words>
  <Characters>1054</Characters>
  <Lines>8</Lines>
  <Paragraphs>2</Paragraphs>
  <TotalTime>3</TotalTime>
  <ScaleCrop>false</ScaleCrop>
  <LinksUpToDate>false</LinksUpToDate>
  <CharactersWithSpaces>1054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2022-09-21T13:30:00Z</dcterms:created>
  <dc:creator>魏曦</dc:creator>
  <cp:lastModifiedBy>大杜</cp:lastModifiedBy>
  <dcterms:modified xsi:type="dcterms:W3CDTF">2025-09-05T05:55:56Z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22469C72851245B4B5434594D23EFB7E_12</vt:lpwstr>
  </property>
  <property fmtid="{D5CDD505-2E9C-101B-9397-08002B2CF9AE}" pid="4" name="KSOTemplateDocerSaveRecord">
    <vt:lpwstr>eyJoZGlkIjoiMTM3MDVmNzg5YzE1ZDAzZTNlZGZiZTA3NjE1ZWY5ZWQiLCJ1c2VySWQiOiIyNzk0MjIyOTcifQ==</vt:lpwstr>
  </property>
</Properties>
</file>