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/>
        <w:snapToGrid/>
        <w:spacing w:line="520" w:lineRule="exact"/>
        <w:jc w:val="center"/>
        <w:rPr>
          <w:rFonts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val="en-US" w:eastAsia="zh-CN"/>
        </w:rPr>
        <w:t>年度</w:t>
      </w:r>
      <w:r>
        <w:rPr>
          <w:rFonts w:eastAsia="方正小标宋简体"/>
          <w:bCs/>
          <w:color w:val="auto"/>
          <w:sz w:val="44"/>
          <w:szCs w:val="44"/>
          <w:highlight w:val="none"/>
        </w:rPr>
        <w:t>顺义区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促进</w:t>
      </w:r>
      <w:r>
        <w:rPr>
          <w:rFonts w:eastAsia="方正小标宋简体"/>
          <w:bCs/>
          <w:color w:val="auto"/>
          <w:sz w:val="44"/>
          <w:szCs w:val="44"/>
          <w:highlight w:val="none"/>
        </w:rPr>
        <w:t>文化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和旅游产</w:t>
      </w:r>
      <w:r>
        <w:rPr>
          <w:rFonts w:eastAsia="方正小标宋简体"/>
          <w:bCs/>
          <w:color w:val="auto"/>
          <w:sz w:val="44"/>
          <w:szCs w:val="44"/>
          <w:highlight w:val="none"/>
        </w:rPr>
        <w:t>业发展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/>
        <w:snapToGrid/>
        <w:spacing w:line="520" w:lineRule="exact"/>
        <w:jc w:val="center"/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扶持奖励</w:t>
      </w:r>
      <w:r>
        <w:rPr>
          <w:rFonts w:eastAsia="方正小标宋简体"/>
          <w:bCs/>
          <w:color w:val="auto"/>
          <w:sz w:val="44"/>
          <w:szCs w:val="44"/>
          <w:highlight w:val="none"/>
        </w:rPr>
        <w:t>办法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申报指南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eastAsia="zh-CN"/>
        </w:rPr>
        <w:t>（文化产业部分）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一、申报主体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本办法适用在本行政区域内依法注册登记、经营且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符合本区文化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业发展方向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市场主体（机关、事业单位除外）。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二、申报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时间</w:t>
      </w:r>
    </w:p>
    <w:p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  <w:t>凡符合申报条件的企业可于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eastAsia="zh-CN"/>
        </w:rPr>
        <w:t>征集公告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  <w:t>发布之日起</w:t>
      </w:r>
      <w:r>
        <w:rPr>
          <w:rFonts w:hint="eastAsia" w:cs="Times New Roman"/>
          <w:bCs/>
          <w:snapToGrid w:val="0"/>
          <w:color w:val="auto"/>
          <w:sz w:val="32"/>
          <w:szCs w:val="32"/>
          <w:lang w:val="en-US" w:eastAsia="zh-CN"/>
        </w:rPr>
        <w:t>5个工作</w:t>
      </w:r>
      <w:bookmarkStart w:id="0" w:name="_GoBack"/>
      <w:bookmarkEnd w:id="0"/>
      <w:r>
        <w:rPr>
          <w:rFonts w:hint="eastAsia" w:cs="Times New Roman"/>
          <w:bCs/>
          <w:snapToGrid w:val="0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  <w:t>内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  <w:t>申报项目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重点支持方向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rPr>
          <w:rFonts w:hint="default" w:cs="仿宋_GB2312"/>
          <w:b/>
          <w:bCs w:val="0"/>
          <w:color w:val="auto"/>
          <w:highlight w:val="non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每年对文化企业、文化项目的支持方向将根据北京市、顺义区委区政府工作重点进行调整。本次重点支持方向为：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（一）突出对北京市级文化产业园区支持。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（二）突出对推动文化传承创新等方面成效显著的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国家级重大文化项目支持。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（三）突出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对能够显著提升顺义区美誉度、影响力的文化项目支持。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突出对在优化公共文化服务、推动文化消费升级、带动本区域劳动就业等方面具有显著社会效益的文化项目支持。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四、申报条件及支持标准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rPr>
          <w:rFonts w:hint="default" w:cs="Times New Roman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Cs/>
          <w:snapToGrid w:val="0"/>
          <w:color w:val="auto"/>
          <w:sz w:val="32"/>
          <w:szCs w:val="32"/>
          <w:lang w:val="en-US" w:eastAsia="zh-CN"/>
        </w:rPr>
        <w:t>依据《顺义区促进文化和旅游产业发展扶持奖励办法》，结合实际，本次对2023年度文化产业园区和文化产业项目进行支持。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</w:rPr>
        <w:t>（一）文化产业园区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</w:pPr>
      <w:r>
        <w:rPr>
          <w:rFonts w:hint="eastAsia" w:cs="Times New Roman"/>
          <w:bCs/>
          <w:snapToGrid w:val="0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eastAsia="zh-CN"/>
        </w:rPr>
        <w:t>认定为国家级或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  <w:t>市级文化产业园区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eastAsia="zh-CN"/>
        </w:rPr>
        <w:t>的运营主体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auto"/>
          <w:sz w:val="32"/>
          <w:szCs w:val="32"/>
          <w:lang w:eastAsia="zh-CN"/>
        </w:rPr>
        <w:t>可以申请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  <w:t>资金支持。支持标准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eastAsia="zh-CN"/>
        </w:rPr>
        <w:t>如下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对首次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文化和旅游部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认定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国家级文化产业示范园区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，园区内文化企业上一个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完整财政年度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营业收入总额达到10亿元的，给予其运营主体100万元的一次性资金支持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对首次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经北京市委宣传部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认定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的“市级文化产业示范园区”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，园区内文化企业上一个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完整财政年度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营业收入总额达到8亿元的，给予其运营主体80万元的一次性资金支持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对首次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经北京市委宣传部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认定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市级文化产业示范园区（提名）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，园区内文化企业上一个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完整财政年度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营业收入总额达到6亿元的，给予其运营主体50万元的一次性资金支持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对首次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经北京市委宣传部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认定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市级文化产业园区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，园区内文化企业上一个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完整财政年度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营业收入总额达到5亿元的，给予其运营主体30万元的一次性资金支持。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</w:rPr>
        <w:t>）优质文化产业项目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符合以下扶持方向之一且</w:t>
      </w:r>
      <w:r>
        <w:rPr>
          <w:rFonts w:hint="eastAsia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已于</w:t>
      </w:r>
      <w:r>
        <w:rPr>
          <w:rFonts w:hint="eastAsia" w:cs="Times New Roman"/>
          <w:bCs/>
          <w:snapToGrid w:val="0"/>
          <w:color w:val="auto"/>
          <w:sz w:val="32"/>
          <w:szCs w:val="32"/>
          <w:lang w:val="en-US" w:eastAsia="zh-CN"/>
        </w:rPr>
        <w:t>2023年底完成</w:t>
      </w:r>
      <w:r>
        <w:rPr>
          <w:rFonts w:hint="eastAsia" w:ascii="楷体_GB2312" w:hAnsi="楷体_GB2312" w:eastAsia="楷体_GB2312" w:cs="楷体_GB2312"/>
          <w:bCs/>
          <w:snapToGrid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FFFFFF"/>
          <w:lang w:bidi="ar"/>
        </w:rPr>
        <w:t>项目实施期最长不超过24个月</w:t>
      </w:r>
      <w:r>
        <w:rPr>
          <w:rFonts w:hint="eastAsia" w:ascii="楷体_GB2312" w:hAnsi="楷体_GB2312" w:eastAsia="楷体_GB2312" w:cs="楷体_GB2312"/>
          <w:bCs/>
          <w:snapToGrid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cs="Times New Roman"/>
          <w:bCs/>
          <w:snapToGrid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文化产业项目</w:t>
      </w:r>
      <w:r>
        <w:rPr>
          <w:rFonts w:hint="eastAsia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eastAsia="zh-CN"/>
        </w:rPr>
        <w:t>可申请资金支持：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rPr>
          <w:rFonts w:hint="eastAsia" w:ascii="仿宋_GB2312" w:hAnsi="微软雅黑" w:eastAsia="仿宋_GB2312" w:cs="仿宋_GB2312"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hAnsi="微软雅黑" w:cs="仿宋_GB2312"/>
          <w:color w:val="auto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highlight w:val="none"/>
          <w:lang w:bidi="ar"/>
        </w:rPr>
        <w:t>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5G、AI、4K/8K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highlight w:val="none"/>
          <w:lang w:bidi="ar"/>
        </w:rPr>
        <w:t>超高清、大数据、云计算、物联网、区块链等新技术的新型数字文化业态，数字出版、数字娱乐、元宇宙等数字文化产业项目</w:t>
      </w:r>
      <w:r>
        <w:rPr>
          <w:rFonts w:hint="eastAsia" w:hAnsi="微软雅黑" w:cs="仿宋_GB2312"/>
          <w:color w:val="auto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rPr>
          <w:rFonts w:hint="eastAsia" w:ascii="仿宋_GB2312" w:hAnsi="微软雅黑" w:eastAsia="仿宋_GB2312" w:cs="仿宋_GB2312"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hAnsi="微软雅黑" w:cs="仿宋_GB2312"/>
          <w:color w:val="auto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highlight w:val="none"/>
          <w:lang w:bidi="ar"/>
        </w:rPr>
        <w:t>工业设计、时尚设计、建筑设计、广告设计、专业设计等创意设计类项目</w:t>
      </w:r>
      <w:r>
        <w:rPr>
          <w:rFonts w:hint="eastAsia" w:hAnsi="微软雅黑" w:cs="仿宋_GB2312"/>
          <w:color w:val="auto"/>
          <w:sz w:val="32"/>
          <w:szCs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rPr>
          <w:rFonts w:hint="eastAsia" w:ascii="仿宋_GB2312" w:hAnsi="微软雅黑" w:eastAsia="仿宋_GB2312" w:cs="仿宋_GB2312"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hAnsi="微软雅黑" w:cs="仿宋_GB2312"/>
          <w:color w:val="auto"/>
          <w:sz w:val="32"/>
          <w:szCs w:val="32"/>
          <w:highlight w:val="none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highlight w:val="none"/>
          <w:lang w:bidi="ar"/>
        </w:rPr>
        <w:t>艺术品交易中心、艺术品展览展示中心、艺术品产业服务平台建设类项目</w:t>
      </w:r>
      <w:r>
        <w:rPr>
          <w:rFonts w:hint="eastAsia" w:hAnsi="微软雅黑" w:cs="仿宋_GB2312"/>
          <w:color w:val="auto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0" w:firstLine="640" w:firstLineChars="200"/>
        <w:rPr>
          <w:rFonts w:hint="eastAsia"/>
        </w:rPr>
      </w:pPr>
      <w:r>
        <w:rPr>
          <w:rFonts w:hint="eastAsia" w:hAnsi="微软雅黑" w:cs="仿宋_GB2312"/>
          <w:color w:val="auto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highlight w:val="none"/>
          <w:lang w:bidi="ar"/>
        </w:rPr>
        <w:t>电商直播、短视频直播、电商直播培训等互联网直播服务类项目</w:t>
      </w:r>
      <w:r>
        <w:rPr>
          <w:rFonts w:hint="eastAsia" w:hAnsi="微软雅黑" w:cs="仿宋_GB2312"/>
          <w:color w:val="auto"/>
          <w:sz w:val="32"/>
          <w:szCs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hint="eastAsia" w:ascii="仿宋_GB2312" w:hAnsi="Times New Roman" w:eastAsia="仿宋_GB2312" w:cs="Times New Roman"/>
          <w:b/>
          <w:snapToGrid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b/>
          <w:snapToGrid w:val="0"/>
          <w:color w:val="auto"/>
          <w:sz w:val="32"/>
          <w:szCs w:val="32"/>
          <w:highlight w:val="none"/>
        </w:rPr>
        <w:t>支持标准</w:t>
      </w:r>
      <w:r>
        <w:rPr>
          <w:rFonts w:hint="eastAsia" w:ascii="仿宋_GB2312" w:hAnsi="Times New Roman" w:eastAsia="仿宋_GB2312" w:cs="Times New Roman"/>
          <w:b/>
          <w:snapToGrid w:val="0"/>
          <w:color w:val="auto"/>
          <w:sz w:val="32"/>
          <w:szCs w:val="32"/>
          <w:highlight w:val="none"/>
          <w:lang w:eastAsia="zh-CN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对于以上符合条件的文化产业项目，结合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eastAsia="zh-CN"/>
        </w:rPr>
        <w:t>经济社会效益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</w:rPr>
        <w:t>等情况综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eastAsia="zh-CN"/>
        </w:rPr>
        <w:t>合评定项目等级，达到优秀等级的，纳入年度资金支持范围。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支持额度按照项目审定总投资额的20%计算，</w:t>
      </w:r>
      <w:r>
        <w:rPr>
          <w:rFonts w:hint="eastAsia" w:ascii="仿宋_GB2312" w:hAnsi="仿宋_GB2312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综合考虑经济社会效益等因素</w:t>
      </w:r>
      <w:r>
        <w:rPr>
          <w:rFonts w:hint="eastAsia" w:hAnsi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单个项目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最高给予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不超过300万元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的资金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、申报要求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cs="Times New Roman"/>
          <w:bCs/>
          <w:snapToGrid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zh-CN" w:eastAsia="zh-CN" w:bidi="ar-SA"/>
        </w:rPr>
        <w:t>（一）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申报单位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zh-TW" w:eastAsia="zh-CN" w:bidi="ar-SA"/>
        </w:rPr>
        <w:t>所从事的主营业务应符合国家统计局发布的《文化及文化产业分类（2018）》（国统字〔2018〕43号)所规定行业范围（园区运营主体除外）</w:t>
      </w:r>
      <w:r>
        <w:rPr>
          <w:rFonts w:hint="eastAsia" w:hAnsi="仿宋_GB2312" w:cs="仿宋_GB2312"/>
          <w:snapToGrid w:val="0"/>
          <w:color w:val="auto"/>
          <w:kern w:val="0"/>
          <w:sz w:val="32"/>
          <w:szCs w:val="32"/>
          <w:highlight w:val="none"/>
          <w:lang w:val="zh-TW" w:eastAsia="zh-CN" w:bidi="ar-SA"/>
        </w:rPr>
        <w:t>；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  <w:t>同一申报单位只能选择一个项目类别进行申报</w:t>
      </w:r>
      <w:r>
        <w:rPr>
          <w:rFonts w:hint="eastAsia" w:cs="Times New Roman"/>
          <w:bCs/>
          <w:snapToGrid w:val="0"/>
          <w:color w:val="auto"/>
          <w:sz w:val="32"/>
          <w:szCs w:val="32"/>
          <w:lang w:val="zh-CN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Cs/>
          <w:snapToGrid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  <w:t>如有两个及两个以上项目单位联合申报，须确定承担主要法律关系义务且投资比例占50%以上的项目单位作为项目申报主体，且项目投资仅认定申报主体单位投资的部分，合作单位应出具同意其作为申报主体的证明</w:t>
      </w:r>
      <w:r>
        <w:rPr>
          <w:rFonts w:hint="eastAsia" w:cs="Times New Roman"/>
          <w:bCs/>
          <w:snapToGrid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Cs/>
          <w:snapToGrid w:val="0"/>
          <w:color w:val="auto"/>
          <w:sz w:val="32"/>
          <w:szCs w:val="32"/>
          <w:lang w:val="en-US" w:eastAsia="zh-CN"/>
        </w:rPr>
        <w:t>（三）同一年度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  <w:t>企业或项目获得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eastAsia="zh-CN"/>
        </w:rPr>
        <w:t>本区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  <w:t>其他区级财政资金支持的不得重复申报</w:t>
      </w:r>
      <w:r>
        <w:rPr>
          <w:rFonts w:hint="eastAsia" w:cs="Times New Roman"/>
          <w:bCs/>
          <w:snapToGrid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</w:pPr>
      <w:r>
        <w:rPr>
          <w:rFonts w:hint="eastAsia" w:cs="Times New Roman"/>
          <w:bCs/>
          <w:snapToGrid w:val="0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</w:rPr>
        <w:t>申报主体应根据项目实际情况如实申报，对于伪造合同、提供虚假发票和虚假材料等弄虚作假的申报单位，取消其申报资格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cs="仿宋_GB2312"/>
          <w:color w:val="auto"/>
          <w:sz w:val="32"/>
          <w:szCs w:val="32"/>
          <w:lang w:val="zh-CN"/>
        </w:rPr>
        <w:t>并且三年内不予受理。</w:t>
      </w:r>
    </w:p>
    <w:p>
      <w:pPr>
        <w:ind w:firstLine="640" w:firstLineChars="200"/>
        <w:rPr>
          <w:rFonts w:hint="eastAsia" w:ascii="仿宋_GB2312" w:hAnsi="Songti SC" w:eastAsia="仿宋_GB2312"/>
          <w:color w:val="auto"/>
          <w:sz w:val="32"/>
          <w:szCs w:val="32"/>
          <w:lang w:eastAsia="zh-CN"/>
        </w:rPr>
      </w:pPr>
      <w:r>
        <w:rPr>
          <w:rFonts w:hint="eastAsia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申报单位两年内</w:t>
      </w:r>
      <w:r>
        <w:rPr>
          <w:rFonts w:hint="eastAsia" w:ascii="仿宋_GB2312" w:hAnsi="Songti SC" w:eastAsia="仿宋_GB2312"/>
          <w:color w:val="auto"/>
          <w:sz w:val="32"/>
          <w:szCs w:val="32"/>
          <w:highlight w:val="none"/>
          <w:lang w:eastAsia="zh-CN"/>
        </w:rPr>
        <w:t>被市场监督管理部门列入严重违法失信企业名单，或</w:t>
      </w:r>
      <w:r>
        <w:rPr>
          <w:rFonts w:hint="eastAsia" w:ascii="仿宋_GB2312" w:hAnsi="Songti SC" w:eastAsia="仿宋_GB2312"/>
          <w:color w:val="auto"/>
          <w:sz w:val="32"/>
          <w:szCs w:val="32"/>
          <w:highlight w:val="none"/>
        </w:rPr>
        <w:t>发生过</w:t>
      </w:r>
      <w:r>
        <w:rPr>
          <w:rFonts w:hint="eastAsia" w:ascii="仿宋_GB2312" w:hAnsi="Songti SC" w:eastAsia="仿宋_GB2312"/>
          <w:color w:val="auto"/>
          <w:sz w:val="32"/>
          <w:szCs w:val="32"/>
          <w:highlight w:val="none"/>
          <w:lang w:eastAsia="zh-CN"/>
        </w:rPr>
        <w:t>重大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意识形态问题、</w:t>
      </w:r>
      <w:r>
        <w:rPr>
          <w:rFonts w:hint="eastAsia" w:ascii="仿宋_GB2312" w:hAnsi="Songti SC" w:eastAsia="仿宋_GB2312"/>
          <w:color w:val="auto"/>
          <w:sz w:val="32"/>
          <w:szCs w:val="32"/>
          <w:highlight w:val="none"/>
        </w:rPr>
        <w:t>重特大安全事故</w:t>
      </w:r>
      <w:r>
        <w:rPr>
          <w:rFonts w:hint="eastAsia" w:ascii="仿宋_GB2312" w:hAnsi="Songti SC" w:eastAsia="仿宋_GB2312"/>
          <w:color w:val="auto"/>
          <w:sz w:val="32"/>
          <w:szCs w:val="32"/>
          <w:highlight w:val="none"/>
          <w:lang w:eastAsia="zh-CN"/>
        </w:rPr>
        <w:t>等问题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的，</w:t>
      </w:r>
      <w:r>
        <w:rPr>
          <w:rFonts w:hint="eastAsia" w:ascii="仿宋_GB2312" w:hAnsi="Songti SC" w:eastAsia="仿宋_GB2312"/>
          <w:color w:val="auto"/>
          <w:sz w:val="32"/>
          <w:szCs w:val="32"/>
        </w:rPr>
        <w:t>不予支持</w:t>
      </w:r>
      <w:r>
        <w:rPr>
          <w:rFonts w:hint="eastAsia" w:ascii="仿宋_GB2312" w:hAnsi="Songti SC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、申报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支持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流程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2" w:firstLineChars="200"/>
        <w:rPr>
          <w:rFonts w:hint="eastAsia" w:asci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（一）项目征集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zh-CN"/>
        </w:rPr>
        <w:t>。</w:t>
      </w:r>
      <w:r>
        <w:rPr>
          <w:rFonts w:hint="eastAsia" w:cs="仿宋_GB2312"/>
          <w:bCs/>
          <w:color w:val="auto"/>
          <w:sz w:val="32"/>
          <w:szCs w:val="32"/>
          <w:lang w:val="zh-CN"/>
        </w:rPr>
        <w:t>区委宣传部</w:t>
      </w:r>
      <w:r>
        <w:rPr>
          <w:rFonts w:hint="eastAsia" w:ascii="仿宋_GB2312" w:hAnsi="Times New Roman" w:eastAsia="仿宋_GB2312"/>
          <w:bCs/>
          <w:snapToGrid w:val="0"/>
          <w:color w:val="auto"/>
          <w:sz w:val="32"/>
          <w:szCs w:val="32"/>
        </w:rPr>
        <w:t>在顺义</w:t>
      </w:r>
      <w:r>
        <w:rPr>
          <w:rFonts w:hint="eastAsia" w:ascii="仿宋_GB2312" w:hAnsi="Times New Roman" w:eastAsia="仿宋_GB2312"/>
          <w:bCs/>
          <w:snapToGrid w:val="0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Times New Roman" w:eastAsia="仿宋_GB2312"/>
          <w:bCs/>
          <w:snapToGrid w:val="0"/>
          <w:color w:val="auto"/>
          <w:sz w:val="32"/>
          <w:szCs w:val="32"/>
        </w:rPr>
        <w:t>人民政府网站、顺义文化创意微信公众号等媒体发布征集公告，原则上自实际发布通知之日起</w:t>
      </w:r>
      <w:r>
        <w:rPr>
          <w:rFonts w:hint="eastAsia" w:ascii="仿宋_GB2312" w:hAnsi="Times New Roman" w:eastAsia="仿宋_GB2312"/>
          <w:bCs/>
          <w:snapToGrid w:val="0"/>
          <w:color w:val="auto"/>
          <w:sz w:val="32"/>
          <w:szCs w:val="32"/>
          <w:lang w:val="en-US" w:eastAsia="zh-CN"/>
        </w:rPr>
        <w:t>5个工作日</w:t>
      </w:r>
      <w:r>
        <w:rPr>
          <w:rFonts w:hint="eastAsia" w:ascii="仿宋_GB2312" w:hAnsi="Times New Roman" w:eastAsia="仿宋_GB2312"/>
          <w:bCs/>
          <w:snapToGrid w:val="0"/>
          <w:color w:val="auto"/>
          <w:sz w:val="32"/>
          <w:szCs w:val="32"/>
        </w:rPr>
        <w:t>内向社会征集</w:t>
      </w:r>
      <w:r>
        <w:rPr>
          <w:rFonts w:hint="eastAsia"/>
          <w:bCs/>
          <w:snapToGrid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tabs>
          <w:tab w:val="left" w:pos="420"/>
        </w:tabs>
        <w:kinsoku/>
        <w:overflowPunct/>
        <w:topLinePunct w:val="0"/>
        <w:autoSpaceDN w:val="0"/>
        <w:bidi w:val="0"/>
        <w:adjustRightInd w:val="0"/>
        <w:snapToGrid w:val="0"/>
        <w:spacing w:line="560" w:lineRule="exact"/>
        <w:ind w:left="0" w:firstLine="642" w:firstLineChars="200"/>
        <w:rPr>
          <w:rFonts w:ascii="仿宋_GB2312" w:hAnsi="Times New Roman" w:eastAsia="仿宋_GB2312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（二）项目初审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CN"/>
        </w:rPr>
        <w:t>。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项目申报单位在规定时间将申报材料递交企业工商注册所在属地（街道办事处、镇政府、功能区管委会等），属地就申报材料真实性、申报企业合法合规性等进行初审，由企业将申报材料提交至</w:t>
      </w:r>
      <w:r>
        <w:rPr>
          <w:rFonts w:hint="eastAsia" w:cs="仿宋_GB2312"/>
          <w:bCs/>
          <w:color w:val="auto"/>
          <w:sz w:val="32"/>
          <w:szCs w:val="32"/>
          <w:lang w:val="zh-CN"/>
        </w:rPr>
        <w:t>区委宣传部</w:t>
      </w:r>
      <w:r>
        <w:rPr>
          <w:rFonts w:hint="eastAsia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tabs>
          <w:tab w:val="left" w:pos="420"/>
        </w:tabs>
        <w:kinsoku/>
        <w:overflowPunct/>
        <w:topLinePunct w:val="0"/>
        <w:autoSpaceDN w:val="0"/>
        <w:bidi w:val="0"/>
        <w:adjustRightInd w:val="0"/>
        <w:snapToGrid w:val="0"/>
        <w:spacing w:line="560" w:lineRule="exact"/>
        <w:ind w:left="0" w:firstLine="642" w:firstLineChars="200"/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（三）项目复审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CN"/>
        </w:rPr>
        <w:t>。</w:t>
      </w:r>
      <w:r>
        <w:rPr>
          <w:rFonts w:hint="eastAsia" w:cs="仿宋_GB2312"/>
          <w:bCs/>
          <w:color w:val="auto"/>
          <w:sz w:val="32"/>
          <w:szCs w:val="32"/>
          <w:lang w:val="zh-CN"/>
        </w:rPr>
        <w:t>区委宣传部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zh-CN"/>
        </w:rPr>
        <w:t>按照征集公告列示的相关条件组织对</w:t>
      </w:r>
      <w:r>
        <w:rPr>
          <w:rFonts w:hint="eastAsia" w:cs="仿宋_GB2312"/>
          <w:bCs/>
          <w:color w:val="auto"/>
          <w:sz w:val="32"/>
          <w:szCs w:val="32"/>
          <w:lang w:val="zh-CN"/>
        </w:rPr>
        <w:t>所负责的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zh-CN"/>
        </w:rPr>
        <w:t>申报材料进行复审，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zh-CN" w:eastAsia="zh-CN"/>
        </w:rPr>
        <w:t>并联合相关单位进行审查，通过复审的项目纳入实地踏勘范围</w:t>
      </w:r>
      <w:r>
        <w:rPr>
          <w:rFonts w:hint="eastAsia" w:cs="Times New Roman"/>
          <w:bCs/>
          <w:snapToGrid w:val="0"/>
          <w:color w:val="auto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tabs>
          <w:tab w:val="left" w:pos="420"/>
        </w:tabs>
        <w:kinsoku/>
        <w:overflowPunct/>
        <w:topLinePunct w:val="0"/>
        <w:autoSpaceDN w:val="0"/>
        <w:bidi w:val="0"/>
        <w:adjustRightInd w:val="0"/>
        <w:snapToGrid w:val="0"/>
        <w:spacing w:line="560" w:lineRule="exact"/>
        <w:ind w:left="0" w:firstLine="642" w:firstLineChars="200"/>
        <w:rPr>
          <w:rFonts w:hint="eastAsia" w:cs="仿宋_GB2312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（四）实地踏勘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CN"/>
        </w:rPr>
        <w:t>。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zh-CN" w:eastAsia="zh-CN"/>
        </w:rPr>
        <w:t>区委宣传部委托第三方专业机构对申报单位组织开展实地考察，对申报材料内容进行实地调查核实</w:t>
      </w:r>
      <w:r>
        <w:rPr>
          <w:rFonts w:hint="eastAsia" w:cs="Times New Roman"/>
          <w:bCs/>
          <w:snapToGrid w:val="0"/>
          <w:color w:val="auto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tabs>
          <w:tab w:val="left" w:pos="420"/>
        </w:tabs>
        <w:kinsoku/>
        <w:overflowPunct/>
        <w:topLinePunct w:val="0"/>
        <w:autoSpaceDN w:val="0"/>
        <w:bidi w:val="0"/>
        <w:adjustRightInd w:val="0"/>
        <w:snapToGrid w:val="0"/>
        <w:spacing w:line="560" w:lineRule="exact"/>
        <w:ind w:left="0" w:firstLine="642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 w:eastAsia="zh-CN"/>
        </w:rPr>
        <w:t>项目评审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CN" w:eastAsia="zh-CN"/>
        </w:rPr>
        <w:t>。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zh-CN" w:eastAsia="zh-CN"/>
        </w:rPr>
        <w:t>对于通过实地踏勘的项目，根据需要进行专家评审</w:t>
      </w:r>
      <w:r>
        <w:rPr>
          <w:rFonts w:hint="eastAsia" w:cs="Times New Roman"/>
          <w:bCs/>
          <w:snapToGrid w:val="0"/>
          <w:color w:val="auto"/>
          <w:sz w:val="32"/>
          <w:szCs w:val="32"/>
          <w:highlight w:val="none"/>
          <w:lang w:val="zh-CN" w:eastAsia="zh-CN"/>
        </w:rPr>
        <w:t>和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zh-CN" w:eastAsia="zh-CN"/>
        </w:rPr>
        <w:t>财政评审</w:t>
      </w:r>
      <w:r>
        <w:rPr>
          <w:rFonts w:hint="eastAsia" w:cs="Times New Roman"/>
          <w:bCs/>
          <w:snapToGrid w:val="0"/>
          <w:color w:val="auto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shd w:val="solid" w:color="FFFFFF" w:fill="auto"/>
        <w:tabs>
          <w:tab w:val="left" w:pos="420"/>
        </w:tabs>
        <w:kinsoku/>
        <w:overflowPunct/>
        <w:topLinePunct w:val="0"/>
        <w:autoSpaceDN w:val="0"/>
        <w:bidi w:val="0"/>
        <w:adjustRightInd w:val="0"/>
        <w:snapToGrid w:val="0"/>
        <w:spacing w:line="560" w:lineRule="exact"/>
        <w:ind w:left="0" w:firstLine="642" w:firstLineChars="200"/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t>（六）项目公示和资金拨付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zh-CN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对通过最终审定的企业或项目</w:t>
      </w:r>
      <w:r>
        <w:rPr>
          <w:rFonts w:hint="eastAsia" w:ascii="仿宋_GB2312" w:hAnsi="Times New Roman" w:eastAsia="仿宋_GB2312"/>
          <w:bCs/>
          <w:snapToGrid w:val="0"/>
          <w:color w:val="auto"/>
          <w:sz w:val="32"/>
          <w:szCs w:val="32"/>
        </w:rPr>
        <w:t>在顺义人民政府网站进行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公示，公示无异议的，按程序</w:t>
      </w:r>
      <w:r>
        <w:rPr>
          <w:rFonts w:ascii="仿宋_GB2312" w:eastAsia="仿宋_GB2312" w:cs="仿宋_GB2312"/>
          <w:color w:val="auto"/>
          <w:sz w:val="32"/>
          <w:szCs w:val="32"/>
          <w:lang w:val="zh-CN"/>
        </w:rPr>
        <w:t>拨付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项目扶持</w:t>
      </w:r>
      <w:r>
        <w:rPr>
          <w:rFonts w:ascii="仿宋_GB2312" w:eastAsia="仿宋_GB2312" w:cs="仿宋_GB2312"/>
          <w:color w:val="auto"/>
          <w:sz w:val="32"/>
          <w:szCs w:val="32"/>
          <w:lang w:val="zh-CN"/>
        </w:rPr>
        <w:t>资金</w:t>
      </w:r>
      <w:r>
        <w:rPr>
          <w:rFonts w:hint="eastAsia" w:cs="仿宋_GB2312"/>
          <w:color w:val="auto"/>
          <w:sz w:val="32"/>
          <w:szCs w:val="32"/>
          <w:lang w:val="zh-CN"/>
        </w:rPr>
        <w:t>。</w:t>
      </w:r>
    </w:p>
    <w:p>
      <w:pPr>
        <w:pStyle w:val="2"/>
        <w:ind w:firstLine="642" w:firstLineChars="200"/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lang w:val="zh-CN" w:eastAsia="zh-CN" w:bidi="ar-SA"/>
        </w:rPr>
        <w:t>（七）项目监督检查。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zh-CN" w:eastAsia="zh-CN"/>
        </w:rPr>
        <w:t>区委宣传部</w:t>
      </w:r>
      <w:r>
        <w:rPr>
          <w:rFonts w:hint="eastAsia" w:ascii="仿宋_GB2312" w:hAnsi="Times New Roman" w:eastAsia="仿宋_GB2312" w:cs="Times New Roman"/>
          <w:bCs/>
          <w:snapToGrid w:val="0"/>
          <w:color w:val="auto"/>
          <w:sz w:val="32"/>
          <w:szCs w:val="32"/>
          <w:lang w:val="zh-CN"/>
        </w:rPr>
        <w:t>联合第三方专业机构对资金使用等情况进行监督检查。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、提交材料</w:t>
      </w:r>
    </w:p>
    <w:p>
      <w:pPr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申报单位应提交纸质</w:t>
      </w:r>
      <w:r>
        <w:rPr>
          <w:rFonts w:hint="eastAsia" w:cs="仿宋_GB2312"/>
          <w:color w:val="auto"/>
          <w:sz w:val="32"/>
          <w:szCs w:val="32"/>
          <w:lang w:val="zh-CN"/>
        </w:rPr>
        <w:t>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材料及电子文档</w:t>
      </w:r>
      <w:r>
        <w:rPr>
          <w:rFonts w:hint="eastAsia" w:cs="仿宋_GB2312"/>
          <w:color w:val="auto"/>
          <w:sz w:val="32"/>
          <w:szCs w:val="32"/>
          <w:lang w:val="zh-CN"/>
        </w:rPr>
        <w:t>，其中，</w:t>
      </w:r>
      <w:r>
        <w:rPr>
          <w:rFonts w:hint="eastAsia" w:ascii="Times New Roman" w:hAnsi="Times New Roman" w:eastAsia="仿宋_GB2312"/>
          <w:sz w:val="32"/>
          <w:szCs w:val="32"/>
        </w:rPr>
        <w:t>纸质版材料一式</w:t>
      </w:r>
      <w:r>
        <w:rPr>
          <w:rFonts w:hint="eastAsia" w:ascii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份，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每部分用彩色纸张区隔</w:t>
      </w:r>
      <w:r>
        <w:rPr>
          <w:rFonts w:hint="eastAsia" w:hAnsi="宋体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应胶装成册并加盖公章（含骑缝章）；电子版材料应提供U盘或光盘。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  <w:lang w:val="zh-CN"/>
        </w:rPr>
        <w:t>（一）申请国家级或市级文化产业园区资金支持需</w:t>
      </w:r>
      <w:r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</w:rPr>
        <w:t>提交的材料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1.《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顺义区促进文化和旅游产业发展扶持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资金申请表》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（加盖公章）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（附件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顺义区文化产业园区内文化企业营业收入汇总表》（附件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同时附园区内各文化企业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营业收入财务报表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（均需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加盖公章）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3.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获得国家级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市级称号的园区相关正式文件复印件；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运营主体及园区内文化企业的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法人单位营业执照复印件（加盖公章）；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rPr>
          <w:color w:val="auto"/>
          <w:lang w:val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其他需要补充的材料。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firstLine="642" w:firstLineChars="200"/>
        <w:jc w:val="both"/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snapToGrid w:val="0"/>
          <w:color w:val="auto"/>
          <w:sz w:val="32"/>
          <w:szCs w:val="32"/>
          <w:lang w:val="zh-CN"/>
        </w:rPr>
        <w:t>）申请项目支持需提交的材料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顺义区促进文化和旅游产业发展扶持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资金申请表》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（加盖公章）（附件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）；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《顺义区文化产业项目扶持资金申请报告》（加盖公章）（附件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）</w:t>
      </w:r>
      <w:r>
        <w:rPr>
          <w:rFonts w:hint="eastAsia" w:cs="仿宋_GB2312"/>
          <w:color w:val="auto"/>
          <w:sz w:val="32"/>
          <w:szCs w:val="32"/>
          <w:highlight w:val="none"/>
          <w:lang w:val="zh-CN"/>
        </w:rPr>
        <w:t>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企业</w:t>
      </w:r>
      <w:r>
        <w:rPr>
          <w:rFonts w:hint="eastAsia" w:hAnsi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度财务报表（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bidi="ar"/>
        </w:rPr>
        <w:t>）</w:t>
      </w:r>
      <w:r>
        <w:rPr>
          <w:rFonts w:hint="eastAsia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</w:pPr>
      <w:r>
        <w:rPr>
          <w:rFonts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zh-TW" w:eastAsia="zh-TW"/>
        </w:rPr>
        <w:t>4.</w:t>
      </w:r>
      <w:r>
        <w:rPr>
          <w:rFonts w:hint="eastAsia" w:hAnsi="仿宋_GB2312" w:cs="仿宋_GB2312"/>
          <w:snapToGrid w:val="0"/>
          <w:color w:val="auto"/>
          <w:sz w:val="32"/>
          <w:szCs w:val="32"/>
          <w:highlight w:val="none"/>
          <w:lang w:val="zh-TW" w:eastAsia="zh-CN"/>
        </w:rPr>
        <w:t>企业</w:t>
      </w:r>
      <w:r>
        <w:rPr>
          <w:rFonts w:hint="eastAsia" w:hAnsi="仿宋_GB2312" w:cs="仿宋_GB2312"/>
          <w:snapToGrid w:val="0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val="zh-TW"/>
        </w:rPr>
        <w:t>年度内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完税证明复印件或银行缴税凭证复印件（如有多份，按时间顺序排序），年度缴税汇总表（加盖公章）；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</w:pP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.法人单位营业执照复印件（加盖公章）；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</w:pP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.《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顺义区文化产业项目总投资明细表》（加盖公章）（附件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7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年度审计报告（加盖公章）；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.项目涉及到的立项、前置审批、验收证明等文件复印件，如不涉及，出具不涉及声明（加盖公章）；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.涉及项目的自主知识产权证明及获奖证明材料的复印件（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bidi="ar"/>
        </w:rPr>
        <w:t>如有多份，按时间顺序排序，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加盖公章）；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/>
          <w:color w:val="auto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zh-CN"/>
        </w:rPr>
        <w:t>.其他需要补充的材料。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firstLine="640" w:firstLineChars="200"/>
        <w:rPr>
          <w:rFonts w:ascii="黑体" w:hAnsi="黑体" w:eastAsia="黑体" w:cs="黑体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 w:bidi="ar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bidi="ar"/>
        </w:rPr>
        <w:t>、其他事项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（一）区委宣传部负责对本</w:t>
      </w:r>
      <w:r>
        <w:rPr>
          <w:rFonts w:hint="eastAsia" w:cs="仿宋_GB2312"/>
          <w:color w:val="auto"/>
          <w:sz w:val="32"/>
          <w:szCs w:val="32"/>
          <w:lang w:val="zh-CN"/>
        </w:rPr>
        <w:t>指南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和相关政策进行解释；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（二）项目申报材料原则上不予退回，如材料内容涉及商业机密，请提前说明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（三）本指南所指完整财政年度为公历1月1日起至12月31日止；</w:t>
      </w:r>
    </w:p>
    <w:p>
      <w:pPr>
        <w:ind w:firstLine="640" w:firstLineChars="200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（四）</w:t>
      </w:r>
      <w:r>
        <w:rPr>
          <w:rFonts w:ascii="仿宋_GB2312" w:eastAsia="仿宋_GB2312" w:cs="仿宋_GB2312"/>
          <w:color w:val="auto"/>
          <w:sz w:val="32"/>
          <w:szCs w:val="32"/>
          <w:lang w:val="zh-CN"/>
        </w:rPr>
        <w:t>咨询电话（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顺义区文化产业促进中心</w:t>
      </w:r>
      <w:r>
        <w:rPr>
          <w:rFonts w:ascii="仿宋_GB2312" w:eastAsia="仿宋_GB2312" w:cs="仿宋_GB2312"/>
          <w:color w:val="auto"/>
          <w:sz w:val="32"/>
          <w:szCs w:val="32"/>
          <w:lang w:val="zh-CN"/>
        </w:rPr>
        <w:t>：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010-</w:t>
      </w:r>
      <w:r>
        <w:rPr>
          <w:rFonts w:ascii="仿宋_GB2312" w:eastAsia="仿宋_GB2312" w:cs="仿宋_GB2312"/>
          <w:color w:val="auto"/>
          <w:sz w:val="32"/>
          <w:szCs w:val="32"/>
          <w:lang w:val="zh-CN"/>
        </w:rPr>
        <w:t>69420803）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ongti SC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E6E2C"/>
    <w:multiLevelType w:val="singleLevel"/>
    <w:tmpl w:val="DFDE6E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E4F49"/>
    <w:rsid w:val="0FBA369E"/>
    <w:rsid w:val="17CF2783"/>
    <w:rsid w:val="17FBABEA"/>
    <w:rsid w:val="19426FF1"/>
    <w:rsid w:val="1B5CBB6D"/>
    <w:rsid w:val="1CDB8538"/>
    <w:rsid w:val="1FB1924F"/>
    <w:rsid w:val="237DFC9D"/>
    <w:rsid w:val="2B776AC9"/>
    <w:rsid w:val="2BD9608E"/>
    <w:rsid w:val="2DEA7B77"/>
    <w:rsid w:val="2E1A24D6"/>
    <w:rsid w:val="2FDC808C"/>
    <w:rsid w:val="2FF7AAC3"/>
    <w:rsid w:val="34771096"/>
    <w:rsid w:val="34BA7E7A"/>
    <w:rsid w:val="362F4CCC"/>
    <w:rsid w:val="379D4023"/>
    <w:rsid w:val="3BBF5E01"/>
    <w:rsid w:val="3DE10741"/>
    <w:rsid w:val="3F2E74FF"/>
    <w:rsid w:val="3F3D2501"/>
    <w:rsid w:val="3FDCDE52"/>
    <w:rsid w:val="3FED4357"/>
    <w:rsid w:val="3FFFC3FE"/>
    <w:rsid w:val="456B231A"/>
    <w:rsid w:val="4A2D12E9"/>
    <w:rsid w:val="4BDF5CC7"/>
    <w:rsid w:val="4BEF7173"/>
    <w:rsid w:val="4FB8DCE2"/>
    <w:rsid w:val="4FD74A5A"/>
    <w:rsid w:val="56EF4DAB"/>
    <w:rsid w:val="577BF71F"/>
    <w:rsid w:val="577F7338"/>
    <w:rsid w:val="57E7224B"/>
    <w:rsid w:val="57F7BDB0"/>
    <w:rsid w:val="597CEF85"/>
    <w:rsid w:val="5BC7F9AD"/>
    <w:rsid w:val="5DF722D4"/>
    <w:rsid w:val="5E834774"/>
    <w:rsid w:val="5EF71DBC"/>
    <w:rsid w:val="5F7F5583"/>
    <w:rsid w:val="5FCF7741"/>
    <w:rsid w:val="62952394"/>
    <w:rsid w:val="64E72CF0"/>
    <w:rsid w:val="66FBB7EE"/>
    <w:rsid w:val="67D8ADFE"/>
    <w:rsid w:val="69FE8BB8"/>
    <w:rsid w:val="6FE2640C"/>
    <w:rsid w:val="703E4F49"/>
    <w:rsid w:val="72B29855"/>
    <w:rsid w:val="737E04D2"/>
    <w:rsid w:val="73C724FD"/>
    <w:rsid w:val="74F929A8"/>
    <w:rsid w:val="77313E82"/>
    <w:rsid w:val="77DD575B"/>
    <w:rsid w:val="77EBCCCE"/>
    <w:rsid w:val="77EF34DF"/>
    <w:rsid w:val="77FE7FCA"/>
    <w:rsid w:val="78FB3376"/>
    <w:rsid w:val="796427D1"/>
    <w:rsid w:val="79CE1BC6"/>
    <w:rsid w:val="79EF3FBD"/>
    <w:rsid w:val="7AFEDB14"/>
    <w:rsid w:val="7B6F1BC3"/>
    <w:rsid w:val="7B7D8218"/>
    <w:rsid w:val="7B7FBC5A"/>
    <w:rsid w:val="7B9BA8E2"/>
    <w:rsid w:val="7BDFE5C1"/>
    <w:rsid w:val="7BF1DB12"/>
    <w:rsid w:val="7BF2AE10"/>
    <w:rsid w:val="7BFFD9F9"/>
    <w:rsid w:val="7CEB76CA"/>
    <w:rsid w:val="7DFB3749"/>
    <w:rsid w:val="7E4EB744"/>
    <w:rsid w:val="7EBF04DE"/>
    <w:rsid w:val="7ED67CC2"/>
    <w:rsid w:val="7EDEFEAA"/>
    <w:rsid w:val="7EDF88BF"/>
    <w:rsid w:val="7EFF63E4"/>
    <w:rsid w:val="7F3B9B4F"/>
    <w:rsid w:val="7F6F82B8"/>
    <w:rsid w:val="7F73F90E"/>
    <w:rsid w:val="7F778C16"/>
    <w:rsid w:val="7F7F6BBA"/>
    <w:rsid w:val="7F9F08DF"/>
    <w:rsid w:val="7FADE028"/>
    <w:rsid w:val="7FBBC588"/>
    <w:rsid w:val="7FE5B9A7"/>
    <w:rsid w:val="7FE7AD1F"/>
    <w:rsid w:val="7FEC4AEA"/>
    <w:rsid w:val="7FF7855C"/>
    <w:rsid w:val="7FF97957"/>
    <w:rsid w:val="7FFFDD14"/>
    <w:rsid w:val="89FF8EF2"/>
    <w:rsid w:val="8FEF4D60"/>
    <w:rsid w:val="93B67C6C"/>
    <w:rsid w:val="95FD5A36"/>
    <w:rsid w:val="A84B3CE4"/>
    <w:rsid w:val="AAFE3E16"/>
    <w:rsid w:val="AC7ECCDD"/>
    <w:rsid w:val="AFAFECF6"/>
    <w:rsid w:val="AFEA9905"/>
    <w:rsid w:val="B36F3372"/>
    <w:rsid w:val="B5FF06C2"/>
    <w:rsid w:val="B7BF4E7C"/>
    <w:rsid w:val="B7FD4BAE"/>
    <w:rsid w:val="B8FA13BD"/>
    <w:rsid w:val="BAFFC41C"/>
    <w:rsid w:val="BBD1E089"/>
    <w:rsid w:val="BBEFE73D"/>
    <w:rsid w:val="BBFE9534"/>
    <w:rsid w:val="BEF7D307"/>
    <w:rsid w:val="BFB75500"/>
    <w:rsid w:val="BFD72BEB"/>
    <w:rsid w:val="BFEFFAFD"/>
    <w:rsid w:val="BFF561DE"/>
    <w:rsid w:val="BFFCC2C2"/>
    <w:rsid w:val="C75DD0C4"/>
    <w:rsid w:val="CAB7A347"/>
    <w:rsid w:val="CEDB29E5"/>
    <w:rsid w:val="CF371BDB"/>
    <w:rsid w:val="CF7759F5"/>
    <w:rsid w:val="D3FEFB83"/>
    <w:rsid w:val="D83D1CA8"/>
    <w:rsid w:val="D91B45F9"/>
    <w:rsid w:val="D9FF83F7"/>
    <w:rsid w:val="DABED2EF"/>
    <w:rsid w:val="DB761852"/>
    <w:rsid w:val="DBBE8385"/>
    <w:rsid w:val="DBFB564B"/>
    <w:rsid w:val="DDBCCBA8"/>
    <w:rsid w:val="DDCC0807"/>
    <w:rsid w:val="DDCF0BB4"/>
    <w:rsid w:val="DDFFA125"/>
    <w:rsid w:val="DEFF778B"/>
    <w:rsid w:val="DEFFB615"/>
    <w:rsid w:val="DFBFC6BE"/>
    <w:rsid w:val="DFE31D6C"/>
    <w:rsid w:val="E6FF6035"/>
    <w:rsid w:val="E7777FE1"/>
    <w:rsid w:val="E78E0727"/>
    <w:rsid w:val="E8DFB386"/>
    <w:rsid w:val="E968E336"/>
    <w:rsid w:val="E9AD32DF"/>
    <w:rsid w:val="ED165EA6"/>
    <w:rsid w:val="EDFF6626"/>
    <w:rsid w:val="EFEF2852"/>
    <w:rsid w:val="F1CF1380"/>
    <w:rsid w:val="F27FC78D"/>
    <w:rsid w:val="F4B6705E"/>
    <w:rsid w:val="F4BF1058"/>
    <w:rsid w:val="F57352B9"/>
    <w:rsid w:val="F6768850"/>
    <w:rsid w:val="F6FC6349"/>
    <w:rsid w:val="F7DD878B"/>
    <w:rsid w:val="F7EF05AF"/>
    <w:rsid w:val="F7F32144"/>
    <w:rsid w:val="F87FA9FF"/>
    <w:rsid w:val="F9A31348"/>
    <w:rsid w:val="F9E8D9B6"/>
    <w:rsid w:val="FADD1B22"/>
    <w:rsid w:val="FBE533DD"/>
    <w:rsid w:val="FBEAFDB1"/>
    <w:rsid w:val="FD59AA55"/>
    <w:rsid w:val="FD9FD74F"/>
    <w:rsid w:val="FDE7DA9E"/>
    <w:rsid w:val="FE57A6A7"/>
    <w:rsid w:val="FEF746D1"/>
    <w:rsid w:val="FF77961A"/>
    <w:rsid w:val="FF7B6277"/>
    <w:rsid w:val="FF8FB402"/>
    <w:rsid w:val="FFCF26C9"/>
    <w:rsid w:val="FFDB5724"/>
    <w:rsid w:val="FFDD9B2B"/>
    <w:rsid w:val="FFE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2024-07-08T07:24:00Z</dcterms:created>
  <dc:creator>Administrator</dc:creator>
  <cp:lastModifiedBy>user</cp:lastModifiedBy>
  <cp:lastPrinted>2025-09-25T03:09:00Z</cp:lastPrinted>
  <dcterms:modified xsi:type="dcterms:W3CDTF">2025-09-24T15:44:22Z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292772B2EC39A65E687C6B6802D635CE</vt:lpwstr>
  </property>
</Properties>
</file>