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关于申请支持打造特色产业园区补贴的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通知</w:t>
      </w:r>
    </w:p>
    <w:p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Cs/>
          <w:sz w:val="32"/>
          <w:szCs w:val="32"/>
        </w:rPr>
        <w:t>各</w:t>
      </w:r>
      <w:r>
        <w:rPr>
          <w:rFonts w:hint="eastAsia" w:ascii="Times New Roman" w:hAnsi="Times New Roman" w:eastAsia="仿宋_GB2312"/>
          <w:bCs/>
          <w:sz w:val="32"/>
          <w:szCs w:val="32"/>
        </w:rPr>
        <w:t>相关</w:t>
      </w:r>
      <w:r>
        <w:rPr>
          <w:rFonts w:ascii="Times New Roman" w:hAnsi="Times New Roman" w:eastAsia="仿宋_GB2312"/>
          <w:bCs/>
          <w:sz w:val="32"/>
          <w:szCs w:val="32"/>
        </w:rPr>
        <w:t>单位：</w:t>
      </w:r>
    </w:p>
    <w:p>
      <w:pPr>
        <w:widowControl/>
        <w:spacing w:line="560" w:lineRule="exact"/>
        <w:ind w:firstLine="620" w:firstLineChars="200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bidi="ar"/>
        </w:rPr>
        <w:t>根据《石景山区促进虚拟现实产业创新发展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bidi="ar"/>
        </w:rPr>
        <w:t>支持办法（试行）》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bidi="ar"/>
        </w:rPr>
        <w:t>（石园科发〔2024〕12号），现公开征集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bidi="ar"/>
        </w:rPr>
        <w:t>202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5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bidi="ar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eastAsia="zh-Hans" w:bidi="ar"/>
        </w:rPr>
        <w:t>打造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bidi="ar"/>
        </w:rPr>
        <w:t>特色产业园区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bidi="ar"/>
        </w:rPr>
        <w:t>项目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bidi="ar"/>
        </w:rPr>
        <w:t>，有关事项通知如下：</w:t>
      </w:r>
    </w:p>
    <w:p>
      <w:pPr>
        <w:pStyle w:val="2"/>
        <w:spacing w:after="0" w:line="560" w:lineRule="exact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bidi="ar"/>
        </w:rPr>
      </w:pPr>
      <w:r>
        <w:rPr>
          <w:rFonts w:ascii="Times New Roman" w:hAnsi="Times New Roman" w:eastAsia="黑体"/>
          <w:sz w:val="32"/>
          <w:szCs w:val="32"/>
        </w:rPr>
        <w:t>一、</w:t>
      </w:r>
      <w:r>
        <w:rPr>
          <w:rFonts w:hint="eastAsia" w:ascii="Times New Roman" w:hAnsi="Times New Roman" w:eastAsia="黑体"/>
          <w:sz w:val="32"/>
          <w:szCs w:val="32"/>
        </w:rPr>
        <w:t>支持方向</w:t>
      </w:r>
    </w:p>
    <w:p>
      <w:pPr>
        <w:widowControl/>
        <w:spacing w:line="560" w:lineRule="exact"/>
        <w:ind w:firstLine="620" w:firstLineChars="200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1.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bidi="ar"/>
        </w:rPr>
        <w:t>支持专业化企业和机构运营虚拟现实产业园区，根据运营服务成效，经评审，给予不超过每年200万元运营经费支持，连续支持不超过3年。</w:t>
      </w:r>
    </w:p>
    <w:p>
      <w:pPr>
        <w:widowControl/>
        <w:spacing w:line="560" w:lineRule="exact"/>
        <w:ind w:firstLine="620" w:firstLineChars="200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2.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bidi="ar"/>
        </w:rPr>
        <w:t>鼓励将低效楼宇改造成虚拟现实产业园区，对获得市政府固定资产投资补助资金的低效楼宇改造项目，按市级支持资金的30%比例予以补助，最高1500万元。</w:t>
      </w:r>
    </w:p>
    <w:p>
      <w:pPr>
        <w:widowControl/>
        <w:spacing w:line="560" w:lineRule="exact"/>
        <w:ind w:firstLine="620" w:firstLineChars="200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3.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bidi="ar"/>
        </w:rPr>
        <w:t>支持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bidi="ar"/>
        </w:rPr>
        <w:t>虚拟现实产业园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bidi="ar"/>
        </w:rPr>
        <w:t>认定国家级、市级产业园区，分别给予100万元、50万元一次性奖励。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bidi="ar"/>
        </w:rPr>
      </w:pPr>
      <w:r>
        <w:rPr>
          <w:rFonts w:ascii="Times New Roman" w:hAnsi="Times New Roman" w:eastAsia="黑体"/>
          <w:sz w:val="32"/>
          <w:szCs w:val="32"/>
        </w:rPr>
        <w:t>二、申报条件</w:t>
      </w:r>
    </w:p>
    <w:p>
      <w:pPr>
        <w:pStyle w:val="3"/>
        <w:widowControl/>
        <w:shd w:val="clear" w:color="auto" w:fill="FFFFFF"/>
        <w:snapToGrid w:val="0"/>
        <w:spacing w:before="0" w:beforeAutospacing="0" w:after="0" w:afterAutospacing="0" w:line="560" w:lineRule="exact"/>
        <w:ind w:firstLine="641"/>
        <w:jc w:val="both"/>
        <w:outlineLvl w:val="1"/>
        <w:rPr>
          <w:rFonts w:hint="eastAsia" w:ascii="楷体_GB2312" w:hAnsi="楷体_GB2312" w:eastAsia="楷体_GB2312" w:cs="楷体_GB2312"/>
          <w:bCs/>
          <w:sz w:val="32"/>
          <w:szCs w:val="32"/>
          <w:shd w:val="clear" w:color="auto" w:fill="FFFFFF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  <w:shd w:val="clear" w:color="auto" w:fill="FFFFFF"/>
        </w:rPr>
        <w:t>（一）申报单位要求</w:t>
      </w:r>
      <w:bookmarkStart w:id="0" w:name="_Hlk33588847"/>
      <w:bookmarkEnd w:id="0"/>
    </w:p>
    <w:p>
      <w:pPr>
        <w:pStyle w:val="3"/>
        <w:widowControl/>
        <w:shd w:val="clear" w:color="auto" w:fill="FFFFFF"/>
        <w:snapToGrid w:val="0"/>
        <w:spacing w:before="0" w:beforeAutospacing="0" w:after="0" w:afterAutospacing="0" w:line="560" w:lineRule="exact"/>
        <w:ind w:firstLine="641"/>
        <w:jc w:val="both"/>
        <w:outlineLvl w:val="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ascii="Times New Roman" w:hAnsi="Times New Roman" w:eastAsia="仿宋_GB2312"/>
          <w:sz w:val="32"/>
          <w:szCs w:val="32"/>
        </w:rPr>
        <w:t>符合区域产业定位的专业化企业</w:t>
      </w:r>
      <w:r>
        <w:rPr>
          <w:rFonts w:hint="eastAsia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机构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tabs>
          <w:tab w:val="left" w:pos="0"/>
        </w:tabs>
        <w:spacing w:line="560" w:lineRule="exact"/>
        <w:ind w:firstLine="672" w:firstLineChars="200"/>
        <w:rPr>
          <w:rFonts w:hint="eastAsia" w:ascii="仿宋_GB2312" w:hAnsi="仿宋_GB2312" w:eastAsia="仿宋_GB2312" w:cs="仿宋_GB2312"/>
          <w:spacing w:val="8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pacing w:val="8"/>
          <w:sz w:val="32"/>
          <w:szCs w:val="32"/>
          <w:shd w:val="clear" w:color="auto" w:fill="FFFFFF"/>
        </w:rPr>
        <w:t>2</w:t>
      </w:r>
      <w:r>
        <w:rPr>
          <w:rFonts w:ascii="仿宋_GB2312" w:hAnsi="仿宋_GB2312" w:eastAsia="仿宋_GB2312" w:cs="仿宋_GB2312"/>
          <w:spacing w:val="8"/>
          <w:sz w:val="32"/>
          <w:szCs w:val="32"/>
          <w:shd w:val="clear" w:color="auto" w:fill="FFFFFF"/>
        </w:rPr>
        <w:t>.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shd w:val="clear" w:color="auto" w:fill="FFFFFF"/>
        </w:rPr>
        <w:t>运营</w:t>
      </w:r>
      <w:r>
        <w:rPr>
          <w:rFonts w:ascii="仿宋_GB2312" w:hAnsi="仿宋_GB2312" w:eastAsia="仿宋_GB2312" w:cs="仿宋_GB2312"/>
          <w:spacing w:val="8"/>
          <w:sz w:val="32"/>
          <w:szCs w:val="32"/>
          <w:shd w:val="clear" w:color="auto" w:fill="FFFFFF"/>
        </w:rPr>
        <w:t>虚拟现实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shd w:val="clear" w:color="auto" w:fill="FFFFFF"/>
        </w:rPr>
        <w:t>产业园的专业化企业、机构</w:t>
      </w:r>
      <w:r>
        <w:rPr>
          <w:rFonts w:ascii="仿宋_GB2312" w:hAnsi="仿宋_GB2312" w:eastAsia="仿宋_GB2312" w:cs="仿宋_GB2312"/>
          <w:spacing w:val="8"/>
          <w:sz w:val="32"/>
          <w:szCs w:val="32"/>
          <w:shd w:val="clear" w:color="auto" w:fill="FFFFFF"/>
        </w:rPr>
        <w:t>应聚焦虚拟现实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shd w:val="clear" w:color="auto" w:fill="FFFFFF"/>
        </w:rPr>
        <w:t>领域</w:t>
      </w:r>
      <w:r>
        <w:rPr>
          <w:rFonts w:ascii="仿宋_GB2312" w:hAnsi="仿宋_GB2312" w:eastAsia="仿宋_GB2312" w:cs="仿宋_GB2312"/>
          <w:spacing w:val="8"/>
          <w:sz w:val="32"/>
          <w:szCs w:val="32"/>
          <w:shd w:val="clear" w:color="auto" w:fill="FFFFFF"/>
        </w:rPr>
        <w:t>为入驻企业提供一站式服务平台、共享办公空间、高品质公共交流空间等产业服务。</w:t>
      </w:r>
    </w:p>
    <w:p>
      <w:pPr>
        <w:tabs>
          <w:tab w:val="left" w:pos="0"/>
        </w:tabs>
        <w:spacing w:line="560" w:lineRule="exact"/>
        <w:ind w:firstLine="672" w:firstLineChars="200"/>
        <w:rPr>
          <w:rFonts w:hint="eastAsia" w:ascii="仿宋_GB2312" w:hAnsi="仿宋_GB2312" w:eastAsia="仿宋_GB2312" w:cs="仿宋_GB2312"/>
          <w:spacing w:val="8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pacing w:val="8"/>
          <w:sz w:val="32"/>
          <w:szCs w:val="32"/>
          <w:shd w:val="clear" w:color="auto" w:fill="FFFFFF"/>
        </w:rPr>
        <w:t>3</w:t>
      </w:r>
      <w:r>
        <w:rPr>
          <w:rFonts w:ascii="仿宋_GB2312" w:hAnsi="仿宋_GB2312" w:eastAsia="仿宋_GB2312" w:cs="仿宋_GB2312"/>
          <w:spacing w:val="8"/>
          <w:sz w:val="32"/>
          <w:szCs w:val="32"/>
          <w:shd w:val="clear" w:color="auto" w:fill="FFFFFF"/>
        </w:rPr>
        <w:t>.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shd w:val="clear" w:color="auto" w:fill="FFFFFF"/>
        </w:rPr>
        <w:t>专业化企业、</w:t>
      </w:r>
      <w:r>
        <w:rPr>
          <w:rFonts w:ascii="仿宋_GB2312" w:hAnsi="仿宋_GB2312" w:eastAsia="仿宋_GB2312" w:cs="仿宋_GB2312"/>
          <w:spacing w:val="8"/>
          <w:sz w:val="32"/>
          <w:szCs w:val="32"/>
          <w:shd w:val="clear" w:color="auto" w:fill="FFFFFF"/>
        </w:rPr>
        <w:t>机构应构建完善的管理制度、运营机制和激励机制，服务体系完善，服务成效显著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shd w:val="clear" w:color="auto" w:fill="FFFFFF"/>
        </w:rPr>
        <w:t>；</w:t>
      </w:r>
    </w:p>
    <w:p>
      <w:pPr>
        <w:tabs>
          <w:tab w:val="left" w:pos="0"/>
        </w:tabs>
        <w:spacing w:line="560" w:lineRule="exact"/>
        <w:ind w:firstLine="672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8"/>
          <w:sz w:val="32"/>
          <w:szCs w:val="32"/>
          <w:shd w:val="clear" w:color="auto" w:fill="FFFFFF"/>
        </w:rPr>
        <w:t>4.服务团队应具</w:t>
      </w:r>
      <w:r>
        <w:rPr>
          <w:rFonts w:ascii="仿宋_GB2312" w:hAnsi="仿宋_GB2312" w:eastAsia="仿宋_GB2312" w:cs="仿宋_GB2312"/>
          <w:spacing w:val="8"/>
          <w:sz w:val="32"/>
          <w:szCs w:val="32"/>
          <w:shd w:val="clear" w:color="auto" w:fill="FFFFFF"/>
        </w:rPr>
        <w:t>有较高比例的行业专业背景人员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shd w:val="clear" w:color="auto" w:fill="FFFFFF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在项目挖掘与培育、创新创业辅导、平台搭建、共性技术服务、投融资服务、产业资源对接、促进产学研合作等方面能力突出。</w:t>
      </w:r>
    </w:p>
    <w:p>
      <w:pPr>
        <w:pStyle w:val="3"/>
        <w:widowControl/>
        <w:shd w:val="clear" w:color="auto" w:fill="FFFFFF"/>
        <w:snapToGrid w:val="0"/>
        <w:spacing w:before="0" w:beforeAutospacing="0" w:after="0" w:afterAutospacing="0" w:line="560" w:lineRule="exact"/>
        <w:ind w:firstLine="641"/>
        <w:jc w:val="both"/>
        <w:outlineLvl w:val="1"/>
        <w:rPr>
          <w:rFonts w:hint="eastAsia" w:ascii="楷体_GB2312" w:hAnsi="楷体_GB2312" w:eastAsia="楷体_GB2312" w:cs="楷体_GB2312"/>
          <w:bCs/>
          <w:sz w:val="32"/>
          <w:szCs w:val="32"/>
          <w:shd w:val="clear" w:color="auto" w:fill="FFFFFF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  <w:shd w:val="clear" w:color="auto" w:fill="FFFFFF"/>
        </w:rPr>
        <w:t>（二）申报项目要求</w:t>
      </w:r>
    </w:p>
    <w:p>
      <w:pPr>
        <w:widowControl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pacing w:val="8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1.申报单位应明确园区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shd w:val="clear" w:color="auto" w:fill="FFFFFF"/>
        </w:rPr>
        <w:t>运营管理情况和服务成效，包括基础条件、管理制度、运营机制、企业入驻、服务体系等情况；</w:t>
      </w:r>
    </w:p>
    <w:p>
      <w:pPr>
        <w:widowControl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2.成功引入</w:t>
      </w:r>
      <w:r>
        <w:rPr>
          <w:rFonts w:ascii="仿宋_GB2312" w:hAnsi="仿宋_GB2312" w:eastAsia="仿宋_GB2312" w:cs="仿宋_GB2312"/>
          <w:sz w:val="32"/>
          <w:szCs w:val="32"/>
        </w:rPr>
        <w:t>虚拟现实</w:t>
      </w:r>
      <w:r>
        <w:rPr>
          <w:rFonts w:hint="eastAsia" w:ascii="仿宋_GB2312" w:hAnsi="仿宋_GB2312" w:eastAsia="仿宋_GB2312" w:cs="仿宋_GB2312"/>
          <w:sz w:val="32"/>
          <w:szCs w:val="32"/>
        </w:rPr>
        <w:t>龙头企业或国家级重点实验室项目入驻园区；</w:t>
      </w:r>
    </w:p>
    <w:p>
      <w:pPr>
        <w:widowControl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3.成功举办或协办</w:t>
      </w:r>
      <w:r>
        <w:rPr>
          <w:rFonts w:ascii="仿宋_GB2312" w:hAnsi="仿宋_GB2312" w:eastAsia="仿宋_GB2312" w:cs="仿宋_GB2312"/>
          <w:sz w:val="32"/>
          <w:szCs w:val="32"/>
        </w:rPr>
        <w:t>虚拟现实</w:t>
      </w:r>
      <w:r>
        <w:rPr>
          <w:rFonts w:hint="eastAsia" w:ascii="仿宋_GB2312" w:hAnsi="仿宋_GB2312" w:eastAsia="仿宋_GB2312" w:cs="仿宋_GB2312"/>
          <w:sz w:val="32"/>
          <w:szCs w:val="32"/>
        </w:rPr>
        <w:t>行业影响力赛事或论坛活动；</w:t>
      </w:r>
    </w:p>
    <w:p>
      <w:pPr>
        <w:widowControl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pacing w:val="8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4.申报</w:t>
      </w:r>
      <w:r>
        <w:rPr>
          <w:rFonts w:ascii="仿宋_GB2312" w:hAnsi="仿宋_GB2312" w:eastAsia="仿宋_GB2312" w:cs="仿宋_GB2312"/>
          <w:sz w:val="32"/>
          <w:szCs w:val="32"/>
          <w:lang w:bidi="ar"/>
        </w:rPr>
        <w:t>虚拟现实产业园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认定项目，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shd w:val="clear" w:color="auto" w:fill="FFFFFF"/>
        </w:rPr>
        <w:t>申报项目应获评国家级、市级虚拟现实或文化产业园区。</w:t>
      </w:r>
    </w:p>
    <w:p>
      <w:pPr>
        <w:snapToGrid w:val="0"/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三</w:t>
      </w:r>
      <w:r>
        <w:rPr>
          <w:rFonts w:ascii="Times New Roman" w:hAnsi="Times New Roman" w:eastAsia="黑体"/>
          <w:sz w:val="32"/>
          <w:szCs w:val="32"/>
        </w:rPr>
        <w:t>、申报材料</w:t>
      </w:r>
    </w:p>
    <w:p>
      <w:pPr>
        <w:widowControl/>
        <w:shd w:val="clear" w:color="auto" w:fill="FFFFFF"/>
        <w:spacing w:line="560" w:lineRule="exact"/>
        <w:ind w:firstLine="64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申报材料采取在线申报方式，经审核通过后提交书面材料。</w:t>
      </w:r>
    </w:p>
    <w:p>
      <w:pPr>
        <w:widowControl/>
        <w:shd w:val="clear" w:color="auto" w:fill="FFFFFF"/>
        <w:spacing w:line="560" w:lineRule="exact"/>
        <w:ind w:firstLine="640"/>
        <w:rPr>
          <w:rFonts w:ascii="Times New Roman" w:hAnsi="Times New Roman" w:eastAsia="仿宋_GB2312"/>
          <w:b/>
          <w:bCs/>
          <w:kern w:val="0"/>
          <w:sz w:val="32"/>
          <w:szCs w:val="32"/>
          <w:lang w:val="en"/>
        </w:rPr>
      </w:pPr>
      <w:r>
        <w:rPr>
          <w:rFonts w:ascii="Times New Roman" w:hAnsi="Times New Roman" w:eastAsia="仿宋_GB2312"/>
          <w:b/>
          <w:bCs/>
          <w:kern w:val="0"/>
          <w:sz w:val="32"/>
          <w:szCs w:val="32"/>
        </w:rPr>
        <w:t>（一）在线申报</w:t>
      </w:r>
    </w:p>
    <w:p>
      <w:pPr>
        <w:widowControl/>
        <w:shd w:val="clear" w:color="auto" w:fill="FFFFFF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bookmarkStart w:id="1" w:name="OLE_LINK1"/>
      <w:r>
        <w:rPr>
          <w:rFonts w:hint="eastAsia" w:ascii="仿宋_GB2312" w:hAnsi="仿宋_GB2312" w:eastAsia="仿宋_GB2312" w:cs="仿宋_GB2312"/>
          <w:sz w:val="32"/>
          <w:szCs w:val="32"/>
          <w:lang w:val="zh-TW" w:eastAsia="zh-Hans"/>
        </w:rPr>
        <w:t>申报单位统一登录北京市人民政府门户网站“政策兑现”专区栏目（https://zhengce.beijing.gov.cn）选择相对应的项目进行申报或石景山区企业综合服务平台网站（网址：https://qyfw.bjsjs.gov.cn/#/login）进行注册认证</w:t>
      </w:r>
      <w:bookmarkEnd w:id="1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，在线填写申报信息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并打包上传申报材料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，具体操作详见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Hans"/>
        </w:rPr>
        <w:t>《石景</w:t>
      </w:r>
      <w:bookmarkStart w:id="2" w:name="_GoBack"/>
      <w:bookmarkEnd w:id="2"/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Hans"/>
        </w:rPr>
        <w:t>山区企业综合服务平台政策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兑现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Hans"/>
        </w:rPr>
        <w:t>操作手册》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（见附件8）。申报材料包括如下：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1.《石景山区关于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申请</w:t>
      </w:r>
      <w:r>
        <w:rPr>
          <w:rFonts w:hint="eastAsia" w:ascii="仿宋_GB2312" w:hAnsi="仿宋_GB2312" w:eastAsia="仿宋_GB2312" w:cs="仿宋_GB2312"/>
          <w:sz w:val="32"/>
          <w:szCs w:val="32"/>
        </w:rPr>
        <w:t>支持打造特色产业园区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补贴项目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申报书》（word版和PDF盖章扫描版）（见附5-1）；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2.申报单位统一社会信用代码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证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3.申报单位2024年度《审计报告》或《资产负债表》《利润表》《现金流量表》《纳税申报表》等相关证明材料；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4.银行出具的《开户许可证》（基本存款账户）或《基本存款账户信息》（加盖公章的清晰PDF扫描件）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，并填写《企业基本存款账户信息表》（word版，附件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-2）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5.运营空间使用权相关证明材料 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6.运营管理相关证明材料（如企业集聚、重点项目合作、产业基金、行业赛事及产业活动、专业运营服务相关证明材料等）；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7.运营主体获得国家级、市级、行业荣誉资质相关证明文件；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8.项目获批国家级、市级产业园区证明材料；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.承诺书（见附5-3）。</w:t>
      </w:r>
    </w:p>
    <w:p>
      <w:pPr>
        <w:widowControl/>
        <w:spacing w:line="560" w:lineRule="exact"/>
        <w:ind w:firstLine="643" w:firstLineChars="200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（二）书面材料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书面材料一律采用A4纸双面打印，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不同类型材料之间用彩页隔开，</w:t>
      </w:r>
      <w:r>
        <w:rPr>
          <w:rFonts w:hint="eastAsia" w:ascii="仿宋_GB2312" w:hAnsi="仿宋_GB2312" w:eastAsia="仿宋_GB2312" w:cs="仿宋_GB2312"/>
          <w:sz w:val="32"/>
          <w:szCs w:val="32"/>
        </w:rPr>
        <w:t>胶装成册，一式6份，并在封面、盖章处和骑缝处盖单位公章。</w:t>
      </w:r>
    </w:p>
    <w:p>
      <w:pPr>
        <w:spacing w:line="560" w:lineRule="exact"/>
        <w:ind w:firstLine="627" w:firstLineChars="196"/>
        <w:outlineLvl w:val="2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四</w:t>
      </w:r>
      <w:r>
        <w:rPr>
          <w:rFonts w:ascii="Times New Roman" w:hAnsi="Times New Roman" w:eastAsia="黑体"/>
          <w:sz w:val="32"/>
          <w:szCs w:val="32"/>
        </w:rPr>
        <w:t>、征集时间</w:t>
      </w:r>
    </w:p>
    <w:p>
      <w:pPr>
        <w:spacing w:line="560" w:lineRule="exact"/>
        <w:ind w:firstLine="640" w:firstLineChars="200"/>
        <w:outlineLvl w:val="2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在线申报截止时间：2025年9月26日，逾期申报将视为储备项目，不列入本次评审范畴。纸质版材料报送时间：另行通知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560" w:lineRule="exact"/>
        <w:ind w:firstLine="627" w:firstLineChars="196"/>
        <w:outlineLvl w:val="2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五</w:t>
      </w:r>
      <w:r>
        <w:rPr>
          <w:rFonts w:ascii="Times New Roman" w:hAnsi="Times New Roman" w:eastAsia="黑体"/>
          <w:sz w:val="32"/>
          <w:szCs w:val="32"/>
        </w:rPr>
        <w:t>、注意事项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（一）现阶段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申报单位统一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eastAsia="zh-Hans"/>
        </w:rPr>
        <w:t>通过</w:t>
      </w:r>
      <w:r>
        <w:rPr>
          <w:rFonts w:hint="eastAsia" w:ascii="仿宋_GB2312" w:hAnsi="仿宋_GB2312" w:eastAsia="仿宋_GB2312" w:cs="仿宋_GB2312"/>
          <w:sz w:val="32"/>
          <w:szCs w:val="32"/>
          <w:lang w:val="zh-TW" w:eastAsia="zh-Hans"/>
        </w:rPr>
        <w:t>北京市人民政府门户网站“政策兑现”专区</w:t>
      </w:r>
      <w:r>
        <w:rPr>
          <w:rFonts w:hint="eastAsia" w:ascii="仿宋_GB2312" w:hAnsi="仿宋_GB2312" w:eastAsia="仿宋_GB2312" w:cs="仿宋_GB2312"/>
          <w:sz w:val="32"/>
          <w:szCs w:val="32"/>
          <w:lang w:val="zh-TW" w:eastAsia="zh-CN"/>
        </w:rPr>
        <w:t>或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eastAsia="zh-Hans"/>
        </w:rPr>
        <w:t>石景山区企业综合服务平台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eastAsia="zh-Hans"/>
        </w:rPr>
        <w:t>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线填写申报信息并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打包上传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申报材料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具体操作方式详见《石景山区企业综合服务平台政策</w:t>
      </w:r>
      <w:r>
        <w:rPr>
          <w:rFonts w:hint="eastAsia" w:ascii="仿宋_GB2312" w:hAnsi="仿宋_GB2312" w:eastAsia="仿宋_GB2312" w:cs="仿宋_GB2312"/>
          <w:sz w:val="32"/>
          <w:szCs w:val="32"/>
        </w:rPr>
        <w:t>兑现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操作手册》。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（二）请各申报单位如实填写信息，对于提供虚报信息等问题，一经发现，将被纳入失信记录，影响下一步政府资金申请。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（三）项目按《石景山区科技计划项目（课题）管理办法》组织征集与受理、专家评审、网上公示、签订任务书、拨付经费、监督管理、经费结题审计、综合绩效评价管理等。</w:t>
      </w:r>
    </w:p>
    <w:p>
      <w:pPr>
        <w:spacing w:line="560" w:lineRule="exact"/>
        <w:ind w:firstLine="640" w:firstLineChars="200"/>
        <w:outlineLvl w:val="2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六</w:t>
      </w:r>
      <w:r>
        <w:rPr>
          <w:rFonts w:ascii="Times New Roman" w:hAnsi="Times New Roman" w:eastAsia="黑体"/>
          <w:sz w:val="32"/>
          <w:szCs w:val="32"/>
        </w:rPr>
        <w:t>、联系方式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咨询电话：</w:t>
      </w:r>
      <w:r>
        <w:rPr>
          <w:rFonts w:hint="eastAsia" w:ascii="仿宋_GB2312" w:eastAsia="仿宋_GB2312"/>
          <w:sz w:val="32"/>
          <w:szCs w:val="32"/>
        </w:rPr>
        <w:t>010-88791372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申报平台技术支持电话：010-81925754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（工作日9:30-11:30，14:00-17:00）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纸质版材料报送地址：石景山区</w:t>
      </w:r>
      <w:r>
        <w:rPr>
          <w:rFonts w:hint="eastAsia" w:ascii="仿宋_GB2312" w:eastAsia="仿宋_GB2312"/>
          <w:sz w:val="32"/>
          <w:szCs w:val="32"/>
          <w:lang w:eastAsia="zh-CN"/>
        </w:rPr>
        <w:t>八角西街40号3号楼423室</w:t>
      </w:r>
    </w:p>
    <w:p>
      <w:pPr>
        <w:spacing w:line="560" w:lineRule="exact"/>
        <w:ind w:left="2097" w:leftChars="304" w:hanging="1459" w:hangingChars="456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附件：5-1.申报书</w:t>
      </w:r>
    </w:p>
    <w:p>
      <w:pPr>
        <w:spacing w:line="560" w:lineRule="exact"/>
        <w:ind w:left="2097" w:leftChars="761" w:hanging="499" w:hangingChars="156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5-2.企业基本存款账户信息表</w:t>
      </w:r>
    </w:p>
    <w:p>
      <w:pPr>
        <w:spacing w:line="560" w:lineRule="exact"/>
        <w:ind w:firstLine="1600" w:firstLineChars="500"/>
      </w:pPr>
      <w:r>
        <w:rPr>
          <w:rFonts w:ascii="Times New Roman" w:hAnsi="Times New Roman" w:eastAsia="仿宋_GB2312"/>
          <w:sz w:val="32"/>
          <w:szCs w:val="32"/>
        </w:rPr>
        <w:t>5-3.承诺书</w:t>
      </w:r>
    </w:p>
    <w:p>
      <w:pPr>
        <w:widowControl/>
        <w:spacing w:line="560" w:lineRule="exact"/>
        <w:jc w:val="righ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中关村科技园区石景山园管理委员会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                </w:t>
      </w:r>
      <w:r>
        <w:rPr>
          <w:rFonts w:hint="eastAsia" w:ascii="Times New Roman" w:hAnsi="Times New Roman" w:eastAsia="仿宋_GB2312"/>
          <w:sz w:val="32"/>
          <w:szCs w:val="32"/>
        </w:rPr>
        <w:t xml:space="preserve">  </w:t>
      </w:r>
      <w:r>
        <w:rPr>
          <w:rFonts w:ascii="Times New Roman" w:hAnsi="Times New Roman" w:eastAsia="仿宋_GB2312"/>
          <w:sz w:val="32"/>
          <w:szCs w:val="32"/>
        </w:rPr>
        <w:t>石景山区科学技术委员会</w:t>
      </w:r>
    </w:p>
    <w:p>
      <w:pPr>
        <w:pStyle w:val="2"/>
        <w:spacing w:line="560" w:lineRule="exact"/>
        <w:ind w:firstLine="3840" w:firstLineChars="1200"/>
        <w:rPr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altName w:val="Arial"/>
    <w:panose1 w:val="020B0604020202020204"/>
    <w:charset w:val="00"/>
    <w:family w:val="auto"/>
    <w:pitch w:val="default"/>
    <w:sig w:usb0="00000000" w:usb1="00000000" w:usb2="0000003F" w:usb3="00000000" w:csb0="603F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仿宋_GB2312">
    <w:altName w:val="仿宋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18030">
    <w:altName w:val="仿宋"/>
    <w:panose1 w:val="00000000000000000000"/>
    <w:charset w:val="00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仿宋简">
    <w:altName w:val="仿宋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CESI宋体-GB13000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国标宋体">
    <w:altName w:val="宋体"/>
    <w:panose1 w:val="02000500000000000000"/>
    <w:charset w:val="86"/>
    <w:family w:val="auto"/>
    <w:pitch w:val="default"/>
    <w:sig w:usb0="00000000" w:usb1="00000000" w:usb2="00000000" w:usb3="00000000" w:csb0="00060007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820C80"/>
    <w:rsid w:val="314806F3"/>
    <w:rsid w:val="68AA0721"/>
    <w:rsid w:val="7EC9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spacing w:after="160" w:line="278" w:lineRule="auto"/>
      <w:ind w:left="840" w:leftChars="400"/>
    </w:pPr>
    <w:rPr>
      <w:rFonts w:ascii="Calibri" w:hAnsi="Calibri" w:eastAsia="宋体" w:cs="Times New Roman"/>
      <w:szCs w:val="24"/>
      <w14:ligatures w14:val="none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产业促进二科-张红</cp:lastModifiedBy>
  <dcterms:modified xsi:type="dcterms:W3CDTF">2025-09-17T08:16:23Z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