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/>
          <w:sz w:val="30"/>
          <w:szCs w:val="30"/>
        </w:rPr>
      </w:pPr>
      <w:r>
        <w:rPr>
          <w:rFonts w:ascii="方正小标宋简体" w:hAnsi="方正小标宋简体" w:eastAsia="方正小标宋简体"/>
          <w:sz w:val="30"/>
          <w:szCs w:val="30"/>
        </w:rPr>
        <w:t>北京市新能源供热新技术目录</w:t>
      </w:r>
      <w:r>
        <w:rPr>
          <w:rFonts w:hint="eastAsia" w:ascii="方正小标宋简体" w:hAnsi="方正小标宋简体" w:eastAsia="方正小标宋简体"/>
          <w:sz w:val="30"/>
          <w:szCs w:val="30"/>
        </w:rPr>
        <w:t>清单</w:t>
      </w:r>
      <w:r>
        <w:rPr>
          <w:rFonts w:ascii="方正小标宋简体" w:hAnsi="方正小标宋简体" w:eastAsia="方正小标宋简体"/>
          <w:sz w:val="30"/>
          <w:szCs w:val="30"/>
        </w:rPr>
        <w:t>（2025年）</w:t>
      </w:r>
    </w:p>
    <w:tbl>
      <w:tblPr>
        <w:tblStyle w:val="13"/>
        <w:tblW w:w="1415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82"/>
        <w:gridCol w:w="3019"/>
        <w:gridCol w:w="7050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技术名称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工艺技术内容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目录依据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地热能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中浅层高效复合式地源热泵供能技术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以浅层、中浅层地源热泵为核心的高效复合式创新技术体系，系统整合自主知识产权的中浅层高效地埋管技术（深度可达到200-500米）、固定式+移动储能供能复合式供热系统、光储热一体化技术、智慧化运行管控技术等关键核心技术工艺，形成覆盖“冷热源高效获取-复合式能源站系统-智慧化运行管控”的全链条解决方案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北京市新技术评审已通过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地热能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中深层地下岩热型供热系统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通过钻机向地下深度2～3km、温度70～90℃的中高温岩土层钻孔，在孔径2～3cm的钻孔中安装一种密闭的金属换热器，通过换热器内的闭路循环介质传导将地下深处的热能导出，并通过专用设备系统向地面建筑物供热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国家</w:t>
            </w:r>
            <w:r>
              <w:rPr>
                <w:color w:val="000000"/>
                <w:kern w:val="0"/>
                <w:szCs w:val="21"/>
                <w:lang w:bidi="ar"/>
              </w:rPr>
              <w:t>绿色技术推广目录（2024年版）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地热能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基于超长重力热管的变革性地热开采及高效利用技术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该技术在地热井内安装全封闭的管体，通过管内工质的沸腾-凝结实现地热能由地下（沸腾吸热）到地面（凝结释热）的长距离传输。重力热管靠近地下一端为蒸发段，靠近地面一端为冷凝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段</w:t>
            </w:r>
            <w:r>
              <w:rPr>
                <w:color w:val="000000"/>
                <w:kern w:val="0"/>
                <w:szCs w:val="21"/>
                <w:lang w:bidi="ar"/>
              </w:rPr>
              <w:t>。在蒸发段受热时，液体状的工质吸收热量气化成蒸汽，蒸汽流向地面端、在冷凝器内由于受到冷却使蒸汽释放汽化潜热凝结成液体，液体在重力的作用下，回流到蒸发端并再次气化，以此循环提取利用地热能。适用于开发不同深度、不同类型的地热能资源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国家重点推广的低碳技术目录（第五批）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地热能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中深层无干扰地热能供暖技术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该技术应用中深层地岩热同轴套管换热器设计、中深层地岩2500m深热换热孔施工技术和中深层地岩热供热系统智能控制技术，向地下2000m深处岩土层钻孔，孔径约200mm，在钻孔中安装密闭的金属换热器，将软化水作为循环工质注入换热器，通过热传导及热对流方式将岩土层中的热能导出，通过地面专用机组系统向用户供热。适用于建筑地暖，也可为工业生产及加工、农业设施提供中低温热源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国家重点推广的低碳技术目录（第五批）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工业余热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利用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一体化智能烟气余热回收技术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主体材料为316L不锈钢，采用不对称板式结构，配置烟温传感器、水温传感器、烟气微压差传感器、热量表、水泵等，实现运行数据采集、自动控制，运行能效实时计算统计等，实现根据烟气流量和温度对水泵流量进行实时调节，同时采用物联网技术，实现云端对接对历史数据进行整理并上传到云端，实现手机APP和云平台的实时监控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北京市新技术评审已通过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空气源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超低温CO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空气源热泵技术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采用CO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跨临界复合式循环系统，通过两种工质的压缩制冷循环，吸取空气中的热量用于供暖。通过对CO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高温热能的梯级利用及涡流管技术，提高CO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提取室外环境中空气热能的能力；集成设计空气换热器实现快速融霜。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北京市新技术评审已通过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空气源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Style w:val="35"/>
                <w:rFonts w:hint="default"/>
                <w:sz w:val="21"/>
                <w:szCs w:val="21"/>
                <w:lang w:bidi="ar"/>
              </w:rPr>
              <w:t>跨临界</w:t>
            </w:r>
            <w:r>
              <w:rPr>
                <w:color w:val="000000"/>
                <w:kern w:val="0"/>
                <w:szCs w:val="21"/>
                <w:lang w:bidi="ar"/>
              </w:rPr>
              <w:t>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t>热泵的并行复合循环关键技术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热泵压缩机把低温低压气态CO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压缩成高压高温的气态，与水进行热交换，高压的CO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在常温下被冷却、冷凝为液态，再经过蒸发器（空气热交换器）吸收空气中的热能，由液态CO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变为气态CO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，低温低压的气态CO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再由压缩机吸入，压缩成高压高温气态CO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。如此往复循环，不断地从空气中吸热，在水侧换热器放热，制取热水。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国家工业节能技术推荐目录（2021）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空气源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新型热源塔热泵系统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以空气为热源，通过热源塔的热交换和热泵作用，实现制冷、供暖以及生活热水等多种功能。智能化控制平台以数据驱动+智能算法为核心，通过对用户末端的冷、热负荷预测，管网水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力</w:t>
            </w:r>
            <w:r>
              <w:rPr>
                <w:color w:val="000000"/>
                <w:kern w:val="0"/>
                <w:szCs w:val="21"/>
                <w:lang w:bidi="ar"/>
              </w:rPr>
              <w:t>平衡进行分析，优化群控策略实现热源塔热泵系统的自适应控制，从而提升控制精度，优化系统运行综合能效，实现热源塔热泵系统智能化稳定运行，降低运行成本，提高运行效率。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北京市新技术评审已通过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15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ascii="FZHTK--GBK1-0" w:hAnsi="FZHTK--GBK1-0" w:eastAsia="FZHTK--GBK1-0" w:cs="FZHTK--GBK1-0"/>
                <w:color w:val="000000"/>
                <w:szCs w:val="21"/>
              </w:rPr>
              <w:t>说明：目录内容经行业专家评估评审，并向社会公示后形成。任何单位使用目录所列技术，请认真研究分析技术的适用性，并根据《民法典》等相关法律法规，与技术提供方约定双方权利义务，在技术交易和使用过程中严格履行供需双方的责任与义务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CB"/>
    <w:rsid w:val="004C2B45"/>
    <w:rsid w:val="00594CC4"/>
    <w:rsid w:val="007232B8"/>
    <w:rsid w:val="007A76B4"/>
    <w:rsid w:val="009E35B0"/>
    <w:rsid w:val="00C06BE7"/>
    <w:rsid w:val="00DF51CB"/>
    <w:rsid w:val="00FD0561"/>
    <w:rsid w:val="19F34EE3"/>
    <w:rsid w:val="1A3A26FE"/>
    <w:rsid w:val="35816496"/>
    <w:rsid w:val="5D5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明显强调1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明显参考1"/>
    <w:basedOn w:val="14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3">
    <w:name w:val="font7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4">
    <w:name w:val="font8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5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1429</Characters>
  <Lines>11</Lines>
  <Paragraphs>3</Paragraphs>
  <TotalTime>22</TotalTime>
  <ScaleCrop>false</ScaleCrop>
  <LinksUpToDate>false</LinksUpToDate>
  <CharactersWithSpaces>1676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2025-08-12T09:33:00Z</dcterms:created>
  <dc:creator>xnyc1</dc:creator>
  <cp:lastModifiedBy>xnyc1</cp:lastModifiedBy>
  <dcterms:modified xsi:type="dcterms:W3CDTF">2025-08-15T03:23:43Z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eyJoZGlkIjoiY2U1YzhjZTQwMDViYzBmMTg0NzgwMDUxOTU5N2ViZWEiLCJ1c2VySWQiOiIxMDI1NzM5NTQ2In0=</vt:lpwstr>
  </property>
  <property fmtid="{D5CDD505-2E9C-101B-9397-08002B2CF9AE}" pid="3" name="KSOProductBuildVer">
    <vt:lpwstr>2052-11.8.2.8875</vt:lpwstr>
  </property>
  <property fmtid="{D5CDD505-2E9C-101B-9397-08002B2CF9AE}" pid="4" name="ICV">
    <vt:lpwstr>AAD7AE7489A74AE1BF1F31500F40FFF7_12</vt:lpwstr>
  </property>
</Properties>
</file>