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left="0" w:leftChars="0" w:firstLine="0" w:firstLineChars="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pPr>
        <w:pStyle w:val="2"/>
        <w:rPr>
          <w:rFonts w:hint="eastAsia"/>
          <w:highlight w:val="none"/>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contextualSpacing/>
        <w:jc w:val="center"/>
        <w:textAlignment w:val="auto"/>
        <w:rPr>
          <w:rFonts w:hint="eastAsia" w:ascii="方正小标宋_GBK" w:hAnsi="方正小标宋_GBK" w:eastAsia="方正小标宋_GBK" w:cs="方正小标宋_GBK"/>
          <w:sz w:val="40"/>
          <w:szCs w:val="40"/>
          <w:highlight w:val="none"/>
          <w:lang w:eastAsia="zh-CN"/>
        </w:rPr>
      </w:pPr>
      <w:r>
        <w:rPr>
          <w:rFonts w:hint="eastAsia" w:ascii="方正小标宋_GBK" w:hAnsi="方正小标宋_GBK" w:eastAsia="方正小标宋_GBK" w:cs="方正小标宋_GBK"/>
          <w:sz w:val="40"/>
          <w:szCs w:val="40"/>
          <w:highlight w:val="none"/>
          <w:lang w:val="en-US" w:eastAsia="zh-CN"/>
        </w:rPr>
        <w:t>海淀区</w:t>
      </w:r>
      <w:r>
        <w:rPr>
          <w:rFonts w:hint="eastAsia" w:ascii="方正小标宋_GBK" w:hAnsi="方正小标宋_GBK" w:eastAsia="方正小标宋_GBK" w:cs="方正小标宋_GBK"/>
          <w:sz w:val="40"/>
          <w:szCs w:val="40"/>
          <w:highlight w:val="none"/>
          <w:lang w:eastAsia="zh-CN"/>
        </w:rPr>
        <w:t>关于推动科技保险高质量发展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contextualSpacing/>
        <w:jc w:val="center"/>
        <w:textAlignment w:val="auto"/>
        <w:rPr>
          <w:rFonts w:hint="eastAsia" w:ascii="方正小标宋_GBK" w:hAnsi="方正小标宋_GBK" w:eastAsia="方正小标宋_GBK" w:cs="方正小标宋_GBK"/>
          <w:sz w:val="40"/>
          <w:szCs w:val="40"/>
          <w:highlight w:val="none"/>
          <w:lang w:val="en-US" w:eastAsia="zh-CN"/>
        </w:rPr>
      </w:pPr>
      <w:r>
        <w:rPr>
          <w:rFonts w:hint="eastAsia" w:ascii="方正小标宋_GBK" w:hAnsi="方正小标宋_GBK" w:eastAsia="方正小标宋_GBK" w:cs="方正小标宋_GBK"/>
          <w:sz w:val="40"/>
          <w:szCs w:val="40"/>
          <w:highlight w:val="none"/>
          <w:lang w:eastAsia="zh-CN"/>
        </w:rPr>
        <w:t>助力世界领先科技园区建设的</w:t>
      </w:r>
      <w:r>
        <w:rPr>
          <w:rFonts w:hint="eastAsia" w:ascii="方正小标宋_GBK" w:hAnsi="方正小标宋_GBK" w:eastAsia="方正小标宋_GBK" w:cs="方正小标宋_GBK"/>
          <w:sz w:val="40"/>
          <w:szCs w:val="40"/>
          <w:highlight w:val="none"/>
          <w:lang w:val="en-US" w:eastAsia="zh-CN"/>
        </w:rPr>
        <w:t>实施方案</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contextualSpacing/>
        <w:jc w:val="center"/>
        <w:textAlignment w:val="auto"/>
        <w:rPr>
          <w:rFonts w:hint="eastAsia" w:ascii="方正小标宋_GBK" w:hAnsi="方正小标宋_GBK" w:eastAsia="方正小标宋_GBK" w:cs="方正小标宋_GBK"/>
          <w:sz w:val="40"/>
          <w:szCs w:val="40"/>
          <w:highlight w:val="none"/>
          <w:lang w:val="en-US" w:eastAsia="zh-CN"/>
        </w:rPr>
      </w:pPr>
      <w:r>
        <w:rPr>
          <w:rFonts w:hint="eastAsia" w:ascii="方正小标宋_GBK" w:hAnsi="方正小标宋_GBK" w:eastAsia="方正小标宋_GBK" w:cs="方正小标宋_GBK"/>
          <w:sz w:val="40"/>
          <w:szCs w:val="40"/>
          <w:highlight w:val="none"/>
          <w:lang w:val="en-US" w:eastAsia="zh-CN"/>
        </w:rPr>
        <w:t>（2025-2027年）（征求意见稿）</w:t>
      </w: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充分发挥科技保险支持创新的减震器和稳定器作用，赋能海淀区新质生产力发展，助力世界领先科技园区建设，根据《关于做好金融“五篇大文章”的指导意见》（国办发〔2025〕8号）、《北京市中关村国家自主创新示范区建设科创金融改革试验区实施方案》（京政办发〔2023〕23号）、《关于完善首都科技金融服务体系 助推新质生产力加快发展的意见》（银京发〔2024〕74号）等文件，结合本区实际，制定本方案。</w:t>
      </w:r>
    </w:p>
    <w:p>
      <w:pPr>
        <w:pStyle w:val="2"/>
        <w:keepNext w:val="0"/>
        <w:keepLines w:val="0"/>
        <w:pageBreakBefore w:val="0"/>
        <w:widowControl w:val="0"/>
        <w:numPr>
          <w:ilvl w:val="0"/>
          <w:numId w:val="1"/>
        </w:numPr>
        <w:kinsoku/>
        <w:wordWrap/>
        <w:overflowPunct/>
        <w:topLinePunct w:val="0"/>
        <w:autoSpaceDE/>
        <w:autoSpaceDN/>
        <w:bidi w:val="0"/>
        <w:spacing w:after="0"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发展目标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到2027年，基本建成覆盖科技企业全生命周期的科技保险服务体系，科技保险产品和服务更加丰富多样，保险机构服务科技企业的能力显著提升，科技企业对科技保险的认知度大幅提高，科技保险对高新技术企业的覆盖率达到</w:t>
      </w:r>
      <w:r>
        <w:rPr>
          <w:rFonts w:hint="eastAsia"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%。通过科技保险的风险分担作用，有效降低科技企业创业创新风险，推动科技成果转化和产业化，通过政策撬动的科技保险风险保障金额突破</w:t>
      </w:r>
      <w:r>
        <w:rPr>
          <w:rFonts w:hint="eastAsia" w:cs="仿宋_GB2312"/>
          <w:b w:val="0"/>
          <w:bCs w:val="0"/>
          <w:color w:val="auto"/>
          <w:sz w:val="32"/>
          <w:szCs w:val="32"/>
          <w:highlight w:val="none"/>
          <w:lang w:val="en-US" w:eastAsia="zh-CN"/>
        </w:rPr>
        <w:t>35</w:t>
      </w:r>
      <w:r>
        <w:rPr>
          <w:rFonts w:hint="eastAsia" w:ascii="仿宋_GB2312" w:hAnsi="仿宋_GB2312" w:eastAsia="仿宋_GB2312" w:cs="仿宋_GB2312"/>
          <w:b w:val="0"/>
          <w:bCs w:val="0"/>
          <w:color w:val="auto"/>
          <w:sz w:val="32"/>
          <w:szCs w:val="32"/>
          <w:highlight w:val="none"/>
          <w:lang w:val="en-US" w:eastAsia="zh-CN"/>
        </w:rPr>
        <w:t>亿元，助力海淀区培育壮大新质生产力，加快世界领先科技园区建设步伐。</w:t>
      </w:r>
    </w:p>
    <w:p>
      <w:pPr>
        <w:pStyle w:val="2"/>
        <w:keepNext w:val="0"/>
        <w:keepLines w:val="0"/>
        <w:pageBreakBefore w:val="0"/>
        <w:widowControl w:val="0"/>
        <w:numPr>
          <w:ilvl w:val="0"/>
          <w:numId w:val="1"/>
        </w:numPr>
        <w:kinsoku/>
        <w:wordWrap/>
        <w:overflowPunct/>
        <w:topLinePunct w:val="0"/>
        <w:autoSpaceDE/>
        <w:autoSpaceDN/>
        <w:bidi w:val="0"/>
        <w:spacing w:after="0"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（一）护航初创期小微科技企业创新发展，推出科技保险综合服务包。对重点</w:t>
      </w:r>
      <w:r>
        <w:rPr>
          <w:rFonts w:hint="eastAsia" w:cs="仿宋_GB2312"/>
          <w:b w:val="0"/>
          <w:bCs w:val="0"/>
          <w:color w:val="auto"/>
          <w:sz w:val="32"/>
          <w:szCs w:val="32"/>
          <w:highlight w:val="none"/>
          <w:lang w:val="en-US" w:eastAsia="zh-CN"/>
        </w:rPr>
        <w:t>领域内符合条件</w:t>
      </w:r>
      <w:r>
        <w:rPr>
          <w:rFonts w:hint="eastAsia"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小微科技企业，</w:t>
      </w:r>
      <w:r>
        <w:rPr>
          <w:rFonts w:hint="eastAsia" w:cs="仿宋_GB2312"/>
          <w:b w:val="0"/>
          <w:bCs w:val="0"/>
          <w:color w:val="auto"/>
          <w:sz w:val="32"/>
          <w:szCs w:val="32"/>
          <w:highlight w:val="none"/>
          <w:lang w:val="en-US" w:eastAsia="zh-CN"/>
        </w:rPr>
        <w:t>开展</w:t>
      </w:r>
      <w:r>
        <w:rPr>
          <w:rFonts w:hint="eastAsia" w:ascii="仿宋_GB2312" w:hAnsi="仿宋_GB2312" w:eastAsia="仿宋_GB2312" w:cs="仿宋_GB2312"/>
          <w:b w:val="0"/>
          <w:bCs w:val="0"/>
          <w:color w:val="auto"/>
          <w:sz w:val="32"/>
          <w:szCs w:val="32"/>
          <w:highlight w:val="none"/>
          <w:lang w:val="en-US" w:eastAsia="zh-CN"/>
        </w:rPr>
        <w:t>普惠型综合科技保险</w:t>
      </w:r>
      <w:r>
        <w:rPr>
          <w:rFonts w:hint="eastAsia" w:cs="仿宋_GB2312"/>
          <w:b w:val="0"/>
          <w:bCs w:val="0"/>
          <w:color w:val="auto"/>
          <w:sz w:val="32"/>
          <w:szCs w:val="32"/>
          <w:highlight w:val="none"/>
          <w:lang w:val="en-US" w:eastAsia="zh-CN"/>
        </w:rPr>
        <w:t>统保</w:t>
      </w:r>
      <w:r>
        <w:rPr>
          <w:rFonts w:hint="eastAsia" w:cs="仿宋_GB2312"/>
          <w:color w:val="auto"/>
          <w:sz w:val="32"/>
          <w:szCs w:val="32"/>
          <w:highlight w:val="none"/>
          <w:lang w:val="en-US" w:eastAsia="zh-CN"/>
        </w:rPr>
        <w:t>并给予全额补贴，</w:t>
      </w:r>
      <w:r>
        <w:rPr>
          <w:rFonts w:hint="eastAsia" w:ascii="仿宋_GB2312" w:hAnsi="仿宋_GB2312" w:eastAsia="仿宋_GB2312" w:cs="仿宋_GB2312"/>
          <w:color w:val="auto"/>
          <w:sz w:val="32"/>
          <w:szCs w:val="32"/>
          <w:highlight w:val="none"/>
          <w:lang w:val="en-US" w:eastAsia="zh-CN"/>
        </w:rPr>
        <w:t>原则上对单家企业支持三年。</w:t>
      </w:r>
      <w:r>
        <w:rPr>
          <w:rFonts w:hint="eastAsia" w:cs="仿宋_GB2312"/>
          <w:b w:val="0"/>
          <w:bCs w:val="0"/>
          <w:color w:val="auto"/>
          <w:sz w:val="32"/>
          <w:szCs w:val="32"/>
          <w:highlight w:val="none"/>
          <w:lang w:val="en-US" w:eastAsia="zh-CN"/>
        </w:rPr>
        <w:t>根据开展效果适时</w:t>
      </w:r>
      <w:r>
        <w:rPr>
          <w:rFonts w:hint="eastAsia" w:cs="仿宋_GB2312"/>
          <w:color w:val="auto"/>
          <w:sz w:val="32"/>
          <w:szCs w:val="32"/>
          <w:highlight w:val="none"/>
          <w:lang w:val="en-US" w:eastAsia="zh-CN"/>
        </w:rPr>
        <w:t>扩大科技保险覆盖面</w:t>
      </w:r>
      <w:r>
        <w:rPr>
          <w:rFonts w:hint="eastAsia" w:ascii="仿宋_GB2312" w:hAnsi="仿宋_GB2312" w:eastAsia="仿宋_GB2312" w:cs="仿宋_GB2312"/>
          <w:b w:val="0"/>
          <w:bCs w:val="0"/>
          <w:color w:val="auto"/>
          <w:sz w:val="32"/>
          <w:szCs w:val="32"/>
          <w:highlight w:val="none"/>
          <w:lang w:val="en-US" w:eastAsia="zh-CN"/>
        </w:rPr>
        <w:t>，减少小微科技企业在初创阶段的研发运营风险，为小微科技企业撑好创新“防护伞”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（二）引导成长期科技企业风险减量</w:t>
      </w:r>
      <w:r>
        <w:rPr>
          <w:rFonts w:hint="eastAsia" w:ascii="仿宋_GB2312" w:hAnsi="仿宋_GB2312" w:eastAsia="仿宋_GB2312" w:cs="仿宋_GB2312"/>
          <w:b w:val="0"/>
          <w:bCs w:val="0"/>
          <w:color w:val="auto"/>
          <w:sz w:val="32"/>
          <w:szCs w:val="32"/>
          <w:highlight w:val="none"/>
          <w:lang w:val="en-US" w:eastAsia="zh-CN"/>
        </w:rPr>
        <w:t>。根据产业发展需求，从现有保险产品中筛选出聚焦科技研发、成果转化等关键环节的科技保险产品，制定并发布海淀区科技保险产品目录。</w:t>
      </w:r>
      <w:r>
        <w:rPr>
          <w:rFonts w:hint="eastAsia" w:ascii="仿宋_GB2312" w:hAnsi="仿宋_GB2312" w:eastAsia="仿宋_GB2312" w:cs="仿宋_GB2312"/>
          <w:color w:val="auto"/>
          <w:sz w:val="32"/>
          <w:szCs w:val="32"/>
          <w:highlight w:val="none"/>
          <w:lang w:val="en-US" w:eastAsia="zh-CN"/>
        </w:rPr>
        <w:t>对投保目录内保险产品的</w:t>
      </w:r>
      <w:r>
        <w:rPr>
          <w:rFonts w:hint="eastAsia" w:cs="仿宋_GB2312"/>
          <w:color w:val="auto"/>
          <w:sz w:val="32"/>
          <w:szCs w:val="32"/>
          <w:highlight w:val="none"/>
          <w:lang w:val="en-US" w:eastAsia="zh-CN"/>
        </w:rPr>
        <w:t>“专精特新”</w:t>
      </w:r>
      <w:r>
        <w:rPr>
          <w:rFonts w:hint="eastAsia" w:ascii="仿宋_GB2312" w:hAnsi="仿宋_GB2312" w:eastAsia="仿宋_GB2312" w:cs="仿宋_GB2312"/>
          <w:color w:val="auto"/>
          <w:sz w:val="32"/>
          <w:szCs w:val="32"/>
          <w:highlight w:val="none"/>
          <w:lang w:val="en-US" w:eastAsia="zh-CN"/>
        </w:rPr>
        <w:t>企业，最高按照实际支付保费的50%给予“分级分类”保费补贴支持</w:t>
      </w:r>
      <w:r>
        <w:rPr>
          <w:rFonts w:hint="eastAsia" w:ascii="仿宋_GB2312" w:hAnsi="仿宋_GB2312" w:eastAsia="仿宋_GB2312" w:cs="仿宋_GB2312"/>
          <w:b w:val="0"/>
          <w:bCs w:val="0"/>
          <w:color w:val="auto"/>
          <w:kern w:val="2"/>
          <w:sz w:val="32"/>
          <w:szCs w:val="32"/>
          <w:highlight w:val="none"/>
          <w:lang w:val="en-US" w:eastAsia="zh-CN" w:bidi="ar-SA"/>
        </w:rPr>
        <w:t>，单家企业年度补贴上限为50万元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（三）支持前沿领域重大科技项目攻关</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鼓励保险机构围绕海淀区重点产业风险保障需求创新科技保险产品和服务，降低企业在重大科技项目攻关过程中遇到的大额损失风险。</w:t>
      </w:r>
      <w:bookmarkStart w:id="0" w:name="_GoBack"/>
      <w:bookmarkEnd w:id="0"/>
      <w:r>
        <w:rPr>
          <w:rFonts w:hint="eastAsia" w:ascii="仿宋_GB2312" w:hAnsi="仿宋_GB2312" w:eastAsia="仿宋_GB2312" w:cs="仿宋_GB2312"/>
          <w:b w:val="0"/>
          <w:bCs w:val="0"/>
          <w:color w:val="auto"/>
          <w:kern w:val="2"/>
          <w:sz w:val="32"/>
          <w:szCs w:val="32"/>
          <w:highlight w:val="none"/>
          <w:lang w:val="en-US" w:eastAsia="zh-CN" w:bidi="ar-SA"/>
        </w:rPr>
        <w:t>对投保集成电路、商业航天专属科技保险的企业，按照实际支付保费的50%给予保费补贴支持，单家企业年度补贴上限为300万元，适时将支持范围扩展到其他需重点关注的产业领域。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（四）提高区域科技成果转化能力</w:t>
      </w:r>
      <w:r>
        <w:rPr>
          <w:rFonts w:hint="eastAsia" w:ascii="仿宋_GB2312" w:hAnsi="仿宋_GB2312" w:eastAsia="仿宋_GB2312" w:cs="仿宋_GB2312"/>
          <w:color w:val="auto"/>
          <w:sz w:val="32"/>
          <w:szCs w:val="32"/>
          <w:highlight w:val="none"/>
          <w:lang w:val="en-US" w:eastAsia="zh-CN"/>
        </w:rPr>
        <w:t>。汇聚政产学研合力，</w:t>
      </w:r>
      <w:r>
        <w:rPr>
          <w:rFonts w:hint="eastAsia" w:ascii="仿宋_GB2312" w:hAnsi="仿宋_GB2312" w:eastAsia="仿宋_GB2312" w:cs="仿宋_GB2312"/>
          <w:b w:val="0"/>
          <w:bCs w:val="0"/>
          <w:color w:val="auto"/>
          <w:sz w:val="32"/>
          <w:szCs w:val="32"/>
          <w:highlight w:val="none"/>
          <w:lang w:val="en-US" w:eastAsia="zh-CN"/>
        </w:rPr>
        <w:t>联合市级部门、高校、科研院所、保险机构、</w:t>
      </w:r>
      <w:r>
        <w:rPr>
          <w:rFonts w:hint="eastAsia" w:cs="仿宋_GB2312"/>
          <w:b w:val="0"/>
          <w:bCs w:val="0"/>
          <w:color w:val="auto"/>
          <w:sz w:val="32"/>
          <w:szCs w:val="32"/>
          <w:highlight w:val="none"/>
          <w:lang w:val="en-US" w:eastAsia="zh-CN"/>
        </w:rPr>
        <w:t>科技</w:t>
      </w:r>
      <w:r>
        <w:rPr>
          <w:rFonts w:hint="eastAsia" w:ascii="仿宋_GB2312" w:hAnsi="仿宋_GB2312" w:eastAsia="仿宋_GB2312" w:cs="仿宋_GB2312"/>
          <w:b w:val="0"/>
          <w:bCs w:val="0"/>
          <w:color w:val="auto"/>
          <w:sz w:val="32"/>
          <w:szCs w:val="32"/>
          <w:highlight w:val="none"/>
          <w:lang w:val="en-US" w:eastAsia="zh-CN"/>
        </w:rPr>
        <w:t>企业等，共同</w:t>
      </w:r>
      <w:r>
        <w:rPr>
          <w:rFonts w:hint="eastAsia" w:ascii="仿宋_GB2312" w:hAnsi="仿宋_GB2312" w:eastAsia="仿宋_GB2312" w:cs="仿宋_GB2312"/>
          <w:color w:val="auto"/>
          <w:sz w:val="32"/>
          <w:szCs w:val="32"/>
          <w:highlight w:val="none"/>
          <w:lang w:val="en-US" w:eastAsia="zh-CN"/>
        </w:rPr>
        <w:t>推动</w:t>
      </w:r>
      <w:r>
        <w:rPr>
          <w:rFonts w:hint="eastAsia" w:ascii="仿宋_GB2312" w:hAnsi="仿宋_GB2312" w:eastAsia="仿宋_GB2312" w:cs="仿宋_GB2312"/>
          <w:b w:val="0"/>
          <w:bCs w:val="0"/>
          <w:color w:val="auto"/>
          <w:sz w:val="32"/>
          <w:szCs w:val="32"/>
          <w:highlight w:val="none"/>
          <w:lang w:eastAsia="zh-CN"/>
        </w:rPr>
        <w:t>科技保险</w:t>
      </w:r>
      <w:r>
        <w:rPr>
          <w:rFonts w:hint="eastAsia" w:ascii="仿宋_GB2312" w:hAnsi="仿宋_GB2312" w:eastAsia="仿宋_GB2312" w:cs="仿宋_GB2312"/>
          <w:b w:val="0"/>
          <w:bCs w:val="0"/>
          <w:color w:val="auto"/>
          <w:sz w:val="32"/>
          <w:szCs w:val="32"/>
          <w:highlight w:val="none"/>
          <w:lang w:val="en-US" w:eastAsia="zh-CN"/>
        </w:rPr>
        <w:t>鉴定评估中心建设，对</w:t>
      </w:r>
      <w:r>
        <w:rPr>
          <w:rFonts w:hint="eastAsia" w:ascii="仿宋_GB2312" w:hAnsi="仿宋_GB2312" w:eastAsia="仿宋_GB2312" w:cs="仿宋_GB2312"/>
          <w:color w:val="auto"/>
          <w:sz w:val="32"/>
          <w:szCs w:val="32"/>
          <w:highlight w:val="none"/>
          <w:lang w:eastAsia="zh-CN"/>
        </w:rPr>
        <w:t>科技成果转化中涉及的技术和风险</w:t>
      </w:r>
      <w:r>
        <w:rPr>
          <w:rFonts w:hint="eastAsia" w:ascii="仿宋_GB2312" w:hAnsi="仿宋_GB2312" w:eastAsia="仿宋_GB2312" w:cs="仿宋_GB2312"/>
          <w:b w:val="0"/>
          <w:bCs w:val="0"/>
          <w:color w:val="auto"/>
          <w:sz w:val="32"/>
          <w:szCs w:val="32"/>
          <w:highlight w:val="none"/>
          <w:lang w:val="en-US" w:eastAsia="zh-CN"/>
        </w:rPr>
        <w:t>提供客观评价和价值评估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为科技风险的识别、评估、量化、定责、定损等提供技术支持。</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将鉴证服务嵌入保险业务流程，开展科技成果转化风险分级分类管理，为关键风险点研判提供智库支撑。</w:t>
      </w:r>
      <w:r>
        <w:rPr>
          <w:rFonts w:hint="eastAsia" w:ascii="仿宋_GB2312" w:hAnsi="仿宋_GB2312" w:eastAsia="仿宋_GB2312" w:cs="仿宋_GB2312"/>
          <w:b w:val="0"/>
          <w:bCs w:val="0"/>
          <w:color w:val="auto"/>
          <w:sz w:val="32"/>
          <w:szCs w:val="32"/>
          <w:highlight w:val="none"/>
          <w:lang w:eastAsia="zh-CN"/>
        </w:rPr>
        <w:t>探索将鉴定结果拓展应用到银行授信、风险投资估值等领域，</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建立科技领域与金融领域互认、互信的科技成果价值评估体系。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（五）增强科技企业融资能力。促进科技保险与银行信贷深度融合，打造“保贷联动”新模式，鼓励银行对投保科技保险的企业加大信贷支持，降低融资成本。建立</w:t>
      </w:r>
      <w:r>
        <w:rPr>
          <w:rFonts w:hint="eastAsia" w:ascii="仿宋_GB2312" w:hAnsi="仿宋_GB2312" w:eastAsia="仿宋_GB2312" w:cs="仿宋_GB2312"/>
          <w:color w:val="auto"/>
          <w:sz w:val="32"/>
          <w:szCs w:val="32"/>
          <w:highlight w:val="none"/>
          <w:lang w:val="en-US" w:eastAsia="zh-CN"/>
        </w:rPr>
        <w:t>银行、保险对接机制，将“保贷联动”率先应用在普惠型综合科技保险试点企业并逐步扩大覆盖面。</w:t>
      </w:r>
      <w:r>
        <w:rPr>
          <w:rFonts w:hint="eastAsia" w:ascii="仿宋_GB2312" w:hAnsi="仿宋_GB2312" w:eastAsia="仿宋_GB2312" w:cs="仿宋_GB2312"/>
          <w:b w:val="0"/>
          <w:bCs w:val="0"/>
          <w:color w:val="auto"/>
          <w:kern w:val="2"/>
          <w:sz w:val="32"/>
          <w:szCs w:val="32"/>
          <w:highlight w:val="none"/>
          <w:lang w:val="en-US" w:eastAsia="zh-CN" w:bidi="ar-SA"/>
        </w:rPr>
        <w:t>撬动“投保贷”联动，打通股权投资、保险、银行信贷环节，丰富综合金融服务工具。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（六）提升科技企业风险保障意识。</w:t>
      </w:r>
      <w:r>
        <w:rPr>
          <w:rFonts w:hint="eastAsia" w:ascii="仿宋_GB2312" w:hAnsi="仿宋_GB2312" w:eastAsia="仿宋_GB2312" w:cs="仿宋_GB2312"/>
          <w:color w:val="auto"/>
          <w:kern w:val="2"/>
          <w:sz w:val="32"/>
          <w:szCs w:val="32"/>
          <w:highlight w:val="none"/>
          <w:lang w:val="en-US" w:eastAsia="zh-CN" w:bidi="ar-SA"/>
        </w:rPr>
        <w:t>综合运用线上线下多种渠道，针对不同类型科技企业的特点与需求，推广科技保险实施方案。依托“创融海淀”系列活动、中关村科创金融服务中心、科创金融服务驿站等平台，</w:t>
      </w:r>
      <w:r>
        <w:rPr>
          <w:rFonts w:hint="eastAsia" w:ascii="仿宋_GB2312" w:hAnsi="仿宋_GB2312" w:eastAsia="仿宋_GB2312" w:cs="仿宋_GB2312"/>
          <w:color w:val="auto"/>
          <w:sz w:val="32"/>
          <w:szCs w:val="32"/>
          <w:highlight w:val="none"/>
        </w:rPr>
        <w:t>建立科技企业与保险机构的常态化对接机制，</w:t>
      </w:r>
      <w:r>
        <w:rPr>
          <w:rFonts w:hint="eastAsia" w:ascii="仿宋_GB2312" w:hAnsi="仿宋_GB2312" w:eastAsia="仿宋_GB2312" w:cs="仿宋_GB2312"/>
          <w:color w:val="auto"/>
          <w:kern w:val="2"/>
          <w:sz w:val="32"/>
          <w:szCs w:val="32"/>
          <w:highlight w:val="none"/>
          <w:lang w:val="en-US" w:eastAsia="zh-CN" w:bidi="ar-SA"/>
        </w:rPr>
        <w:t>深入科技园区、街镇孵化器，普及科技保险知识，宣传科技保险政策，讲好“科技保险故事”,</w:t>
      </w:r>
      <w:r>
        <w:rPr>
          <w:rFonts w:hint="eastAsia" w:ascii="仿宋_GB2312" w:hAnsi="仿宋_GB2312" w:eastAsia="仿宋_GB2312" w:cs="仿宋_GB2312"/>
          <w:color w:val="auto"/>
          <w:sz w:val="32"/>
          <w:szCs w:val="32"/>
          <w:highlight w:val="none"/>
        </w:rPr>
        <w:t>增进企业对科技保险的信任度和认同感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提升科技企业运用科技保险分担科技风险的意识和能力。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三、保障措施</w:t>
      </w:r>
    </w:p>
    <w:p>
      <w:pPr>
        <w:pStyle w:val="2"/>
        <w:keepNext w:val="0"/>
        <w:keepLines w:val="0"/>
        <w:pageBreakBefore w:val="0"/>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（一）强化统筹协调。</w:t>
      </w:r>
      <w:r>
        <w:rPr>
          <w:rFonts w:hint="eastAsia" w:cs="仿宋_GB2312"/>
          <w:sz w:val="32"/>
          <w:szCs w:val="32"/>
          <w:highlight w:val="none"/>
          <w:lang w:val="en-US" w:eastAsia="zh-CN"/>
        </w:rPr>
        <w:t>海淀</w:t>
      </w:r>
      <w:r>
        <w:rPr>
          <w:rFonts w:hint="eastAsia" w:ascii="仿宋_GB2312" w:hAnsi="仿宋_GB2312" w:eastAsia="仿宋_GB2312" w:cs="仿宋_GB2312"/>
          <w:b w:val="0"/>
          <w:bCs w:val="0"/>
          <w:color w:val="auto"/>
          <w:sz w:val="32"/>
          <w:szCs w:val="32"/>
          <w:highlight w:val="none"/>
          <w:lang w:val="en-US" w:eastAsia="zh-CN"/>
        </w:rPr>
        <w:t>区地方金融管理局要发挥统筹协调作用，牵头制定推动科技保险高质量发展的实施细则，明确各部门责任分工，建立跨部门协作机制。相关产业部门、属地街镇要高度重视，</w:t>
      </w:r>
      <w:r>
        <w:rPr>
          <w:rFonts w:hint="eastAsia" w:ascii="仿宋_GB2312" w:hAnsi="仿宋_GB2312" w:eastAsia="仿宋_GB2312" w:cs="仿宋_GB2312"/>
          <w:b w:val="0"/>
          <w:bCs w:val="0"/>
          <w:color w:val="auto"/>
          <w:kern w:val="2"/>
          <w:sz w:val="32"/>
          <w:szCs w:val="32"/>
          <w:highlight w:val="none"/>
          <w:lang w:val="en-US" w:eastAsia="zh-CN" w:bidi="ar-SA"/>
        </w:rPr>
        <w:t>充分发挥自身在整合区域创新资源方面的优势，配合牵头部门共同研究解决方案实施过程中遇到的难点堵点，</w:t>
      </w:r>
      <w:r>
        <w:rPr>
          <w:rFonts w:hint="eastAsia" w:ascii="仿宋_GB2312" w:hAnsi="仿宋_GB2312" w:eastAsia="仿宋_GB2312" w:cs="仿宋_GB2312"/>
          <w:b w:val="0"/>
          <w:bCs w:val="0"/>
          <w:color w:val="auto"/>
          <w:sz w:val="32"/>
          <w:szCs w:val="32"/>
          <w:highlight w:val="none"/>
          <w:lang w:val="en-US" w:eastAsia="zh-CN"/>
        </w:rPr>
        <w:t>保障实施方案切实落地。</w:t>
      </w:r>
    </w:p>
    <w:p>
      <w:pPr>
        <w:pStyle w:val="2"/>
        <w:keepNext w:val="0"/>
        <w:keepLines w:val="0"/>
        <w:pageBreakBefore w:val="0"/>
        <w:widowControl/>
        <w:kinsoku/>
        <w:wordWrap/>
        <w:overflowPunct/>
        <w:topLinePunct w:val="0"/>
        <w:autoSpaceDE/>
        <w:autoSpaceDN/>
        <w:bidi w:val="0"/>
        <w:adjustRightInd/>
        <w:snapToGrid/>
        <w:spacing w:after="0" w:line="55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（二）落实资金保障。</w:t>
      </w:r>
      <w:r>
        <w:rPr>
          <w:rFonts w:hint="eastAsia" w:cs="仿宋_GB2312"/>
          <w:sz w:val="32"/>
          <w:szCs w:val="32"/>
          <w:highlight w:val="none"/>
          <w:lang w:val="en-US" w:eastAsia="zh-CN"/>
        </w:rPr>
        <w:t>海淀</w:t>
      </w:r>
      <w:r>
        <w:rPr>
          <w:rFonts w:hint="eastAsia" w:ascii="仿宋_GB2312" w:hAnsi="仿宋_GB2312" w:eastAsia="仿宋_GB2312" w:cs="仿宋_GB2312"/>
          <w:b w:val="0"/>
          <w:bCs w:val="0"/>
          <w:color w:val="auto"/>
          <w:kern w:val="2"/>
          <w:sz w:val="32"/>
          <w:szCs w:val="32"/>
          <w:highlight w:val="none"/>
          <w:lang w:val="en-US" w:eastAsia="zh-CN" w:bidi="ar-SA"/>
        </w:rPr>
        <w:t>区财政局负责统筹安排海淀区科技保险补贴专项支持资金并纳入财政预算管理，为科技企业风险减量提供支持保障。</w:t>
      </w:r>
      <w:r>
        <w:rPr>
          <w:rFonts w:hint="eastAsia" w:cs="仿宋_GB2312"/>
          <w:sz w:val="32"/>
          <w:szCs w:val="32"/>
          <w:highlight w:val="none"/>
          <w:lang w:val="en-US" w:eastAsia="zh-CN"/>
        </w:rPr>
        <w:t>海淀</w:t>
      </w:r>
      <w:r>
        <w:rPr>
          <w:rFonts w:hint="eastAsia" w:ascii="仿宋_GB2312" w:hAnsi="仿宋_GB2312" w:eastAsia="仿宋_GB2312" w:cs="仿宋_GB2312"/>
          <w:b w:val="0"/>
          <w:bCs w:val="0"/>
          <w:color w:val="auto"/>
          <w:kern w:val="2"/>
          <w:sz w:val="32"/>
          <w:szCs w:val="32"/>
          <w:highlight w:val="none"/>
          <w:lang w:val="en-US" w:eastAsia="zh-CN" w:bidi="ar-SA"/>
        </w:rPr>
        <w:t>区地方金融管理局负责</w:t>
      </w:r>
      <w:r>
        <w:rPr>
          <w:rFonts w:hint="eastAsia" w:ascii="仿宋_GB2312" w:hAnsi="仿宋_GB2312" w:eastAsia="仿宋_GB2312" w:cs="仿宋_GB2312"/>
          <w:b w:val="0"/>
          <w:bCs w:val="0"/>
          <w:color w:val="auto"/>
          <w:sz w:val="32"/>
          <w:szCs w:val="32"/>
          <w:highlight w:val="none"/>
          <w:lang w:val="en-US" w:eastAsia="zh-CN"/>
        </w:rPr>
        <w:t>建立补贴资金拨付跟踪机制及支持资金公示制度，确保资金使用公开、公正、公平，同时规范资金管理流程，强化审计监督与风险防控。</w:t>
      </w:r>
    </w:p>
    <w:p>
      <w:pPr>
        <w:pStyle w:val="2"/>
        <w:spacing w:line="550" w:lineRule="exact"/>
        <w:ind w:firstLine="640" w:firstLineChars="200"/>
        <w:rPr>
          <w:rFonts w:hint="default"/>
          <w:lang w:val="en-US" w:eastAsia="zh-CN"/>
        </w:rPr>
      </w:pPr>
      <w:r>
        <w:rPr>
          <w:rFonts w:hint="eastAsia" w:ascii="仿宋_GB2312" w:hAnsi="仿宋_GB2312" w:eastAsia="仿宋_GB2312" w:cs="仿宋_GB2312"/>
          <w:b w:val="0"/>
          <w:bCs w:val="0"/>
          <w:sz w:val="32"/>
          <w:szCs w:val="32"/>
          <w:highlight w:val="none"/>
          <w:lang w:val="en-US" w:eastAsia="zh-CN"/>
        </w:rPr>
        <w:t>（三）实施效果评估。</w:t>
      </w:r>
      <w:r>
        <w:rPr>
          <w:rFonts w:hint="eastAsia" w:ascii="仿宋_GB2312" w:hAnsi="仿宋_GB2312" w:eastAsia="仿宋_GB2312" w:cs="仿宋_GB2312"/>
          <w:color w:val="auto"/>
          <w:kern w:val="2"/>
          <w:sz w:val="32"/>
          <w:szCs w:val="32"/>
          <w:highlight w:val="none"/>
          <w:lang w:val="en-US" w:eastAsia="zh-CN" w:bidi="ar-SA"/>
        </w:rPr>
        <w:t>构建科技保险评估体系，统计新增参保企业数量，分析保费收入的增长趋势，核算科技保险为企业提供的风险保额。通过问卷调查、实地走访等方式，了解企业投保后在科技研发、成果转化、产品应用等环节的风险减量情况，评估对产业结构优化、产业竞争力提升的影响。开展科技保险实施效果评估，进行数据收集与分析，撰写评估报告，为政策调整、产品优化提供依据。</w:t>
      </w:r>
    </w:p>
    <w:sectPr>
      <w:footerReference r:id="rId3" w:type="default"/>
      <w:footnotePr>
        <w:numFmt w:val="decimal"/>
        <w:numRestart w:val="eachSect"/>
      </w:footnotePr>
      <w:pgSz w:w="11906" w:h="16838"/>
      <w:pgMar w:top="2098" w:right="1588" w:bottom="1417"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53391"/>
    <w:multiLevelType w:val="multilevel"/>
    <w:tmpl w:val="72A53391"/>
    <w:lvl w:ilvl="0" w:tentative="0">
      <w:start w:val="1"/>
      <w:numFmt w:val="chineseCounting"/>
      <w:suff w:val="nothing"/>
      <w:lvlText w:val="%1、"/>
      <w:lvlJc w:val="left"/>
      <w:pPr>
        <w:ind w:left="420" w:hanging="38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Chinese"/>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low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lowerRoman"/>
      <w:suff w:val="nothing"/>
      <w:lvlText w:val="%8．"/>
      <w:lvlJc w:val="left"/>
      <w:pPr>
        <w:ind w:left="0" w:firstLine="0"/>
      </w:pPr>
      <w:rPr>
        <w:rFonts w:hint="eastAsia"/>
      </w:rPr>
    </w:lvl>
    <w:lvl w:ilvl="8" w:tentative="0">
      <w:start w:val="1"/>
      <w:numFmt w:val="lowerRoman"/>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numRestart w:val="eachSect"/>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B1129"/>
    <w:rsid w:val="053A2D13"/>
    <w:rsid w:val="07BF6C0B"/>
    <w:rsid w:val="07FF110E"/>
    <w:rsid w:val="0BFEDAE4"/>
    <w:rsid w:val="0EB33A26"/>
    <w:rsid w:val="0FEE53FD"/>
    <w:rsid w:val="15B86136"/>
    <w:rsid w:val="1D750E56"/>
    <w:rsid w:val="1EEF8200"/>
    <w:rsid w:val="1FBF9E23"/>
    <w:rsid w:val="1FD7FA1A"/>
    <w:rsid w:val="1FDF076F"/>
    <w:rsid w:val="27CF1E87"/>
    <w:rsid w:val="27DF2046"/>
    <w:rsid w:val="27E32DF1"/>
    <w:rsid w:val="27FB7A46"/>
    <w:rsid w:val="2E6AD656"/>
    <w:rsid w:val="2EFB36F1"/>
    <w:rsid w:val="2FE694FE"/>
    <w:rsid w:val="314F322E"/>
    <w:rsid w:val="34AA4015"/>
    <w:rsid w:val="386F8F11"/>
    <w:rsid w:val="3A3DD062"/>
    <w:rsid w:val="3A7FCA4B"/>
    <w:rsid w:val="3B7E59D4"/>
    <w:rsid w:val="3BFB1129"/>
    <w:rsid w:val="3C5FFCA7"/>
    <w:rsid w:val="3CAF2A3E"/>
    <w:rsid w:val="3DDAB198"/>
    <w:rsid w:val="3DDDD556"/>
    <w:rsid w:val="3E4EDFD0"/>
    <w:rsid w:val="3EADEE3F"/>
    <w:rsid w:val="3EBB5BE1"/>
    <w:rsid w:val="3ED75B14"/>
    <w:rsid w:val="3EDD5EBC"/>
    <w:rsid w:val="3EEEC522"/>
    <w:rsid w:val="3EFB9B57"/>
    <w:rsid w:val="3EFF70E1"/>
    <w:rsid w:val="3F5B68DD"/>
    <w:rsid w:val="3FBF2B49"/>
    <w:rsid w:val="3FC696A8"/>
    <w:rsid w:val="3FDEFD0D"/>
    <w:rsid w:val="3FFC7CB6"/>
    <w:rsid w:val="3FFF28AC"/>
    <w:rsid w:val="45EBB3D1"/>
    <w:rsid w:val="47B8EE03"/>
    <w:rsid w:val="47BF32C6"/>
    <w:rsid w:val="4EFE6C8E"/>
    <w:rsid w:val="4FEFBE11"/>
    <w:rsid w:val="54FFE0E5"/>
    <w:rsid w:val="57DF1F5F"/>
    <w:rsid w:val="593F99A8"/>
    <w:rsid w:val="5B5D6A2C"/>
    <w:rsid w:val="5BBFA017"/>
    <w:rsid w:val="5BFD7451"/>
    <w:rsid w:val="5C6E5109"/>
    <w:rsid w:val="5C7FE27C"/>
    <w:rsid w:val="5EDF5C57"/>
    <w:rsid w:val="5EFD50BD"/>
    <w:rsid w:val="5F8589AE"/>
    <w:rsid w:val="5F9583C2"/>
    <w:rsid w:val="5F9A021D"/>
    <w:rsid w:val="5FBFB09C"/>
    <w:rsid w:val="5FDF9DC9"/>
    <w:rsid w:val="63DF65C0"/>
    <w:rsid w:val="64977416"/>
    <w:rsid w:val="659F139C"/>
    <w:rsid w:val="66F9AF16"/>
    <w:rsid w:val="67CB5883"/>
    <w:rsid w:val="6966A96A"/>
    <w:rsid w:val="6AF4855C"/>
    <w:rsid w:val="6BDF42EE"/>
    <w:rsid w:val="6DF7CB62"/>
    <w:rsid w:val="6F359518"/>
    <w:rsid w:val="6F3F285E"/>
    <w:rsid w:val="6F68BD62"/>
    <w:rsid w:val="6F7660AA"/>
    <w:rsid w:val="6F7F270A"/>
    <w:rsid w:val="6F7FBFE8"/>
    <w:rsid w:val="6FBF01C5"/>
    <w:rsid w:val="6FF352F5"/>
    <w:rsid w:val="6FF5AA26"/>
    <w:rsid w:val="6FF6264F"/>
    <w:rsid w:val="6FF6C6FA"/>
    <w:rsid w:val="6FFF7228"/>
    <w:rsid w:val="6FFFC5E9"/>
    <w:rsid w:val="71FF30CE"/>
    <w:rsid w:val="72FC6644"/>
    <w:rsid w:val="735A18BF"/>
    <w:rsid w:val="73DE9C66"/>
    <w:rsid w:val="73FE1D91"/>
    <w:rsid w:val="76FE9ABF"/>
    <w:rsid w:val="773F825F"/>
    <w:rsid w:val="7776F205"/>
    <w:rsid w:val="77AD9C60"/>
    <w:rsid w:val="77B370B4"/>
    <w:rsid w:val="77BA9850"/>
    <w:rsid w:val="77DD88C1"/>
    <w:rsid w:val="77EAF89F"/>
    <w:rsid w:val="77EEB125"/>
    <w:rsid w:val="77EF8899"/>
    <w:rsid w:val="77FD7A79"/>
    <w:rsid w:val="77FF4539"/>
    <w:rsid w:val="796B9AAA"/>
    <w:rsid w:val="79DF8383"/>
    <w:rsid w:val="79EF99FB"/>
    <w:rsid w:val="7B5FD1A1"/>
    <w:rsid w:val="7B991162"/>
    <w:rsid w:val="7BBE1366"/>
    <w:rsid w:val="7BEFA957"/>
    <w:rsid w:val="7BF5C0AA"/>
    <w:rsid w:val="7BFD47B1"/>
    <w:rsid w:val="7BFF89D0"/>
    <w:rsid w:val="7CAE1359"/>
    <w:rsid w:val="7CEB2C04"/>
    <w:rsid w:val="7D5BAE3D"/>
    <w:rsid w:val="7D9C1FA9"/>
    <w:rsid w:val="7DB62939"/>
    <w:rsid w:val="7DE9ADF0"/>
    <w:rsid w:val="7E0BCC25"/>
    <w:rsid w:val="7E6F8DC3"/>
    <w:rsid w:val="7EAC110B"/>
    <w:rsid w:val="7EAFCBFD"/>
    <w:rsid w:val="7EBDEE26"/>
    <w:rsid w:val="7EC99B47"/>
    <w:rsid w:val="7EFC8D70"/>
    <w:rsid w:val="7EFF5F5B"/>
    <w:rsid w:val="7F6D0243"/>
    <w:rsid w:val="7F9CAE7D"/>
    <w:rsid w:val="7FB36F8E"/>
    <w:rsid w:val="7FB7BB9B"/>
    <w:rsid w:val="7FBFFC7C"/>
    <w:rsid w:val="7FDE503E"/>
    <w:rsid w:val="7FDEB571"/>
    <w:rsid w:val="7FDFA909"/>
    <w:rsid w:val="7FDFEACC"/>
    <w:rsid w:val="7FE79F90"/>
    <w:rsid w:val="7FEDDCA0"/>
    <w:rsid w:val="7FEFD179"/>
    <w:rsid w:val="7FF5070C"/>
    <w:rsid w:val="7FF70E62"/>
    <w:rsid w:val="7FFE2621"/>
    <w:rsid w:val="8BD7BA89"/>
    <w:rsid w:val="8FFBE471"/>
    <w:rsid w:val="97BFB9C1"/>
    <w:rsid w:val="97F76CBE"/>
    <w:rsid w:val="9BFE1339"/>
    <w:rsid w:val="9BFFBE19"/>
    <w:rsid w:val="9DF420D3"/>
    <w:rsid w:val="9DFF5EF3"/>
    <w:rsid w:val="9EDA2293"/>
    <w:rsid w:val="9FBF9AA2"/>
    <w:rsid w:val="A1BB75B4"/>
    <w:rsid w:val="A65C12C7"/>
    <w:rsid w:val="ABDFA52B"/>
    <w:rsid w:val="ADF74FB2"/>
    <w:rsid w:val="AF7F427D"/>
    <w:rsid w:val="B73B7E35"/>
    <w:rsid w:val="B7EDEDCA"/>
    <w:rsid w:val="B7F84AF0"/>
    <w:rsid w:val="B9ED0434"/>
    <w:rsid w:val="B9EE2301"/>
    <w:rsid w:val="BA8B9849"/>
    <w:rsid w:val="BB7899D2"/>
    <w:rsid w:val="BBF1965F"/>
    <w:rsid w:val="BDD7612C"/>
    <w:rsid w:val="BDFA08CE"/>
    <w:rsid w:val="BE6FF5E1"/>
    <w:rsid w:val="BEBE2A40"/>
    <w:rsid w:val="BEFA8D24"/>
    <w:rsid w:val="BEFF55CE"/>
    <w:rsid w:val="BEFF9D69"/>
    <w:rsid w:val="BF3F190C"/>
    <w:rsid w:val="BF678810"/>
    <w:rsid w:val="BF9F9BF2"/>
    <w:rsid w:val="BFAF46A8"/>
    <w:rsid w:val="BFD193C3"/>
    <w:rsid w:val="BFF68B04"/>
    <w:rsid w:val="BFF76957"/>
    <w:rsid w:val="C73F1572"/>
    <w:rsid w:val="C73FA2E1"/>
    <w:rsid w:val="C7E9426B"/>
    <w:rsid w:val="C85FEE75"/>
    <w:rsid w:val="CB7F7AA3"/>
    <w:rsid w:val="CBFECA28"/>
    <w:rsid w:val="CEFF0F14"/>
    <w:rsid w:val="CFDF6693"/>
    <w:rsid w:val="CFF8303B"/>
    <w:rsid w:val="D5BBCD5D"/>
    <w:rsid w:val="D6542CA7"/>
    <w:rsid w:val="D74F35C0"/>
    <w:rsid w:val="D7FE04FE"/>
    <w:rsid w:val="D9A7A2B3"/>
    <w:rsid w:val="D9EFAB65"/>
    <w:rsid w:val="DBB72056"/>
    <w:rsid w:val="DBDE2B48"/>
    <w:rsid w:val="DBEE1827"/>
    <w:rsid w:val="DBEE6028"/>
    <w:rsid w:val="DD3A8E6E"/>
    <w:rsid w:val="DD959624"/>
    <w:rsid w:val="DE3F4CE5"/>
    <w:rsid w:val="DE9F1D52"/>
    <w:rsid w:val="DEFB5E97"/>
    <w:rsid w:val="DFAF2F86"/>
    <w:rsid w:val="DFBF7DE5"/>
    <w:rsid w:val="DFCD14C3"/>
    <w:rsid w:val="DFD233F7"/>
    <w:rsid w:val="DFEF420A"/>
    <w:rsid w:val="DFF3D1E0"/>
    <w:rsid w:val="DFFA4901"/>
    <w:rsid w:val="DFFBDCB4"/>
    <w:rsid w:val="DFFED23D"/>
    <w:rsid w:val="DFFF6697"/>
    <w:rsid w:val="E1FB21A5"/>
    <w:rsid w:val="E5F6A922"/>
    <w:rsid w:val="E6B77DDD"/>
    <w:rsid w:val="E6FEF306"/>
    <w:rsid w:val="E76DC7E4"/>
    <w:rsid w:val="E776A340"/>
    <w:rsid w:val="E7BB9F49"/>
    <w:rsid w:val="E7FAD242"/>
    <w:rsid w:val="E7FE5B55"/>
    <w:rsid w:val="E8D2AB1E"/>
    <w:rsid w:val="EBBFD47C"/>
    <w:rsid w:val="EC6F6C14"/>
    <w:rsid w:val="EDAB7D20"/>
    <w:rsid w:val="EEDD5AB4"/>
    <w:rsid w:val="EF77D1BC"/>
    <w:rsid w:val="EF7C149B"/>
    <w:rsid w:val="EF7D47C6"/>
    <w:rsid w:val="EFBF38A1"/>
    <w:rsid w:val="EFBF7CF2"/>
    <w:rsid w:val="EFDBCEAC"/>
    <w:rsid w:val="EFDD6023"/>
    <w:rsid w:val="EFEDB881"/>
    <w:rsid w:val="EFF5A317"/>
    <w:rsid w:val="EFFF462E"/>
    <w:rsid w:val="EFFFBBEA"/>
    <w:rsid w:val="F3170267"/>
    <w:rsid w:val="F57D2F7E"/>
    <w:rsid w:val="F5BBE2CA"/>
    <w:rsid w:val="F7766DB6"/>
    <w:rsid w:val="F77E0BFE"/>
    <w:rsid w:val="F7B6EF31"/>
    <w:rsid w:val="F7FC55F0"/>
    <w:rsid w:val="F7FEE3E4"/>
    <w:rsid w:val="F8BEC36E"/>
    <w:rsid w:val="F9FFD5A6"/>
    <w:rsid w:val="FA7F12B9"/>
    <w:rsid w:val="FAF7668A"/>
    <w:rsid w:val="FB4338AF"/>
    <w:rsid w:val="FB7E82DD"/>
    <w:rsid w:val="FC9F2C60"/>
    <w:rsid w:val="FCFE5D95"/>
    <w:rsid w:val="FCFFF012"/>
    <w:rsid w:val="FD398FB3"/>
    <w:rsid w:val="FD776885"/>
    <w:rsid w:val="FD7F7BFC"/>
    <w:rsid w:val="FD9F951E"/>
    <w:rsid w:val="FDDE54E8"/>
    <w:rsid w:val="FDF7A959"/>
    <w:rsid w:val="FE6FD6AB"/>
    <w:rsid w:val="FEAE45A1"/>
    <w:rsid w:val="FEAFFCDA"/>
    <w:rsid w:val="FEBC7339"/>
    <w:rsid w:val="FED74604"/>
    <w:rsid w:val="FEEF648F"/>
    <w:rsid w:val="FEEFC014"/>
    <w:rsid w:val="FEF3CD92"/>
    <w:rsid w:val="FEF46412"/>
    <w:rsid w:val="FEF749B1"/>
    <w:rsid w:val="FEF7BD80"/>
    <w:rsid w:val="FEFA2ABE"/>
    <w:rsid w:val="FEFB647B"/>
    <w:rsid w:val="FEFF033C"/>
    <w:rsid w:val="FF5B5E14"/>
    <w:rsid w:val="FF6D470E"/>
    <w:rsid w:val="FF760A41"/>
    <w:rsid w:val="FF79E450"/>
    <w:rsid w:val="FF7B803E"/>
    <w:rsid w:val="FF8D37EA"/>
    <w:rsid w:val="FFACF83B"/>
    <w:rsid w:val="FFB74C5E"/>
    <w:rsid w:val="FFBB7AA1"/>
    <w:rsid w:val="FFBC57E2"/>
    <w:rsid w:val="FFBF873A"/>
    <w:rsid w:val="FFC4C03F"/>
    <w:rsid w:val="FFCB5EA0"/>
    <w:rsid w:val="FFEF440C"/>
    <w:rsid w:val="FFF3614B"/>
    <w:rsid w:val="FFFB7C72"/>
    <w:rsid w:val="FFFB96AD"/>
    <w:rsid w:val="FFFD7404"/>
    <w:rsid w:val="FFFDB624"/>
    <w:rsid w:val="FFFF5050"/>
    <w:rsid w:val="FFFF99FF"/>
    <w:rsid w:val="FFFFD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footnote text"/>
    <w:basedOn w:val="1"/>
    <w:qFormat/>
    <w:uiPriority w:val="0"/>
    <w:pPr>
      <w:snapToGrid w:val="0"/>
      <w:jc w:val="left"/>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otnote reference"/>
    <w:basedOn w:val="7"/>
    <w:qFormat/>
    <w:uiPriority w:val="0"/>
    <w:rPr>
      <w:vertAlign w:val="superscript"/>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2025-03-25T17:31:00Z</dcterms:created>
  <dc:creator>user</dc:creator>
  <cp:lastModifiedBy>user</cp:lastModifiedBy>
  <cp:lastPrinted>2025-08-29T10:05:00Z</cp:lastPrinted>
  <dcterms:modified xsi:type="dcterms:W3CDTF">2025-08-29T10:08:28Z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DF08F65ACD084E52481DAD68C31085A5_43</vt:lpwstr>
  </property>
</Properties>
</file>