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C295">
      <w:pPr>
        <w:adjustRightInd w:val="0"/>
        <w:snapToGrid w:val="0"/>
        <w:spacing w:line="560" w:lineRule="exact"/>
        <w:jc w:val="both"/>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8</w:t>
      </w:r>
    </w:p>
    <w:p w14:paraId="7EE2427F">
      <w:pPr>
        <w:adjustRightInd w:val="0"/>
        <w:snapToGrid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2024年度海外授权商务合作奖励</w:t>
      </w:r>
    </w:p>
    <w:p w14:paraId="7CA48D6C">
      <w:pPr>
        <w:wordWrap w:val="0"/>
        <w:adjustRightInd w:val="0"/>
        <w:snapToGrid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2452DDF6">
      <w:pPr>
        <w:wordWrap w:val="0"/>
        <w:adjustRightInd w:val="0"/>
        <w:snapToGrid w:val="0"/>
        <w:spacing w:line="560" w:lineRule="exact"/>
        <w:ind w:firstLine="640" w:firstLineChars="200"/>
        <w:rPr>
          <w:rFonts w:hint="eastAsia" w:ascii="仿宋_GB2312" w:hAnsi="仿宋_GB2312" w:eastAsia="仿宋_GB2312" w:cs="仿宋_GB2312"/>
          <w:sz w:val="32"/>
          <w:szCs w:val="32"/>
        </w:rPr>
      </w:pPr>
    </w:p>
    <w:p w14:paraId="4257CBD6">
      <w:pPr>
        <w:wordWrap w:val="0"/>
        <w:adjustRightInd w:val="0"/>
        <w:snapToGrid w:val="0"/>
        <w:spacing w:line="558"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1B78FAB6">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关于促进医药健康产业高质量发展的若干意见》（京技管发〔2025〕9号）中第十八条“支持拓展海外市场。鼓励企业深度融入全球科技创新网络和供应链体系。支持创新药物、医疗器械研发企业授权跨国公司进行技术研究和产品开发等商业合作。按照单个品种首付款10%的比例，进行一次性资金奖励，给予授权方最高额度不超过500万元的资金支持。”</w:t>
      </w:r>
    </w:p>
    <w:p w14:paraId="543D9274">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14:paraId="094CCE84">
      <w:pPr>
        <w:wordWrap w:val="0"/>
        <w:adjustRightInd w:val="0"/>
        <w:snapToGrid w:val="0"/>
        <w:spacing w:line="558"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年度海外授权商务合作奖励</w:t>
      </w:r>
    </w:p>
    <w:p w14:paraId="06830A04">
      <w:pPr>
        <w:wordWrap w:val="0"/>
        <w:adjustRightInd w:val="0"/>
        <w:snapToGrid w:val="0"/>
        <w:spacing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225BC9E7">
      <w:pPr>
        <w:wordWrap w:val="0"/>
        <w:adjustRightInd w:val="0"/>
        <w:snapToGrid w:val="0"/>
        <w:spacing w:line="558" w:lineRule="exact"/>
        <w:ind w:firstLine="640" w:firstLineChars="200"/>
        <w:rPr>
          <w:rFonts w:hint="eastAsia" w:ascii="仿宋_GB2312" w:hAnsi="仿宋_GB2312" w:eastAsia="仿宋_GB2312" w:cs="仿宋_GB2312"/>
          <w:kern w:val="0"/>
          <w:sz w:val="32"/>
          <w:szCs w:val="32"/>
        </w:rPr>
      </w:pPr>
      <w:bookmarkStart w:id="0" w:name="_Hlk53666068"/>
      <w:bookmarkStart w:id="1" w:name="_Hlk53574040"/>
      <w:bookmarkStart w:id="2" w:name="_Hlk53664685"/>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申报单位为从事医药健康产业研发、生产、服务的独立法人，在亦庄新城225平方公里范围内依法实际经营，近三年无重大行政处罚记录和刑事犯罪记录，未列入严重违法失信主体名单。</w:t>
      </w:r>
    </w:p>
    <w:p w14:paraId="13593A33">
      <w:pPr>
        <w:wordWrap w:val="0"/>
        <w:adjustRightInd w:val="0"/>
        <w:snapToGrid w:val="0"/>
        <w:spacing w:line="558"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w:t>
      </w:r>
      <w:bookmarkEnd w:id="0"/>
      <w:bookmarkEnd w:id="1"/>
      <w:bookmarkEnd w:id="2"/>
      <w:r>
        <w:rPr>
          <w:rFonts w:hint="eastAsia" w:ascii="仿宋_GB2312" w:hAnsi="仿宋_GB2312" w:eastAsia="仿宋_GB2312" w:cs="仿宋_GB2312"/>
          <w:kern w:val="0"/>
          <w:sz w:val="32"/>
          <w:szCs w:val="32"/>
        </w:rPr>
        <w:t>申报单位授权与世界500强、全球制药及医疗器械行业50强的跨国公司进行技术研究和产品开发等商业合作。</w:t>
      </w:r>
    </w:p>
    <w:p w14:paraId="2FF970C3">
      <w:pPr>
        <w:widowControl/>
        <w:wordWrap w:val="0"/>
        <w:spacing w:line="558" w:lineRule="exact"/>
        <w:ind w:firstLine="640" w:firstLineChars="200"/>
        <w:jc w:val="both"/>
      </w:pPr>
      <w:r>
        <w:rPr>
          <w:rFonts w:hint="eastAsia" w:ascii="仿宋_GB2312" w:hAnsi="仿宋_GB2312" w:eastAsia="仿宋_GB2312" w:cs="仿宋_GB2312"/>
          <w:sz w:val="32"/>
          <w:szCs w:val="32"/>
        </w:rPr>
        <w:t>（三）有关用语含义说明如下：1.</w:t>
      </w:r>
      <w:r>
        <w:rPr>
          <w:rFonts w:hint="eastAsia" w:ascii="仿宋_GB2312" w:hAnsi="仿宋_GB2312" w:eastAsia="仿宋_GB2312" w:cs="仿宋_GB2312"/>
          <w:kern w:val="0"/>
          <w:sz w:val="32"/>
          <w:szCs w:val="32"/>
        </w:rPr>
        <w:t>世界500强企业是指提出申请的上一年度入选《财富》（《FORTUNE》）杂志公布的“全球最大五百家公司”排行榜的企业本身或其直接控股子公司；2.全球制药50强是指提出申请的上一年度入选美国《制药经理人》（PharmExec）杂志发布的“全球制药企业50强”排行榜的企业本身或其直接控股子公司；3.全球医疗器械50强是指提出申请的上一年度入选全球医疗器械100强（QMED）发布的医疗器械企业百强榜单前50名的企业本身或其直接控股子公司。</w:t>
      </w:r>
    </w:p>
    <w:p w14:paraId="5C04566A">
      <w:pPr>
        <w:wordWrap w:val="0"/>
        <w:adjustRightInd w:val="0"/>
        <w:snapToGrid w:val="0"/>
        <w:spacing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四、支持对象及标准</w:t>
      </w:r>
    </w:p>
    <w:p w14:paraId="60917B7E">
      <w:pPr>
        <w:widowControl/>
        <w:wordWrap w:val="0"/>
        <w:spacing w:line="558"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（一）申报单位授权</w:t>
      </w:r>
      <w:r>
        <w:rPr>
          <w:rFonts w:hint="eastAsia" w:ascii="仿宋_GB2312" w:hAnsi="仿宋_GB2312" w:eastAsia="仿宋_GB2312" w:cs="仿宋_GB2312"/>
          <w:kern w:val="0"/>
          <w:sz w:val="32"/>
          <w:szCs w:val="32"/>
        </w:rPr>
        <w:t>与世界500强、全球制药及医疗器械行业50强的跨国公司进行技术研究和产品开发等商业合作</w:t>
      </w:r>
      <w:r>
        <w:rPr>
          <w:rFonts w:hint="eastAsia" w:ascii="仿宋_GB2312" w:hAnsi="仿宋_GB2312" w:eastAsia="仿宋_GB2312" w:cs="仿宋_GB2312"/>
          <w:sz w:val="32"/>
          <w:szCs w:val="32"/>
        </w:rPr>
        <w:t>的品种。</w:t>
      </w:r>
    </w:p>
    <w:p w14:paraId="3DEDA8F6">
      <w:pPr>
        <w:pStyle w:val="2"/>
        <w:wordWrap w:val="0"/>
        <w:spacing w:line="558" w:lineRule="exact"/>
        <w:ind w:firstLine="640"/>
        <w:rPr>
          <w:rFonts w:hint="eastAsia"/>
        </w:rPr>
      </w:pPr>
      <w:r>
        <w:rPr>
          <w:rFonts w:hint="eastAsia"/>
        </w:rPr>
        <w:t>（二）</w:t>
      </w:r>
      <w:r>
        <w:rPr>
          <w:rFonts w:hint="eastAsia"/>
          <w:kern w:val="0"/>
        </w:rPr>
        <w:t>对自2024年1月1日至1</w:t>
      </w:r>
      <w:r>
        <w:rPr>
          <w:kern w:val="0"/>
        </w:rPr>
        <w:t>2</w:t>
      </w:r>
      <w:r>
        <w:rPr>
          <w:rFonts w:hint="eastAsia"/>
          <w:kern w:val="0"/>
        </w:rPr>
        <w:t>月3</w:t>
      </w:r>
      <w:r>
        <w:rPr>
          <w:kern w:val="0"/>
        </w:rPr>
        <w:t>1</w:t>
      </w:r>
      <w:r>
        <w:rPr>
          <w:rFonts w:hint="eastAsia"/>
          <w:kern w:val="0"/>
        </w:rPr>
        <w:t>日，申报单位</w:t>
      </w:r>
      <w:r>
        <w:rPr>
          <w:rFonts w:hint="eastAsia"/>
        </w:rPr>
        <w:t>已发生的海外授权商务合作，按照单个品种首付款10%的比例，进行一次性资金奖励，给予授权方最高额度不超过500万元的资金支持。</w:t>
      </w:r>
    </w:p>
    <w:p w14:paraId="43911572">
      <w:pPr>
        <w:pStyle w:val="2"/>
        <w:wordWrap w:val="0"/>
        <w:spacing w:line="558" w:lineRule="exact"/>
        <w:ind w:firstLine="640"/>
        <w:rPr>
          <w:rFonts w:hint="eastAsia"/>
        </w:rPr>
      </w:pPr>
      <w:r>
        <w:rPr>
          <w:rFonts w:hint="eastAsia"/>
        </w:rPr>
        <w:t>（三）已发生的海外授权商务合作指在2024年1月1日起完成合同签订，并在2024年12月31日前完成支付，支付时间以</w:t>
      </w:r>
      <w:r>
        <w:rPr>
          <w:rFonts w:hint="eastAsia"/>
          <w:kern w:val="0"/>
        </w:rPr>
        <w:t>技术合同中的支付日期和取得境外汇款凭证为准，</w:t>
      </w:r>
      <w:r>
        <w:rPr>
          <w:rFonts w:hint="eastAsia"/>
          <w:kern w:val="0"/>
          <w:lang w:eastAsia="zh-CN"/>
        </w:rPr>
        <w:t>已支付</w:t>
      </w:r>
      <w:r>
        <w:rPr>
          <w:rFonts w:hint="eastAsia"/>
        </w:rPr>
        <w:t>费用以元为单位，不足元部分舍去。</w:t>
      </w:r>
    </w:p>
    <w:p w14:paraId="1886D463">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02E5FF57">
      <w:pPr>
        <w:wordWrap w:val="0"/>
        <w:adjustRightInd w:val="0"/>
        <w:snapToGrid w:val="0"/>
        <w:spacing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1.2024年度海外授权商务合作奖励</w:t>
      </w:r>
      <w:bookmarkStart w:id="3" w:name="_GoBack"/>
      <w:bookmarkEnd w:id="3"/>
      <w:r>
        <w:rPr>
          <w:rFonts w:hint="eastAsia" w:ascii="仿宋_GB2312" w:hAnsi="仿宋_GB2312" w:eastAsia="仿宋_GB2312" w:cs="仿宋_GB2312"/>
          <w:sz w:val="32"/>
          <w:szCs w:val="32"/>
        </w:rPr>
        <w:t>申报表，在线填写</w:t>
      </w:r>
      <w:r>
        <w:rPr>
          <w:rFonts w:hint="eastAsia" w:ascii="仿宋_GB2312" w:hAnsi="仿宋_GB2312" w:eastAsia="仿宋_GB2312" w:cs="仿宋_GB2312"/>
          <w:spacing w:val="6"/>
          <w:sz w:val="32"/>
          <w:szCs w:val="32"/>
        </w:rPr>
        <w:t>；</w:t>
      </w:r>
    </w:p>
    <w:p w14:paraId="4165A77A">
      <w:pPr>
        <w:wordWrap w:val="0"/>
        <w:adjustRightInd w:val="0"/>
        <w:snapToGrid w:val="0"/>
        <w:spacing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5EFAF671">
      <w:pPr>
        <w:wordWrap w:val="0"/>
        <w:adjustRightInd w:val="0"/>
        <w:snapToGrid w:val="0"/>
        <w:spacing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3.承诺书，下载模版填写，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22D59484">
      <w:pPr>
        <w:wordWrap w:val="0"/>
        <w:adjustRightInd w:val="0"/>
        <w:snapToGrid w:val="0"/>
        <w:spacing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484C48A4">
      <w:pPr>
        <w:wordWrap w:val="0"/>
        <w:spacing w:line="558" w:lineRule="exact"/>
        <w:ind w:firstLine="640"/>
        <w:rPr>
          <w:rFonts w:ascii="仿宋_GB2312" w:eastAsia="仿宋_GB2312"/>
          <w:sz w:val="32"/>
          <w:szCs w:val="32"/>
        </w:rPr>
      </w:pPr>
      <w:r>
        <w:rPr>
          <w:rFonts w:hint="eastAsia" w:ascii="仿宋_GB2312" w:eastAsia="仿宋_GB2312"/>
          <w:sz w:val="32"/>
          <w:szCs w:val="32"/>
        </w:rPr>
        <w:t>5.商务部政府网站“技术进出口合同信息管理系统”，技术进出口合同备案表，原件彩色扫描上传；</w:t>
      </w:r>
    </w:p>
    <w:p w14:paraId="5B181851">
      <w:pPr>
        <w:wordWrap w:val="0"/>
        <w:spacing w:line="558" w:lineRule="exact"/>
        <w:ind w:firstLine="640"/>
        <w:rPr>
          <w:rFonts w:ascii="仿宋_GB2312" w:eastAsia="仿宋_GB2312"/>
          <w:sz w:val="32"/>
          <w:szCs w:val="32"/>
        </w:rPr>
      </w:pPr>
      <w:r>
        <w:rPr>
          <w:rFonts w:hint="eastAsia" w:ascii="仿宋_GB2312" w:eastAsia="仿宋_GB2312"/>
          <w:sz w:val="32"/>
          <w:szCs w:val="32"/>
        </w:rPr>
        <w:t>6.技术合同</w:t>
      </w:r>
      <w:r>
        <w:rPr>
          <w:rFonts w:hint="eastAsia" w:ascii="仿宋_GB2312" w:eastAsia="仿宋_GB2312"/>
          <w:sz w:val="32"/>
          <w:szCs w:val="32"/>
          <w:lang w:eastAsia="zh-CN"/>
        </w:rPr>
        <w:t>，</w:t>
      </w:r>
      <w:r>
        <w:rPr>
          <w:rFonts w:hint="eastAsia" w:ascii="仿宋_GB2312" w:eastAsia="仿宋_GB2312"/>
          <w:sz w:val="32"/>
          <w:szCs w:val="32"/>
          <w:lang w:val="en-US" w:eastAsia="zh-CN"/>
        </w:rPr>
        <w:t>需提供外</w:t>
      </w:r>
      <w:r>
        <w:rPr>
          <w:rFonts w:hint="eastAsia" w:ascii="仿宋_GB2312" w:eastAsia="仿宋_GB2312"/>
          <w:sz w:val="32"/>
          <w:szCs w:val="32"/>
        </w:rPr>
        <w:t>文原件</w:t>
      </w:r>
      <w:r>
        <w:rPr>
          <w:rFonts w:hint="eastAsia" w:ascii="仿宋_GB2312" w:eastAsia="仿宋_GB2312"/>
          <w:sz w:val="32"/>
          <w:szCs w:val="32"/>
          <w:lang w:val="en-US" w:eastAsia="zh-CN"/>
        </w:rPr>
        <w:t>并</w:t>
      </w:r>
      <w:r>
        <w:rPr>
          <w:rFonts w:hint="eastAsia" w:ascii="仿宋_GB2312" w:eastAsia="仿宋_GB2312"/>
          <w:sz w:val="32"/>
          <w:szCs w:val="32"/>
        </w:rPr>
        <w:t>中文翻译件，原件彩色扫描上传；</w:t>
      </w:r>
    </w:p>
    <w:p w14:paraId="61F357BE">
      <w:pPr>
        <w:wordWrap w:val="0"/>
        <w:spacing w:line="558" w:lineRule="exact"/>
        <w:ind w:firstLine="640"/>
        <w:rPr>
          <w:rFonts w:ascii="仿宋_GB2312" w:eastAsia="仿宋_GB2312"/>
          <w:sz w:val="32"/>
          <w:szCs w:val="32"/>
        </w:rPr>
      </w:pPr>
      <w:r>
        <w:rPr>
          <w:rFonts w:hint="eastAsia" w:ascii="仿宋_GB2312" w:eastAsia="仿宋_GB2312"/>
          <w:sz w:val="32"/>
          <w:szCs w:val="32"/>
        </w:rPr>
        <w:t>7.境外汇款银行报文等证明性材料，原件彩色扫描上传；</w:t>
      </w:r>
    </w:p>
    <w:p w14:paraId="1AE87F91">
      <w:pPr>
        <w:wordWrap w:val="0"/>
        <w:spacing w:line="558" w:lineRule="exact"/>
        <w:ind w:firstLine="640"/>
        <w:rPr>
          <w:rFonts w:ascii="仿宋_GB2312" w:eastAsia="仿宋_GB2312"/>
          <w:sz w:val="32"/>
          <w:szCs w:val="32"/>
        </w:rPr>
      </w:pPr>
      <w:r>
        <w:rPr>
          <w:rFonts w:hint="eastAsia" w:ascii="仿宋_GB2312" w:eastAsia="仿宋_GB2312"/>
          <w:sz w:val="32"/>
          <w:szCs w:val="32"/>
        </w:rPr>
        <w:t>8.银行账户到账凭证、流水等凭据，原件彩色扫描上传。</w:t>
      </w:r>
    </w:p>
    <w:p w14:paraId="0ABAD4A5">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67D5AA50">
      <w:pPr>
        <w:pStyle w:val="9"/>
        <w:widowControl/>
        <w:numPr>
          <w:ilvl w:val="255"/>
          <w:numId w:val="0"/>
        </w:numPr>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6492B503">
      <w:pPr>
        <w:pStyle w:val="9"/>
        <w:widowControl/>
        <w:numPr>
          <w:ilvl w:val="255"/>
          <w:numId w:val="0"/>
        </w:numPr>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1D4B04E9">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：经开区生物技术与大健康产业局对申请材料进行实质审核。</w:t>
      </w:r>
    </w:p>
    <w:p w14:paraId="224F37C8">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经开区生物技术和大健康产业局组织专家线下对申请材料进行评审，评审后将结果上传到系统。</w:t>
      </w:r>
    </w:p>
    <w:p w14:paraId="027FEAC8">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：经开区生物技术和大健康产业专局对审核通过的申报主体拟定兑现扶持奖励金额。</w:t>
      </w:r>
    </w:p>
    <w:p w14:paraId="4D2782F4">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：经开区生物技术和大健康产业局通过政策兑现综合服务平台对审核通过的申报主体进行公示。</w:t>
      </w:r>
    </w:p>
    <w:p w14:paraId="4C73E716">
      <w:pPr>
        <w:pStyle w:val="9"/>
        <w:widowControl/>
        <w:shd w:val="clear" w:color="auto" w:fill="FFFFFF"/>
        <w:wordWrap w:val="0"/>
        <w:adjustRightInd w:val="0"/>
        <w:snapToGrid w:val="0"/>
        <w:spacing w:beforeAutospacing="0" w:afterAutospacing="0" w:line="558"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263F2348">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2015C829">
      <w:pPr>
        <w:wordWrap w:val="0"/>
        <w:adjustRightInd w:val="0"/>
        <w:snapToGrid w:val="0"/>
        <w:spacing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经开区生物技术与大健康产</w:t>
      </w:r>
      <w:r>
        <w:rPr>
          <w:rFonts w:hint="eastAsia" w:eastAsia="仿宋_GB2312" w:cs="仿宋_GB2312"/>
          <w:sz w:val="32"/>
          <w:szCs w:val="32"/>
          <w:lang w:val="en-US" w:eastAsia="zh-CN"/>
        </w:rPr>
        <w:t>业</w:t>
      </w:r>
      <w:r>
        <w:rPr>
          <w:rFonts w:hint="eastAsia" w:eastAsia="仿宋_GB2312" w:cs="仿宋_GB2312"/>
          <w:sz w:val="32"/>
          <w:szCs w:val="32"/>
        </w:rPr>
        <w:t>局</w:t>
      </w:r>
    </w:p>
    <w:p w14:paraId="313EC15E">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62B6ED06">
      <w:pPr>
        <w:wordWrap w:val="0"/>
        <w:adjustRightInd w:val="0"/>
        <w:snapToGrid w:val="0"/>
        <w:spacing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7928690A">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1880157F">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52D66FF1">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08C2A19B">
      <w:pPr>
        <w:wordWrap w:val="0"/>
        <w:adjustRightInd w:val="0"/>
        <w:snapToGrid w:val="0"/>
        <w:spacing w:line="558" w:lineRule="exact"/>
        <w:ind w:firstLine="640" w:firstLineChars="200"/>
        <w:rPr>
          <w:rFonts w:eastAsia="仿宋_GB2312"/>
          <w:sz w:val="32"/>
          <w:szCs w:val="32"/>
        </w:rPr>
      </w:pPr>
      <w:r>
        <w:rPr>
          <w:rFonts w:hint="eastAsia" w:eastAsia="仿宋_GB2312"/>
          <w:sz w:val="32"/>
          <w:szCs w:val="32"/>
        </w:rPr>
        <w:t>政策咨询：</w:t>
      </w:r>
    </w:p>
    <w:p w14:paraId="2004C682">
      <w:pPr>
        <w:wordWrap w:val="0"/>
        <w:adjustRightInd w:val="0"/>
        <w:snapToGrid w:val="0"/>
        <w:spacing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5F0E6747">
      <w:pPr>
        <w:wordWrap w:val="0"/>
        <w:adjustRightInd w:val="0"/>
        <w:snapToGrid w:val="0"/>
        <w:spacing w:line="558" w:lineRule="exact"/>
        <w:ind w:firstLine="640" w:firstLineChars="200"/>
        <w:rPr>
          <w:rFonts w:eastAsia="仿宋_GB2312"/>
          <w:sz w:val="32"/>
          <w:szCs w:val="32"/>
        </w:rPr>
      </w:pPr>
      <w:r>
        <w:rPr>
          <w:rFonts w:hint="eastAsia" w:eastAsia="仿宋_GB2312" w:cs="仿宋_GB2312"/>
          <w:sz w:val="32"/>
          <w:szCs w:val="32"/>
        </w:rPr>
        <w:t>经开区生物技术与大健康产业局</w:t>
      </w:r>
      <w:r>
        <w:rPr>
          <w:rFonts w:hint="eastAsia" w:ascii="仿宋_GB2312" w:hAnsi="仿宋_GB2312" w:eastAsia="仿宋_GB2312" w:cs="仿宋_GB2312"/>
          <w:sz w:val="32"/>
          <w:szCs w:val="32"/>
        </w:rPr>
        <w:t>，联系人：刘琳，联系电话：010-67832162，工作日上午9:00—12:00，下午2:00—6:00。</w:t>
      </w:r>
    </w:p>
    <w:p w14:paraId="3E15DB1C">
      <w:pPr>
        <w:wordWrap w:val="0"/>
        <w:adjustRightInd w:val="0"/>
        <w:snapToGrid w:val="0"/>
        <w:spacing w:line="558" w:lineRule="exact"/>
        <w:ind w:firstLine="640" w:firstLineChars="200"/>
        <w:rPr>
          <w:rFonts w:eastAsia="仿宋_GB2312"/>
          <w:sz w:val="32"/>
          <w:szCs w:val="32"/>
        </w:rPr>
      </w:pPr>
      <w:r>
        <w:rPr>
          <w:rFonts w:hint="eastAsia" w:eastAsia="仿宋_GB2312"/>
          <w:sz w:val="32"/>
          <w:szCs w:val="32"/>
        </w:rPr>
        <w:t>技术支持：</w:t>
      </w:r>
    </w:p>
    <w:p w14:paraId="796E9283">
      <w:pPr>
        <w:wordWrap w:val="0"/>
        <w:adjustRightInd w:val="0"/>
        <w:snapToGrid w:val="0"/>
        <w:spacing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08088E74">
      <w:pPr>
        <w:wordWrap w:val="0"/>
        <w:adjustRightInd w:val="0"/>
        <w:snapToGrid w:val="0"/>
        <w:spacing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56ECCD2B">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4D4678FE">
      <w:pPr>
        <w:wordWrap w:val="0"/>
        <w:adjustRightInd w:val="0"/>
        <w:snapToGrid w:val="0"/>
        <w:spacing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4436F5F8">
      <w:pPr>
        <w:wordWrap w:val="0"/>
        <w:adjustRightInd w:val="0"/>
        <w:snapToGrid w:val="0"/>
        <w:spacing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18B98A1E">
      <w:pPr>
        <w:wordWrap w:val="0"/>
        <w:spacing w:line="56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256A8"/>
    <w:rsid w:val="00060052"/>
    <w:rsid w:val="00062C5F"/>
    <w:rsid w:val="000F62F2"/>
    <w:rsid w:val="001145E7"/>
    <w:rsid w:val="00161422"/>
    <w:rsid w:val="00161CCE"/>
    <w:rsid w:val="001E631B"/>
    <w:rsid w:val="00227423"/>
    <w:rsid w:val="002838D9"/>
    <w:rsid w:val="002C00FF"/>
    <w:rsid w:val="00360EF1"/>
    <w:rsid w:val="00391650"/>
    <w:rsid w:val="00395968"/>
    <w:rsid w:val="004030E9"/>
    <w:rsid w:val="0045316D"/>
    <w:rsid w:val="00457B4D"/>
    <w:rsid w:val="0047003C"/>
    <w:rsid w:val="005F0D8F"/>
    <w:rsid w:val="005F2A42"/>
    <w:rsid w:val="006A1513"/>
    <w:rsid w:val="006D0140"/>
    <w:rsid w:val="00710378"/>
    <w:rsid w:val="0083448B"/>
    <w:rsid w:val="00844BDB"/>
    <w:rsid w:val="008973A5"/>
    <w:rsid w:val="008A474A"/>
    <w:rsid w:val="008C7081"/>
    <w:rsid w:val="00900A14"/>
    <w:rsid w:val="009011CD"/>
    <w:rsid w:val="00923A77"/>
    <w:rsid w:val="00936C17"/>
    <w:rsid w:val="0098077A"/>
    <w:rsid w:val="009D038B"/>
    <w:rsid w:val="00A3406B"/>
    <w:rsid w:val="00AD6D1E"/>
    <w:rsid w:val="00B74D80"/>
    <w:rsid w:val="00B96EC9"/>
    <w:rsid w:val="00BA16B9"/>
    <w:rsid w:val="00BC30F0"/>
    <w:rsid w:val="00C122AB"/>
    <w:rsid w:val="00CD0423"/>
    <w:rsid w:val="00D460B2"/>
    <w:rsid w:val="00D61A80"/>
    <w:rsid w:val="00D668C9"/>
    <w:rsid w:val="00D70E41"/>
    <w:rsid w:val="00D73550"/>
    <w:rsid w:val="00D76185"/>
    <w:rsid w:val="00D85A9F"/>
    <w:rsid w:val="00DD23AA"/>
    <w:rsid w:val="00DD5E57"/>
    <w:rsid w:val="00E502C9"/>
    <w:rsid w:val="00EA199B"/>
    <w:rsid w:val="00F37AEB"/>
    <w:rsid w:val="00F62CD3"/>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9A2F7D"/>
    <w:rsid w:val="04BF0B67"/>
    <w:rsid w:val="052A15A0"/>
    <w:rsid w:val="05933C0C"/>
    <w:rsid w:val="05AE227A"/>
    <w:rsid w:val="05AE34A7"/>
    <w:rsid w:val="05D14D85"/>
    <w:rsid w:val="06113255"/>
    <w:rsid w:val="0646239C"/>
    <w:rsid w:val="0676334C"/>
    <w:rsid w:val="06AFEFC3"/>
    <w:rsid w:val="06B62BF6"/>
    <w:rsid w:val="06D3553D"/>
    <w:rsid w:val="06FE1C51"/>
    <w:rsid w:val="072A1178"/>
    <w:rsid w:val="074E6B15"/>
    <w:rsid w:val="078B6DBE"/>
    <w:rsid w:val="07936930"/>
    <w:rsid w:val="07B11C5A"/>
    <w:rsid w:val="07E1C690"/>
    <w:rsid w:val="0840700F"/>
    <w:rsid w:val="08522264"/>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043BCB"/>
    <w:rsid w:val="0F131376"/>
    <w:rsid w:val="0F193762"/>
    <w:rsid w:val="0F221A0E"/>
    <w:rsid w:val="0F8C27FB"/>
    <w:rsid w:val="0F934289"/>
    <w:rsid w:val="0FA61C25"/>
    <w:rsid w:val="0FC5F55A"/>
    <w:rsid w:val="0FDCF5BC"/>
    <w:rsid w:val="0FF01336"/>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C40BF5"/>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6166D1"/>
    <w:rsid w:val="189F5C4C"/>
    <w:rsid w:val="18DF1E8D"/>
    <w:rsid w:val="18F4326C"/>
    <w:rsid w:val="19612585"/>
    <w:rsid w:val="196452DD"/>
    <w:rsid w:val="197A58E4"/>
    <w:rsid w:val="19856C91"/>
    <w:rsid w:val="19B8431B"/>
    <w:rsid w:val="19DB76A4"/>
    <w:rsid w:val="19EC634B"/>
    <w:rsid w:val="19F32EB8"/>
    <w:rsid w:val="1A0B0313"/>
    <w:rsid w:val="1A0C4625"/>
    <w:rsid w:val="1A293A7B"/>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AC7F8B"/>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80672B"/>
    <w:rsid w:val="2AB25697"/>
    <w:rsid w:val="2ACF7AB8"/>
    <w:rsid w:val="2B035A09"/>
    <w:rsid w:val="2B2024A7"/>
    <w:rsid w:val="2B833D12"/>
    <w:rsid w:val="2B8F3F1B"/>
    <w:rsid w:val="2B9B0A58"/>
    <w:rsid w:val="2BA7027E"/>
    <w:rsid w:val="2BAB54C5"/>
    <w:rsid w:val="2BC05AF8"/>
    <w:rsid w:val="2BE54D11"/>
    <w:rsid w:val="2C2F7252"/>
    <w:rsid w:val="2C522435"/>
    <w:rsid w:val="2C5B4F7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9D16F8"/>
    <w:rsid w:val="32A70709"/>
    <w:rsid w:val="32DEF5CC"/>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9E0458"/>
    <w:rsid w:val="35B56B4B"/>
    <w:rsid w:val="36744D66"/>
    <w:rsid w:val="36E95DAE"/>
    <w:rsid w:val="37184DFF"/>
    <w:rsid w:val="37B34BCA"/>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BE73729"/>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BE1749"/>
    <w:rsid w:val="3FC4365E"/>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377A05"/>
    <w:rsid w:val="467F7F60"/>
    <w:rsid w:val="469D497C"/>
    <w:rsid w:val="46C07C6D"/>
    <w:rsid w:val="46D46FCB"/>
    <w:rsid w:val="46F44A2C"/>
    <w:rsid w:val="473F0C29"/>
    <w:rsid w:val="474159DD"/>
    <w:rsid w:val="475DC38C"/>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056CA"/>
    <w:rsid w:val="4AEB69AD"/>
    <w:rsid w:val="4B6D7706"/>
    <w:rsid w:val="4BA51F05"/>
    <w:rsid w:val="4BC9535A"/>
    <w:rsid w:val="4BFB127C"/>
    <w:rsid w:val="4C0963DD"/>
    <w:rsid w:val="4C1623CC"/>
    <w:rsid w:val="4C240DC6"/>
    <w:rsid w:val="4C373125"/>
    <w:rsid w:val="4C990DFC"/>
    <w:rsid w:val="4CAA7518"/>
    <w:rsid w:val="4CBC3A42"/>
    <w:rsid w:val="4CDC02F4"/>
    <w:rsid w:val="4CF91E5B"/>
    <w:rsid w:val="4D181700"/>
    <w:rsid w:val="4D6B0A00"/>
    <w:rsid w:val="4D75145B"/>
    <w:rsid w:val="4D9449F9"/>
    <w:rsid w:val="4D9F002D"/>
    <w:rsid w:val="4DA85F8D"/>
    <w:rsid w:val="4DD62215"/>
    <w:rsid w:val="4E2B5D5D"/>
    <w:rsid w:val="4E721328"/>
    <w:rsid w:val="4E8B3508"/>
    <w:rsid w:val="4ED13285"/>
    <w:rsid w:val="4EFF2366"/>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100C61"/>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FAEAFD"/>
    <w:rsid w:val="5700147E"/>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2D63DF"/>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EE7E8F7"/>
    <w:rsid w:val="5F1DDA27"/>
    <w:rsid w:val="5F3F6EB7"/>
    <w:rsid w:val="5F595787"/>
    <w:rsid w:val="5F8D1C46"/>
    <w:rsid w:val="5FBD03D0"/>
    <w:rsid w:val="5FBEB657"/>
    <w:rsid w:val="5FE50B69"/>
    <w:rsid w:val="5FE73935"/>
    <w:rsid w:val="5FFD49DA"/>
    <w:rsid w:val="5FFE6E62"/>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7D795A"/>
    <w:rsid w:val="63E9591E"/>
    <w:rsid w:val="640F4520"/>
    <w:rsid w:val="644E2961"/>
    <w:rsid w:val="64797172"/>
    <w:rsid w:val="64846EDD"/>
    <w:rsid w:val="649C056B"/>
    <w:rsid w:val="64AE5736"/>
    <w:rsid w:val="64CE25B3"/>
    <w:rsid w:val="64DB4BB5"/>
    <w:rsid w:val="64F32EF3"/>
    <w:rsid w:val="65155138"/>
    <w:rsid w:val="65342BA2"/>
    <w:rsid w:val="658A3C2E"/>
    <w:rsid w:val="65B36536"/>
    <w:rsid w:val="65BE0B5B"/>
    <w:rsid w:val="65EE1625"/>
    <w:rsid w:val="667B70FF"/>
    <w:rsid w:val="66815ECF"/>
    <w:rsid w:val="668D4153"/>
    <w:rsid w:val="66A82973"/>
    <w:rsid w:val="672E0D6A"/>
    <w:rsid w:val="677F638E"/>
    <w:rsid w:val="678C5606"/>
    <w:rsid w:val="67C1331A"/>
    <w:rsid w:val="67CC7BA0"/>
    <w:rsid w:val="67F973CE"/>
    <w:rsid w:val="6808097F"/>
    <w:rsid w:val="686076FC"/>
    <w:rsid w:val="68E479A1"/>
    <w:rsid w:val="69421DD6"/>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2C15"/>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52460"/>
    <w:rsid w:val="6EEF649B"/>
    <w:rsid w:val="6EF74EAA"/>
    <w:rsid w:val="6F0C63B7"/>
    <w:rsid w:val="6F345206"/>
    <w:rsid w:val="6F941165"/>
    <w:rsid w:val="6FBC2D32"/>
    <w:rsid w:val="6FDE656C"/>
    <w:rsid w:val="70007B47"/>
    <w:rsid w:val="702F1D23"/>
    <w:rsid w:val="705342C1"/>
    <w:rsid w:val="708D3892"/>
    <w:rsid w:val="70B75CF8"/>
    <w:rsid w:val="70C079DE"/>
    <w:rsid w:val="712573D2"/>
    <w:rsid w:val="7155010D"/>
    <w:rsid w:val="715C4E8A"/>
    <w:rsid w:val="717F152D"/>
    <w:rsid w:val="71D07EE4"/>
    <w:rsid w:val="720F3D8F"/>
    <w:rsid w:val="72A75458"/>
    <w:rsid w:val="72D92721"/>
    <w:rsid w:val="72FA035E"/>
    <w:rsid w:val="73436223"/>
    <w:rsid w:val="735538BA"/>
    <w:rsid w:val="7377C359"/>
    <w:rsid w:val="73AC6967"/>
    <w:rsid w:val="73AE56BA"/>
    <w:rsid w:val="73F33232"/>
    <w:rsid w:val="740941C7"/>
    <w:rsid w:val="74A24F54"/>
    <w:rsid w:val="74DA21D9"/>
    <w:rsid w:val="75250E17"/>
    <w:rsid w:val="75576C93"/>
    <w:rsid w:val="75711074"/>
    <w:rsid w:val="757A58E6"/>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20CB"/>
    <w:rsid w:val="77CF1648"/>
    <w:rsid w:val="781D2C7A"/>
    <w:rsid w:val="783A56AF"/>
    <w:rsid w:val="78413BD7"/>
    <w:rsid w:val="788F717D"/>
    <w:rsid w:val="78915F29"/>
    <w:rsid w:val="789FF4B8"/>
    <w:rsid w:val="78A77DB4"/>
    <w:rsid w:val="78B31BDE"/>
    <w:rsid w:val="78E70DA1"/>
    <w:rsid w:val="78F21850"/>
    <w:rsid w:val="791B03AB"/>
    <w:rsid w:val="79714C66"/>
    <w:rsid w:val="79D31F15"/>
    <w:rsid w:val="79D657CC"/>
    <w:rsid w:val="79E40A04"/>
    <w:rsid w:val="7A151811"/>
    <w:rsid w:val="7B3C52F1"/>
    <w:rsid w:val="7B9D0472"/>
    <w:rsid w:val="7BA046F3"/>
    <w:rsid w:val="7BAF2E36"/>
    <w:rsid w:val="7BC37346"/>
    <w:rsid w:val="7BE71A21"/>
    <w:rsid w:val="7BF87E00"/>
    <w:rsid w:val="7C064DA7"/>
    <w:rsid w:val="7C0A2379"/>
    <w:rsid w:val="7C551636"/>
    <w:rsid w:val="7C5F3CF1"/>
    <w:rsid w:val="7C697AB1"/>
    <w:rsid w:val="7C7D4586"/>
    <w:rsid w:val="7CB460B3"/>
    <w:rsid w:val="7CD445C4"/>
    <w:rsid w:val="7CED17F8"/>
    <w:rsid w:val="7CF17B62"/>
    <w:rsid w:val="7D274421"/>
    <w:rsid w:val="7D3D452B"/>
    <w:rsid w:val="7D957EE1"/>
    <w:rsid w:val="7DFC4CA2"/>
    <w:rsid w:val="7E137B54"/>
    <w:rsid w:val="7E4E0E62"/>
    <w:rsid w:val="7E503B32"/>
    <w:rsid w:val="7E6B7B24"/>
    <w:rsid w:val="7E757D8F"/>
    <w:rsid w:val="7E782A8A"/>
    <w:rsid w:val="7E9BE02F"/>
    <w:rsid w:val="7EFFFA7B"/>
    <w:rsid w:val="7F27A7F8"/>
    <w:rsid w:val="7F8A5226"/>
    <w:rsid w:val="7F8F9BE4"/>
    <w:rsid w:val="7FC14E2C"/>
    <w:rsid w:val="7FDD254A"/>
    <w:rsid w:val="7FDF4F3D"/>
    <w:rsid w:val="7FEB0169"/>
    <w:rsid w:val="7FF3312E"/>
    <w:rsid w:val="7FF71BBD"/>
    <w:rsid w:val="7FFB7C81"/>
    <w:rsid w:val="7FFCD805"/>
    <w:rsid w:val="7FFFDB9C"/>
    <w:rsid w:val="8E5F25BA"/>
    <w:rsid w:val="9DF5F888"/>
    <w:rsid w:val="9F6F6015"/>
    <w:rsid w:val="B6DE1A30"/>
    <w:rsid w:val="B77FF80E"/>
    <w:rsid w:val="BDDB85EB"/>
    <w:rsid w:val="BEAEDF73"/>
    <w:rsid w:val="BEEFDDF0"/>
    <w:rsid w:val="BF734208"/>
    <w:rsid w:val="BF7B6C13"/>
    <w:rsid w:val="BFB32579"/>
    <w:rsid w:val="BFFF0EDB"/>
    <w:rsid w:val="C57D2B75"/>
    <w:rsid w:val="C7DB93C8"/>
    <w:rsid w:val="CBFFB9F2"/>
    <w:rsid w:val="CEDF7C18"/>
    <w:rsid w:val="CEDFA829"/>
    <w:rsid w:val="CF9E04DF"/>
    <w:rsid w:val="D73BA62E"/>
    <w:rsid w:val="D76F8479"/>
    <w:rsid w:val="D7BC42FE"/>
    <w:rsid w:val="D7D53422"/>
    <w:rsid w:val="DB7F44EE"/>
    <w:rsid w:val="DBCD4D86"/>
    <w:rsid w:val="DD7E7DC7"/>
    <w:rsid w:val="DE353166"/>
    <w:rsid w:val="DE8B2ABB"/>
    <w:rsid w:val="DEF5E07B"/>
    <w:rsid w:val="DFFC612E"/>
    <w:rsid w:val="E3D7C693"/>
    <w:rsid w:val="E7CE09B1"/>
    <w:rsid w:val="E9FBDB03"/>
    <w:rsid w:val="EDFDA1C1"/>
    <w:rsid w:val="EDFFE083"/>
    <w:rsid w:val="EF6E067C"/>
    <w:rsid w:val="EFDB9889"/>
    <w:rsid w:val="EFDFC976"/>
    <w:rsid w:val="EFEEB9E2"/>
    <w:rsid w:val="F39FB4DC"/>
    <w:rsid w:val="F5DBA8FA"/>
    <w:rsid w:val="F6FE7EE0"/>
    <w:rsid w:val="F7B6DA9D"/>
    <w:rsid w:val="F7F6EA00"/>
    <w:rsid w:val="FA8F4A88"/>
    <w:rsid w:val="FAED25F3"/>
    <w:rsid w:val="FB36D67F"/>
    <w:rsid w:val="FB5A4813"/>
    <w:rsid w:val="FBB5378C"/>
    <w:rsid w:val="FDEFAA57"/>
    <w:rsid w:val="FF71DDCA"/>
    <w:rsid w:val="FFEB0C14"/>
    <w:rsid w:val="FFEF948B"/>
    <w:rsid w:val="FFEFEFD9"/>
    <w:rsid w:val="FFF73784"/>
    <w:rsid w:val="FFFF3796"/>
    <w:rsid w:val="FFFF4A17"/>
    <w:rsid w:val="FFFFB4AB"/>
    <w:rsid w:val="FFFFBF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9"/>
    <w:qFormat/>
    <w:uiPriority w:val="0"/>
    <w:pPr>
      <w:jc w:val="left"/>
    </w:p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unhideWhenUsed/>
    <w:qFormat/>
    <w:uiPriority w:val="99"/>
    <w:pPr>
      <w:ind w:left="0" w:leftChars="0" w:firstLine="420"/>
    </w:pPr>
    <w:rPr>
      <w:rFonts w:ascii="仿宋_GB2312" w:eastAsia="仿宋_GB2312" w:cs="仿宋_GB2312"/>
      <w:sz w:val="32"/>
      <w:szCs w:val="3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0"/>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12"/>
    <w:link w:val="3"/>
    <w:qFormat/>
    <w:uiPriority w:val="0"/>
    <w:rPr>
      <w:kern w:val="2"/>
      <w:sz w:val="21"/>
      <w:szCs w:val="24"/>
    </w:rPr>
  </w:style>
  <w:style w:type="character" w:customStyle="1" w:styleId="20">
    <w:name w:val="批注主题 字符"/>
    <w:basedOn w:val="19"/>
    <w:link w:val="10"/>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1586</Words>
  <Characters>1807</Characters>
  <Lines>15</Lines>
  <Paragraphs>4</Paragraphs>
  <TotalTime>12</TotalTime>
  <ScaleCrop>false</ScaleCrop>
  <LinksUpToDate>false</LinksUpToDate>
  <CharactersWithSpaces>1807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2019-08-20T06:54:00Z</dcterms:created>
  <dc:creator>zkk</dc:creator>
  <cp:lastModifiedBy>张九峰</cp:lastModifiedBy>
  <cp:lastPrinted>2025-08-13T01:33:00Z</cp:lastPrinted>
  <dcterms:modified xsi:type="dcterms:W3CDTF">2025-08-15T05:43:27Z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31D5C5442EF6982E53D075682D732059</vt:lpwstr>
  </property>
  <property fmtid="{D5CDD505-2E9C-101B-9397-08002B2CF9AE}" pid="4" name="KSOTemplateDocerSaveRecord">
    <vt:lpwstr>eyJoZGlkIjoiZmU4Zjg0NTFmM2JjOTViNWRmZGQ2NWM3MjhhY2NjNWEiLCJ1c2VySWQiOiIxOTkzODk0NDkifQ==</vt:lpwstr>
  </property>
</Properties>
</file>