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0B9D0">
      <w:pPr>
        <w:wordWrap w:val="0"/>
        <w:adjustRightInd w:val="0"/>
        <w:snapToGrid w:val="0"/>
        <w:spacing w:line="558" w:lineRule="exact"/>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sz w:val="32"/>
          <w:szCs w:val="32"/>
          <w:shd w:val="clear" w:color="auto" w:fill="FFFFFF"/>
        </w:rPr>
        <w:t>附件</w:t>
      </w:r>
      <w:r>
        <w:rPr>
          <w:rFonts w:hint="eastAsia" w:ascii="黑体" w:hAnsi="黑体" w:eastAsia="黑体" w:cs="黑体"/>
          <w:color w:val="333333"/>
          <w:spacing w:val="15"/>
          <w:sz w:val="32"/>
          <w:szCs w:val="32"/>
          <w:shd w:val="clear" w:color="auto" w:fill="FFFFFF"/>
          <w:lang w:val="en-US" w:eastAsia="zh-CN"/>
        </w:rPr>
        <w:t>5</w:t>
      </w:r>
    </w:p>
    <w:p w14:paraId="11FB9F45">
      <w:pPr>
        <w:wordWrap w:val="0"/>
        <w:spacing w:line="558" w:lineRule="exact"/>
        <w:jc w:val="center"/>
        <w:rPr>
          <w:rFonts w:hint="eastAsia" w:ascii="方正小标宋简体" w:hAnsi="方正小标宋简体" w:eastAsia="方正小标宋简体" w:cs="方正小标宋简体"/>
          <w:spacing w:val="-11"/>
          <w:sz w:val="44"/>
          <w:szCs w:val="44"/>
          <w:lang w:eastAsia="zh-Hans"/>
        </w:rPr>
      </w:pPr>
      <w:r>
        <w:rPr>
          <w:rFonts w:hint="eastAsia" w:ascii="方正小标宋简体" w:hAnsi="方正小标宋简体" w:eastAsia="方正小标宋简体" w:cs="方正小标宋简体"/>
          <w:sz w:val="44"/>
          <w:szCs w:val="44"/>
        </w:rPr>
        <w:t>2024年度</w:t>
      </w:r>
      <w:r>
        <w:rPr>
          <w:rFonts w:hint="eastAsia" w:ascii="方正小标宋简体" w:hAnsi="方正小标宋简体" w:eastAsia="方正小标宋简体" w:cs="方正小标宋简体"/>
          <w:spacing w:val="-11"/>
          <w:sz w:val="44"/>
          <w:szCs w:val="44"/>
          <w:lang w:eastAsia="zh-Hans"/>
        </w:rPr>
        <w:t>医药健康</w:t>
      </w:r>
      <w:r>
        <w:rPr>
          <w:rFonts w:hint="eastAsia" w:ascii="方正小标宋简体" w:hAnsi="方正小标宋简体" w:eastAsia="方正小标宋简体" w:cs="方正小标宋简体"/>
          <w:spacing w:val="-11"/>
          <w:sz w:val="44"/>
          <w:szCs w:val="44"/>
        </w:rPr>
        <w:t>企业</w:t>
      </w:r>
      <w:r>
        <w:rPr>
          <w:rFonts w:hint="eastAsia" w:ascii="方正小标宋简体" w:hAnsi="方正小标宋简体" w:eastAsia="方正小标宋简体" w:cs="方正小标宋简体"/>
          <w:spacing w:val="-11"/>
          <w:sz w:val="44"/>
          <w:szCs w:val="44"/>
          <w:lang w:eastAsia="zh-Hans"/>
        </w:rPr>
        <w:t>融资租赁</w:t>
      </w:r>
      <w:r>
        <w:rPr>
          <w:rFonts w:hint="eastAsia" w:ascii="方正小标宋简体" w:hAnsi="方正小标宋简体" w:eastAsia="方正小标宋简体" w:cs="方正小标宋简体"/>
          <w:spacing w:val="-11"/>
          <w:sz w:val="44"/>
          <w:szCs w:val="44"/>
        </w:rPr>
        <w:t>补贴</w:t>
      </w:r>
    </w:p>
    <w:p w14:paraId="56E856BA">
      <w:pPr>
        <w:wordWrap w:val="0"/>
        <w:adjustRightInd w:val="0"/>
        <w:snapToGrid w:val="0"/>
        <w:spacing w:line="558"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14:paraId="1A5692FB">
      <w:pPr>
        <w:wordWrap w:val="0"/>
        <w:adjustRightInd w:val="0"/>
        <w:snapToGrid w:val="0"/>
        <w:spacing w:line="558" w:lineRule="exact"/>
        <w:ind w:firstLine="640" w:firstLineChars="200"/>
        <w:rPr>
          <w:rFonts w:hint="eastAsia" w:ascii="仿宋_GB2312" w:hAnsi="仿宋_GB2312" w:eastAsia="仿宋_GB2312" w:cs="仿宋_GB2312"/>
          <w:sz w:val="32"/>
          <w:szCs w:val="32"/>
        </w:rPr>
      </w:pPr>
    </w:p>
    <w:p w14:paraId="35D41742">
      <w:pPr>
        <w:wordWrap w:val="0"/>
        <w:adjustRightInd w:val="0"/>
        <w:snapToGrid w:val="0"/>
        <w:spacing w:line="558" w:lineRule="exact"/>
        <w:ind w:firstLine="640" w:firstLineChars="200"/>
        <w:outlineLvl w:val="0"/>
        <w:rPr>
          <w:rFonts w:hint="eastAsia" w:ascii="黑体" w:hAnsi="黑体" w:eastAsia="黑体" w:cs="黑体"/>
          <w:color w:val="000000"/>
          <w:sz w:val="32"/>
          <w:szCs w:val="32"/>
        </w:rPr>
      </w:pPr>
      <w:r>
        <w:rPr>
          <w:rFonts w:hint="eastAsia" w:ascii="黑体" w:hAnsi="黑体" w:eastAsia="黑体" w:cs="黑体"/>
          <w:sz w:val="32"/>
          <w:szCs w:val="32"/>
        </w:rPr>
        <w:t>一、政策依据</w:t>
      </w:r>
    </w:p>
    <w:p w14:paraId="74C91E8A">
      <w:pPr>
        <w:wordWrap w:val="0"/>
        <w:adjustRightInd w:val="0"/>
        <w:snapToGrid w:val="0"/>
        <w:spacing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关于促进医药健康产业高质量发展的若干意见》（京技管发〔2025〕9号）第六条，“支持提升研发条件。支持企业通过融资租赁的方式配置医用设备、研发及中试设备，降低研发投入成本。按照企业设备租赁费用20%的比例给予支持，年度支持额度不超过50万元，同一笔业务支持年限不超过三年。”</w:t>
      </w:r>
    </w:p>
    <w:p w14:paraId="1E3C01CE">
      <w:pPr>
        <w:wordWrap w:val="0"/>
        <w:adjustRightInd w:val="0"/>
        <w:snapToGrid w:val="0"/>
        <w:spacing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14:paraId="6E2A28CF">
      <w:pPr>
        <w:wordWrap w:val="0"/>
        <w:adjustRightInd w:val="0"/>
        <w:snapToGrid w:val="0"/>
        <w:spacing w:line="558" w:lineRule="exact"/>
        <w:ind w:firstLine="640" w:firstLineChars="200"/>
        <w:rPr>
          <w:rFonts w:hint="eastAsia" w:eastAsia="仿宋_GB2312" w:cs="仿宋_GB2312"/>
          <w:sz w:val="32"/>
          <w:szCs w:val="32"/>
        </w:rPr>
      </w:pPr>
      <w:bookmarkStart w:id="0" w:name="OLE_LINK1"/>
      <w:r>
        <w:rPr>
          <w:rFonts w:hint="eastAsia" w:ascii="仿宋_GB2312" w:hAnsi="仿宋_GB2312" w:eastAsia="仿宋_GB2312" w:cs="仿宋_GB2312"/>
          <w:sz w:val="32"/>
          <w:szCs w:val="32"/>
        </w:rPr>
        <w:t>2024</w:t>
      </w:r>
      <w:r>
        <w:rPr>
          <w:rFonts w:hint="eastAsia" w:eastAsia="仿宋_GB2312" w:cs="仿宋_GB2312"/>
          <w:sz w:val="32"/>
          <w:szCs w:val="32"/>
        </w:rPr>
        <w:t>年度医药健康企业融资租赁补贴</w:t>
      </w:r>
    </w:p>
    <w:bookmarkEnd w:id="0"/>
    <w:p w14:paraId="2B1FD45B">
      <w:pPr>
        <w:wordWrap w:val="0"/>
        <w:adjustRightInd w:val="0"/>
        <w:snapToGrid w:val="0"/>
        <w:spacing w:line="558" w:lineRule="exact"/>
        <w:ind w:firstLine="640" w:firstLineChars="200"/>
        <w:outlineLvl w:val="0"/>
        <w:rPr>
          <w:rFonts w:hint="eastAsia" w:ascii="黑体" w:hAnsi="黑体" w:eastAsia="黑体" w:cs="黑体"/>
          <w:bCs/>
          <w:color w:val="000000"/>
          <w:sz w:val="32"/>
          <w:szCs w:val="32"/>
        </w:rPr>
      </w:pPr>
      <w:r>
        <w:rPr>
          <w:rFonts w:hint="eastAsia" w:ascii="黑体" w:hAnsi="黑体" w:eastAsia="黑体" w:cs="黑体"/>
          <w:bCs/>
          <w:color w:val="000000"/>
          <w:sz w:val="32"/>
          <w:szCs w:val="32"/>
        </w:rPr>
        <w:t>三、申报条件</w:t>
      </w:r>
    </w:p>
    <w:p w14:paraId="429FC241">
      <w:pPr>
        <w:wordWrap w:val="0"/>
        <w:adjustRightInd w:val="0"/>
        <w:snapToGrid w:val="0"/>
        <w:spacing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申报企业应为从事医药健康产业研发、生产、服务的独立法人，在亦庄新城225平方公里范围内依法实际经营，近三年无重大行政处罚记录和刑事犯罪记录，未列入严重违法失信主体名单。</w:t>
      </w:r>
    </w:p>
    <w:p w14:paraId="49D31B8C">
      <w:pPr>
        <w:wordWrap w:val="0"/>
        <w:adjustRightInd w:val="0"/>
        <w:snapToGrid w:val="0"/>
        <w:spacing w:line="558"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四、支持对象及标准</w:t>
      </w:r>
    </w:p>
    <w:p w14:paraId="342B120F">
      <w:pPr>
        <w:pStyle w:val="2"/>
        <w:wordWrap w:val="0"/>
        <w:spacing w:line="558" w:lineRule="exact"/>
        <w:ind w:firstLine="640"/>
        <w:rPr>
          <w:rFonts w:hint="eastAsia"/>
        </w:rPr>
      </w:pPr>
      <w:r>
        <w:rPr>
          <w:rFonts w:hint="eastAsia"/>
          <w:kern w:val="0"/>
        </w:rPr>
        <w:t>（一）</w:t>
      </w:r>
      <w:r>
        <w:rPr>
          <w:rFonts w:hint="eastAsia"/>
        </w:rPr>
        <w:t>申报单位通过融资租赁方式配置医用设备、研发及中试相关设备。</w:t>
      </w:r>
    </w:p>
    <w:p w14:paraId="0E8F190C">
      <w:pPr>
        <w:pStyle w:val="2"/>
        <w:wordWrap w:val="0"/>
        <w:spacing w:line="558" w:lineRule="exact"/>
        <w:ind w:firstLine="640"/>
        <w:rPr>
          <w:rFonts w:hint="eastAsia"/>
        </w:rPr>
      </w:pPr>
      <w:r>
        <w:rPr>
          <w:rFonts w:hint="eastAsia"/>
        </w:rPr>
        <w:t>（二）</w:t>
      </w:r>
      <w:r>
        <w:rPr>
          <w:rFonts w:hint="eastAsia"/>
          <w:kern w:val="0"/>
        </w:rPr>
        <w:t>对自2024年1月1日至1</w:t>
      </w:r>
      <w:r>
        <w:rPr>
          <w:kern w:val="0"/>
        </w:rPr>
        <w:t>2</w:t>
      </w:r>
      <w:r>
        <w:rPr>
          <w:rFonts w:hint="eastAsia"/>
          <w:kern w:val="0"/>
        </w:rPr>
        <w:t>月3</w:t>
      </w:r>
      <w:r>
        <w:rPr>
          <w:kern w:val="0"/>
        </w:rPr>
        <w:t>1</w:t>
      </w:r>
      <w:r>
        <w:rPr>
          <w:rFonts w:hint="eastAsia"/>
          <w:kern w:val="0"/>
        </w:rPr>
        <w:t>日，申报单位</w:t>
      </w:r>
      <w:r>
        <w:rPr>
          <w:rFonts w:hint="eastAsia"/>
        </w:rPr>
        <w:t>已发生的融资租赁费用</w:t>
      </w:r>
      <w:r>
        <w:t>20</w:t>
      </w:r>
      <w:r>
        <w:rPr>
          <w:rFonts w:hint="eastAsia"/>
        </w:rPr>
        <w:t>%的比例给予补贴。</w:t>
      </w:r>
    </w:p>
    <w:p w14:paraId="0238904F">
      <w:pPr>
        <w:pStyle w:val="2"/>
        <w:wordWrap w:val="0"/>
        <w:spacing w:line="558" w:lineRule="exact"/>
        <w:ind w:firstLine="640" w:firstLineChars="200"/>
        <w:rPr>
          <w:rFonts w:hint="eastAsia"/>
          <w:kern w:val="0"/>
        </w:rPr>
      </w:pPr>
      <w:r>
        <w:rPr>
          <w:rFonts w:hint="eastAsia"/>
        </w:rPr>
        <w:t>（三）补贴金额核算</w:t>
      </w:r>
      <w:r>
        <w:rPr>
          <w:rFonts w:hint="eastAsia"/>
          <w:kern w:val="0"/>
        </w:rPr>
        <w:t>公式为：补贴金额=融资租赁费用*</w:t>
      </w:r>
      <w:r>
        <w:rPr>
          <w:kern w:val="0"/>
        </w:rPr>
        <w:t>20%</w:t>
      </w:r>
      <w:r>
        <w:rPr>
          <w:rFonts w:hint="eastAsia"/>
          <w:kern w:val="0"/>
        </w:rPr>
        <w:t>=（融资租赁的租金利息（含税金）+手续费（含税金））*</w:t>
      </w:r>
      <w:r>
        <w:rPr>
          <w:kern w:val="0"/>
        </w:rPr>
        <w:t>20%</w:t>
      </w:r>
      <w:r>
        <w:rPr>
          <w:rFonts w:hint="eastAsia"/>
          <w:kern w:val="0"/>
        </w:rPr>
        <w:t>。其中，</w:t>
      </w:r>
      <w:r>
        <w:rPr>
          <w:rFonts w:hint="eastAsia"/>
        </w:rPr>
        <w:t>已发生融资租赁费用的支付时间以</w:t>
      </w:r>
      <w:r>
        <w:rPr>
          <w:rFonts w:hint="eastAsia"/>
          <w:kern w:val="0"/>
        </w:rPr>
        <w:t>融资租赁协议中的租金利息支付日期、租赁手续费支付日期为准；融资租赁费用金额以元为单位，保留小数点后2位，可四舍五入。</w:t>
      </w:r>
    </w:p>
    <w:p w14:paraId="36ACFEC6">
      <w:pPr>
        <w:pStyle w:val="2"/>
        <w:wordWrap w:val="0"/>
        <w:spacing w:line="558" w:lineRule="exact"/>
        <w:ind w:firstLine="640"/>
        <w:rPr>
          <w:rFonts w:hint="eastAsia"/>
        </w:rPr>
      </w:pPr>
      <w:r>
        <w:rPr>
          <w:rFonts w:hint="eastAsia"/>
          <w:kern w:val="0"/>
        </w:rPr>
        <w:t>（四）每家</w:t>
      </w:r>
      <w:r>
        <w:rPr>
          <w:rFonts w:hint="eastAsia"/>
        </w:rPr>
        <w:t>企业年度补贴额度不超过</w:t>
      </w:r>
      <w:r>
        <w:t>50</w:t>
      </w:r>
      <w:r>
        <w:rPr>
          <w:rFonts w:hint="eastAsia"/>
        </w:rPr>
        <w:t>万元，同一笔业务补贴年限不超过3年。</w:t>
      </w:r>
    </w:p>
    <w:p w14:paraId="2494EDA5">
      <w:pPr>
        <w:pStyle w:val="2"/>
        <w:wordWrap w:val="0"/>
        <w:spacing w:line="558" w:lineRule="exact"/>
        <w:ind w:firstLine="640"/>
        <w:rPr>
          <w:rFonts w:hint="eastAsia"/>
          <w:kern w:val="0"/>
        </w:rPr>
      </w:pPr>
      <w:r>
        <w:rPr>
          <w:rFonts w:hint="eastAsia"/>
        </w:rPr>
        <w:t>（五）补贴金额以元为单位，舍去不足元的部分。</w:t>
      </w:r>
    </w:p>
    <w:p w14:paraId="7C6AA59E">
      <w:pPr>
        <w:wordWrap w:val="0"/>
        <w:adjustRightInd w:val="0"/>
        <w:snapToGrid w:val="0"/>
        <w:spacing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五、申报材料及要求</w:t>
      </w:r>
    </w:p>
    <w:p w14:paraId="236959C0">
      <w:pPr>
        <w:wordWrap w:val="0"/>
        <w:adjustRightInd w:val="0"/>
        <w:snapToGrid w:val="0"/>
        <w:spacing w:line="558" w:lineRule="exact"/>
        <w:ind w:firstLine="640" w:firstLineChars="200"/>
        <w:rPr>
          <w:rFonts w:ascii="Times New Roman" w:hAnsi="Times New Roman" w:eastAsia="仿宋_GB2312" w:cs="仿宋_GB2312"/>
          <w:sz w:val="32"/>
          <w:szCs w:val="32"/>
        </w:rPr>
      </w:pPr>
      <w:r>
        <w:rPr>
          <w:rFonts w:hint="eastAsia" w:ascii="仿宋_GB2312" w:hAnsi="仿宋_GB2312" w:eastAsia="仿宋_GB2312" w:cs="仿宋_GB2312"/>
          <w:sz w:val="32"/>
          <w:szCs w:val="32"/>
        </w:rPr>
        <w:t>1.2024</w:t>
      </w:r>
      <w:r>
        <w:rPr>
          <w:rFonts w:hint="eastAsia" w:eastAsia="仿宋_GB2312" w:cs="仿宋_GB2312"/>
          <w:sz w:val="32"/>
          <w:szCs w:val="32"/>
        </w:rPr>
        <w:t>年度医药健康产业融资租赁补贴</w:t>
      </w:r>
      <w:r>
        <w:rPr>
          <w:rFonts w:hint="eastAsia" w:ascii="仿宋_GB2312" w:hAnsi="仿宋_GB2312" w:eastAsia="仿宋_GB2312" w:cs="仿宋_GB2312"/>
          <w:sz w:val="32"/>
          <w:szCs w:val="32"/>
        </w:rPr>
        <w:t xml:space="preserve">申报表，在线填写； </w:t>
      </w:r>
    </w:p>
    <w:p w14:paraId="14406067">
      <w:pPr>
        <w:wordWrap w:val="0"/>
        <w:adjustRightInd w:val="0"/>
        <w:snapToGrid w:val="0"/>
        <w:spacing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14:paraId="3C127064">
      <w:pPr>
        <w:wordWrap w:val="0"/>
        <w:adjustRightInd w:val="0"/>
        <w:snapToGrid w:val="0"/>
        <w:spacing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3.承诺书，下载模版填写，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25D5BDDD">
      <w:pPr>
        <w:wordWrap w:val="0"/>
        <w:adjustRightInd w:val="0"/>
        <w:snapToGrid w:val="0"/>
        <w:spacing w:line="558" w:lineRule="exact"/>
        <w:ind w:firstLine="640"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48A44E64">
      <w:pPr>
        <w:pStyle w:val="2"/>
        <w:spacing w:line="558" w:lineRule="exact"/>
        <w:ind w:firstLine="640"/>
        <w:rPr>
          <w:rFonts w:hint="eastAsia" w:eastAsia="仿宋_GB2312"/>
          <w:lang w:val="en-US" w:eastAsia="zh-CN"/>
        </w:rPr>
      </w:pPr>
      <w:r>
        <w:rPr>
          <w:rFonts w:hint="eastAsia"/>
        </w:rPr>
        <w:t>5.企业融资租赁信息表（电子版）</w:t>
      </w:r>
      <w:r>
        <w:rPr>
          <w:rFonts w:hint="eastAsia"/>
          <w:lang w:eastAsia="zh-CN"/>
        </w:rPr>
        <w:t>，</w:t>
      </w:r>
      <w:r>
        <w:rPr>
          <w:rFonts w:hint="eastAsia"/>
          <w:lang w:val="en-US" w:eastAsia="zh-CN"/>
        </w:rPr>
        <w:t>下载模板填写，需与申报表中申请补贴情况相对应，</w:t>
      </w:r>
      <w:r>
        <w:rPr>
          <w:rFonts w:hint="eastAsia"/>
        </w:rPr>
        <w:t>每笔融资业务填写一份，</w:t>
      </w:r>
      <w:r>
        <w:rPr>
          <w:rFonts w:hint="eastAsia"/>
          <w:lang w:val="en-US" w:eastAsia="zh-CN"/>
        </w:rPr>
        <w:t>电子版上传；</w:t>
      </w:r>
    </w:p>
    <w:p w14:paraId="010C95F5">
      <w:pPr>
        <w:pStyle w:val="2"/>
        <w:spacing w:line="558" w:lineRule="exact"/>
        <w:ind w:firstLine="640"/>
        <w:rPr>
          <w:rFonts w:hint="eastAsia"/>
        </w:rPr>
      </w:pPr>
      <w:r>
        <w:rPr>
          <w:rFonts w:hint="eastAsia"/>
          <w:lang w:val="en-US" w:eastAsia="zh-CN"/>
        </w:rPr>
        <w:t>6.</w:t>
      </w:r>
      <w:r>
        <w:rPr>
          <w:rFonts w:hint="eastAsia"/>
        </w:rPr>
        <w:t>企业融资租赁信息表</w:t>
      </w:r>
      <w:r>
        <w:rPr>
          <w:rFonts w:hint="eastAsia"/>
          <w:lang w:eastAsia="zh-CN"/>
        </w:rPr>
        <w:t>（</w:t>
      </w:r>
      <w:r>
        <w:rPr>
          <w:rFonts w:hint="eastAsia"/>
          <w:lang w:val="en-US" w:eastAsia="zh-CN"/>
        </w:rPr>
        <w:t>扫描版</w:t>
      </w:r>
      <w:r>
        <w:rPr>
          <w:rFonts w:hint="eastAsia"/>
          <w:lang w:eastAsia="zh-CN"/>
        </w:rPr>
        <w:t>）</w:t>
      </w:r>
      <w:r>
        <w:rPr>
          <w:rFonts w:hint="eastAsia"/>
        </w:rPr>
        <w:t>，应为材料</w:t>
      </w:r>
      <w:r>
        <w:rPr>
          <w:rFonts w:hint="eastAsia"/>
          <w:lang w:val="en-US" w:eastAsia="zh-CN"/>
        </w:rPr>
        <w:t>5</w:t>
      </w:r>
      <w:r>
        <w:rPr>
          <w:rFonts w:hint="eastAsia"/>
        </w:rPr>
        <w:t>打印版，且内容一致</w:t>
      </w:r>
      <w:r>
        <w:rPr>
          <w:rFonts w:hint="eastAsia"/>
          <w:lang w:eastAsia="zh-CN"/>
        </w:rPr>
        <w:t>，</w:t>
      </w:r>
      <w:r>
        <w:rPr>
          <w:rFonts w:hint="eastAsia" w:ascii="仿宋_GB2312" w:hAnsi="仿宋_GB2312" w:eastAsia="仿宋_GB2312" w:cs="仿宋_GB2312"/>
          <w:sz w:val="32"/>
          <w:szCs w:val="32"/>
        </w:rPr>
        <w:t>融资机构出具确认意见，并加盖机构公章</w:t>
      </w:r>
      <w:r>
        <w:rPr>
          <w:rFonts w:hint="eastAsia" w:cs="仿宋_GB2312"/>
          <w:sz w:val="32"/>
          <w:szCs w:val="32"/>
          <w:lang w:eastAsia="zh-CN"/>
        </w:rPr>
        <w:t>，</w:t>
      </w:r>
      <w:r>
        <w:rPr>
          <w:rFonts w:hint="eastAsia" w:cs="仿宋_GB2312"/>
          <w:sz w:val="32"/>
          <w:szCs w:val="32"/>
          <w:lang w:val="en-US" w:eastAsia="zh-CN"/>
        </w:rPr>
        <w:t>彩色扫描上传</w:t>
      </w:r>
      <w:r>
        <w:rPr>
          <w:rFonts w:hint="eastAsia"/>
        </w:rPr>
        <w:t>；</w:t>
      </w:r>
    </w:p>
    <w:p w14:paraId="41119129">
      <w:pPr>
        <w:wordWrap w:val="0"/>
        <w:spacing w:line="558" w:lineRule="exact"/>
        <w:ind w:firstLine="64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.融资租赁协议，协议包括能够体现每一期应支付租息金额的租金支付表，原件彩色扫描上传；</w:t>
      </w:r>
    </w:p>
    <w:p w14:paraId="0586DDAC">
      <w:pPr>
        <w:wordWrap w:val="0"/>
        <w:adjustRightInd/>
        <w:snapToGrid/>
        <w:spacing w:line="558" w:lineRule="exact"/>
        <w:ind w:firstLine="640" w:firstLineChars="0"/>
        <w:rPr>
          <w:rFonts w:hint="eastAsia" w:ascii="仿宋_GB2312" w:hAnsi="仿宋_GB2312" w:eastAsia="仿宋_GB2312" w:cs="仿宋_GB2312"/>
          <w:color w:val="000000"/>
          <w:sz w:val="32"/>
          <w:szCs w:val="32"/>
        </w:rPr>
      </w:pPr>
      <w:r>
        <w:rPr>
          <w:rFonts w:hint="eastAsia" w:ascii="仿宋_GB2312" w:eastAsia="仿宋_GB2312"/>
          <w:sz w:val="32"/>
          <w:szCs w:val="32"/>
          <w:lang w:val="en-US" w:eastAsia="zh-CN"/>
        </w:rPr>
        <w:t>8</w:t>
      </w:r>
      <w:r>
        <w:rPr>
          <w:rFonts w:hint="eastAsia" w:ascii="仿宋_GB2312" w:eastAsia="仿宋_GB2312"/>
          <w:sz w:val="32"/>
          <w:szCs w:val="32"/>
        </w:rPr>
        <w:t>.融资租赁租金利息和手续费支出相关的银行转账凭证、利息发票、手续费发票等凭据，原件彩色扫描上传。</w:t>
      </w:r>
    </w:p>
    <w:p w14:paraId="4F611806">
      <w:pPr>
        <w:wordWrap w:val="0"/>
        <w:adjustRightInd w:val="0"/>
        <w:snapToGrid w:val="0"/>
        <w:spacing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14:paraId="2F0BF929">
      <w:pPr>
        <w:pStyle w:val="9"/>
        <w:widowControl/>
        <w:numPr>
          <w:ilvl w:val="255"/>
          <w:numId w:val="0"/>
        </w:numPr>
        <w:shd w:val="clear" w:color="auto" w:fill="FFFFFF"/>
        <w:wordWrap w:val="0"/>
        <w:adjustRightInd w:val="0"/>
        <w:snapToGrid w:val="0"/>
        <w:spacing w:beforeAutospacing="0" w:afterAutospacing="0" w:line="558"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北京市人民政府门户网站“政策兑现”栏目（https://zhengce.beijing.gov.cn）或经开区官网“政策兑现”栏目（zcdx.kfqgw.beijing.gov.cn）进入政策兑现综合服务平台，注册登录后进行项目申报。如未在规定时间内提交申请的，视为自动放弃。</w:t>
      </w:r>
    </w:p>
    <w:p w14:paraId="29F65700">
      <w:pPr>
        <w:pStyle w:val="9"/>
        <w:widowControl/>
        <w:numPr>
          <w:ilvl w:val="255"/>
          <w:numId w:val="0"/>
        </w:numPr>
        <w:shd w:val="clear" w:color="auto" w:fill="FFFFFF"/>
        <w:wordWrap w:val="0"/>
        <w:adjustRightInd w:val="0"/>
        <w:snapToGrid w:val="0"/>
        <w:spacing w:beforeAutospacing="0" w:afterAutospacing="0" w:line="558"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14:paraId="5D3A9B45">
      <w:pPr>
        <w:pStyle w:val="9"/>
        <w:widowControl/>
        <w:shd w:val="clear" w:color="auto" w:fill="FFFFFF"/>
        <w:wordWrap w:val="0"/>
        <w:adjustRightInd w:val="0"/>
        <w:snapToGrid w:val="0"/>
        <w:spacing w:beforeAutospacing="0" w:afterAutospacing="0" w:line="558"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：经开区生物技术与大健康产业局对申请材料进行实质审核。</w:t>
      </w:r>
    </w:p>
    <w:p w14:paraId="669ABF64">
      <w:pPr>
        <w:pStyle w:val="9"/>
        <w:widowControl/>
        <w:shd w:val="clear" w:color="auto" w:fill="FFFFFF"/>
        <w:wordWrap w:val="0"/>
        <w:adjustRightInd w:val="0"/>
        <w:snapToGrid w:val="0"/>
        <w:spacing w:beforeAutospacing="0" w:afterAutospacing="0" w:line="558"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四</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专家评审：</w:t>
      </w:r>
      <w:r>
        <w:rPr>
          <w:rFonts w:hint="eastAsia" w:ascii="仿宋_GB2312" w:hAnsi="仿宋_GB2312" w:eastAsia="仿宋_GB2312" w:cs="仿宋_GB2312"/>
          <w:color w:val="000000"/>
          <w:kern w:val="2"/>
          <w:sz w:val="32"/>
          <w:szCs w:val="32"/>
        </w:rPr>
        <w:t>经开区生物技术和大健康产业局组织专家线下对申请材料进行评审，评审后将结果上传到系统。</w:t>
      </w:r>
    </w:p>
    <w:p w14:paraId="66E91CFD">
      <w:pPr>
        <w:pStyle w:val="9"/>
        <w:widowControl/>
        <w:shd w:val="clear" w:color="auto" w:fill="FFFFFF"/>
        <w:wordWrap w:val="0"/>
        <w:adjustRightInd w:val="0"/>
        <w:snapToGrid w:val="0"/>
        <w:spacing w:beforeAutospacing="0" w:afterAutospacing="0" w:line="558"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五</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：经开区生物技术和大健康产业局对审核通过的申报主体拟定兑现扶持奖励金额。</w:t>
      </w:r>
    </w:p>
    <w:p w14:paraId="321359B7">
      <w:pPr>
        <w:wordWrap w:val="0"/>
        <w:adjustRightInd w:val="0"/>
        <w:snapToGrid w:val="0"/>
        <w:spacing w:line="558" w:lineRule="exact"/>
        <w:ind w:firstLine="640" w:firstLineChars="200"/>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六</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w:t>
      </w:r>
      <w:r>
        <w:rPr>
          <w:rFonts w:hint="eastAsia" w:eastAsia="仿宋_GB2312" w:cs="仿宋_GB2312"/>
          <w:sz w:val="32"/>
          <w:szCs w:val="32"/>
        </w:rPr>
        <w:t>生物技术与大健康产业局</w:t>
      </w:r>
      <w:r>
        <w:rPr>
          <w:rFonts w:hint="eastAsia" w:ascii="仿宋_GB2312" w:hAnsi="仿宋_GB2312" w:eastAsia="仿宋_GB2312" w:cs="仿宋_GB2312"/>
          <w:color w:val="000000"/>
          <w:kern w:val="2"/>
          <w:sz w:val="32"/>
          <w:szCs w:val="32"/>
        </w:rPr>
        <w:t>对审核通过的申报主体进行公示。</w:t>
      </w:r>
    </w:p>
    <w:p w14:paraId="77734669">
      <w:pPr>
        <w:pStyle w:val="9"/>
        <w:widowControl/>
        <w:shd w:val="clear" w:color="auto" w:fill="FFFFFF"/>
        <w:wordWrap w:val="0"/>
        <w:adjustRightInd w:val="0"/>
        <w:snapToGrid w:val="0"/>
        <w:spacing w:beforeAutospacing="0" w:afterAutospacing="0" w:line="558"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七</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：经公示无异议的，完成资金拨付。</w:t>
      </w:r>
    </w:p>
    <w:p w14:paraId="6C3F101D">
      <w:pPr>
        <w:wordWrap w:val="0"/>
        <w:adjustRightInd w:val="0"/>
        <w:snapToGrid w:val="0"/>
        <w:spacing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14:paraId="3E099ABC">
      <w:pPr>
        <w:wordWrap w:val="0"/>
        <w:adjustRightInd w:val="0"/>
        <w:snapToGrid w:val="0"/>
        <w:spacing w:line="558" w:lineRule="exact"/>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经开区生物技术与大健康产业局</w:t>
      </w:r>
    </w:p>
    <w:p w14:paraId="3698B683">
      <w:pPr>
        <w:wordWrap w:val="0"/>
        <w:adjustRightInd w:val="0"/>
        <w:snapToGrid w:val="0"/>
        <w:spacing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14:paraId="63401CE3">
      <w:pPr>
        <w:wordWrap w:val="0"/>
        <w:adjustRightInd w:val="0"/>
        <w:snapToGrid w:val="0"/>
        <w:spacing w:line="558"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14:paraId="3F2796C1">
      <w:pPr>
        <w:wordWrap w:val="0"/>
        <w:adjustRightInd w:val="0"/>
        <w:snapToGrid w:val="0"/>
        <w:spacing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14:paraId="6E874C11">
      <w:pPr>
        <w:wordWrap w:val="0"/>
        <w:adjustRightInd w:val="0"/>
        <w:snapToGrid w:val="0"/>
        <w:spacing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2025年8月1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日至2025年9月</w:t>
      </w:r>
      <w:r>
        <w:rPr>
          <w:rFonts w:hint="eastAsia" w:ascii="仿宋_GB2312" w:hAnsi="仿宋_GB2312" w:eastAsia="仿宋_GB2312" w:cs="仿宋_GB2312"/>
          <w:sz w:val="32"/>
          <w:szCs w:val="32"/>
          <w:lang w:val="en-US" w:eastAsia="zh-CN"/>
        </w:rPr>
        <w:t>5</w:t>
      </w:r>
      <w:bookmarkStart w:id="1" w:name="_GoBack"/>
      <w:bookmarkEnd w:id="1"/>
      <w:r>
        <w:rPr>
          <w:rFonts w:hint="eastAsia" w:ascii="仿宋_GB2312" w:hAnsi="仿宋_GB2312" w:eastAsia="仿宋_GB2312" w:cs="仿宋_GB2312"/>
          <w:sz w:val="32"/>
          <w:szCs w:val="32"/>
        </w:rPr>
        <w:t>日</w:t>
      </w:r>
    </w:p>
    <w:p w14:paraId="30839BD2">
      <w:pPr>
        <w:wordWrap w:val="0"/>
        <w:adjustRightInd w:val="0"/>
        <w:snapToGrid w:val="0"/>
        <w:spacing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十、联系方式</w:t>
      </w:r>
    </w:p>
    <w:p w14:paraId="32A1BDFF">
      <w:pPr>
        <w:wordWrap w:val="0"/>
        <w:adjustRightInd w:val="0"/>
        <w:snapToGrid w:val="0"/>
        <w:spacing w:line="558" w:lineRule="exact"/>
        <w:ind w:firstLine="640" w:firstLineChars="200"/>
        <w:rPr>
          <w:rFonts w:hint="eastAsia" w:eastAsia="仿宋_GB2312"/>
          <w:sz w:val="32"/>
          <w:szCs w:val="32"/>
        </w:rPr>
      </w:pPr>
      <w:r>
        <w:rPr>
          <w:rFonts w:hint="eastAsia" w:eastAsia="仿宋_GB2312"/>
          <w:sz w:val="32"/>
          <w:szCs w:val="32"/>
        </w:rPr>
        <w:t>政策咨询：</w:t>
      </w:r>
    </w:p>
    <w:p w14:paraId="53DF11AC">
      <w:pPr>
        <w:wordWrap w:val="0"/>
        <w:adjustRightInd w:val="0"/>
        <w:snapToGrid w:val="0"/>
        <w:spacing w:line="558" w:lineRule="exact"/>
        <w:ind w:firstLine="640" w:firstLineChars="200"/>
        <w:rPr>
          <w:rFonts w:hint="eastAsia"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010-67857878转4；010-67857637，工作日上午9:00—12:00，下午1:30—5:00。</w:t>
      </w:r>
    </w:p>
    <w:p w14:paraId="79DF471F">
      <w:pPr>
        <w:wordWrap w:val="0"/>
        <w:adjustRightInd w:val="0"/>
        <w:snapToGrid w:val="0"/>
        <w:spacing w:line="558" w:lineRule="exact"/>
        <w:ind w:firstLine="640" w:firstLineChars="200"/>
        <w:rPr>
          <w:rFonts w:hint="eastAsia" w:eastAsia="仿宋_GB2312"/>
          <w:sz w:val="32"/>
          <w:szCs w:val="32"/>
        </w:rPr>
      </w:pPr>
      <w:r>
        <w:rPr>
          <w:rFonts w:hint="eastAsia" w:eastAsia="仿宋_GB2312" w:cs="仿宋_GB2312"/>
          <w:sz w:val="32"/>
          <w:szCs w:val="32"/>
        </w:rPr>
        <w:t>经开区生物技术与大健康产业局</w:t>
      </w:r>
      <w:r>
        <w:rPr>
          <w:rFonts w:hint="eastAsia" w:ascii="仿宋_GB2312" w:hAnsi="仿宋_GB2312" w:eastAsia="仿宋_GB2312" w:cs="仿宋_GB2312"/>
          <w:sz w:val="32"/>
          <w:szCs w:val="32"/>
        </w:rPr>
        <w:t>，联系人：隋丞琳，联系电话：010-67886921，工作日上午9:00—12:00，下午2:00—6:00。</w:t>
      </w:r>
    </w:p>
    <w:p w14:paraId="77E0D51F">
      <w:pPr>
        <w:wordWrap w:val="0"/>
        <w:adjustRightInd w:val="0"/>
        <w:snapToGrid w:val="0"/>
        <w:spacing w:line="558" w:lineRule="exact"/>
        <w:ind w:firstLine="640" w:firstLineChars="200"/>
        <w:rPr>
          <w:rFonts w:hint="eastAsia" w:eastAsia="仿宋_GB2312"/>
          <w:sz w:val="32"/>
          <w:szCs w:val="32"/>
        </w:rPr>
      </w:pPr>
      <w:r>
        <w:rPr>
          <w:rFonts w:hint="eastAsia" w:eastAsia="仿宋_GB2312"/>
          <w:sz w:val="32"/>
          <w:szCs w:val="32"/>
        </w:rPr>
        <w:t>技术支持：</w:t>
      </w:r>
    </w:p>
    <w:p w14:paraId="1A543C17">
      <w:pPr>
        <w:wordWrap w:val="0"/>
        <w:adjustRightInd w:val="0"/>
        <w:snapToGrid w:val="0"/>
        <w:spacing w:line="558" w:lineRule="exact"/>
        <w:ind w:firstLine="640" w:firstLineChars="200"/>
        <w:rPr>
          <w:rFonts w:hint="eastAsia"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14:paraId="77CDC15F">
      <w:pPr>
        <w:wordWrap w:val="0"/>
        <w:adjustRightInd w:val="0"/>
        <w:snapToGrid w:val="0"/>
        <w:spacing w:line="558"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14:paraId="7B912A70">
      <w:pPr>
        <w:wordWrap w:val="0"/>
        <w:adjustRightInd w:val="0"/>
        <w:snapToGrid w:val="0"/>
        <w:spacing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38660CB0">
      <w:pPr>
        <w:wordWrap w:val="0"/>
        <w:adjustRightInd w:val="0"/>
        <w:snapToGrid w:val="0"/>
        <w:spacing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14:paraId="587DDD32">
      <w:pPr>
        <w:wordWrap w:val="0"/>
        <w:adjustRightInd w:val="0"/>
        <w:snapToGrid w:val="0"/>
        <w:spacing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4CF23BC2">
      <w:pPr>
        <w:wordWrap w:val="0"/>
        <w:spacing w:line="560" w:lineRule="exact"/>
        <w:rPr>
          <w:rFonts w:hint="eastAsia"/>
        </w:rPr>
      </w:pPr>
    </w:p>
    <w:sectPr>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MTEyMzlhM2ZkMjU2YzAyOTFjZDEwODIzNDE3Y2YifQ=="/>
  </w:docVars>
  <w:rsids>
    <w:rsidRoot w:val="00360EF1"/>
    <w:rsid w:val="0001192B"/>
    <w:rsid w:val="00060052"/>
    <w:rsid w:val="00062C5F"/>
    <w:rsid w:val="00075936"/>
    <w:rsid w:val="000F62F2"/>
    <w:rsid w:val="001145E7"/>
    <w:rsid w:val="00161422"/>
    <w:rsid w:val="00161CCE"/>
    <w:rsid w:val="00221E16"/>
    <w:rsid w:val="00271395"/>
    <w:rsid w:val="002838D9"/>
    <w:rsid w:val="002900E2"/>
    <w:rsid w:val="003537BB"/>
    <w:rsid w:val="00360EF1"/>
    <w:rsid w:val="0038137E"/>
    <w:rsid w:val="00395968"/>
    <w:rsid w:val="004030E9"/>
    <w:rsid w:val="00423796"/>
    <w:rsid w:val="0045316D"/>
    <w:rsid w:val="00457B4D"/>
    <w:rsid w:val="0047003C"/>
    <w:rsid w:val="00526F51"/>
    <w:rsid w:val="005503BE"/>
    <w:rsid w:val="005D44E7"/>
    <w:rsid w:val="005F0D8F"/>
    <w:rsid w:val="00646AAF"/>
    <w:rsid w:val="006A1513"/>
    <w:rsid w:val="006D0140"/>
    <w:rsid w:val="006D0A5F"/>
    <w:rsid w:val="006E4BB9"/>
    <w:rsid w:val="00710378"/>
    <w:rsid w:val="00844BDB"/>
    <w:rsid w:val="00865F0F"/>
    <w:rsid w:val="00900A14"/>
    <w:rsid w:val="00923A77"/>
    <w:rsid w:val="0098077A"/>
    <w:rsid w:val="009A28F5"/>
    <w:rsid w:val="009D038B"/>
    <w:rsid w:val="009E6C00"/>
    <w:rsid w:val="00A3406B"/>
    <w:rsid w:val="00AD6D1E"/>
    <w:rsid w:val="00B00EFB"/>
    <w:rsid w:val="00B311DF"/>
    <w:rsid w:val="00B55D20"/>
    <w:rsid w:val="00B74D80"/>
    <w:rsid w:val="00BA16B9"/>
    <w:rsid w:val="00C122AB"/>
    <w:rsid w:val="00C26424"/>
    <w:rsid w:val="00C656E7"/>
    <w:rsid w:val="00CD26D0"/>
    <w:rsid w:val="00D3481C"/>
    <w:rsid w:val="00D460B2"/>
    <w:rsid w:val="00D61A80"/>
    <w:rsid w:val="00D668C9"/>
    <w:rsid w:val="00D70E41"/>
    <w:rsid w:val="00D73550"/>
    <w:rsid w:val="00D76185"/>
    <w:rsid w:val="00D85A9F"/>
    <w:rsid w:val="00DA10E4"/>
    <w:rsid w:val="00DC637B"/>
    <w:rsid w:val="00DD23AA"/>
    <w:rsid w:val="00E06314"/>
    <w:rsid w:val="00E1406A"/>
    <w:rsid w:val="00E2546B"/>
    <w:rsid w:val="00E64C75"/>
    <w:rsid w:val="00EA199B"/>
    <w:rsid w:val="00F13323"/>
    <w:rsid w:val="00F37AEB"/>
    <w:rsid w:val="00FE6CF8"/>
    <w:rsid w:val="00FE7441"/>
    <w:rsid w:val="00FF5BD0"/>
    <w:rsid w:val="01042A92"/>
    <w:rsid w:val="01540D91"/>
    <w:rsid w:val="01586909"/>
    <w:rsid w:val="015C7ADB"/>
    <w:rsid w:val="016746DC"/>
    <w:rsid w:val="01752344"/>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7E1C690"/>
    <w:rsid w:val="0840700F"/>
    <w:rsid w:val="08522264"/>
    <w:rsid w:val="08925D0E"/>
    <w:rsid w:val="089620E8"/>
    <w:rsid w:val="08A45B0A"/>
    <w:rsid w:val="08A825A4"/>
    <w:rsid w:val="08B97A0D"/>
    <w:rsid w:val="08BF34BA"/>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043BCB"/>
    <w:rsid w:val="0F131376"/>
    <w:rsid w:val="0F193762"/>
    <w:rsid w:val="0F221A0E"/>
    <w:rsid w:val="0F470E7A"/>
    <w:rsid w:val="0F8C27FB"/>
    <w:rsid w:val="0F934289"/>
    <w:rsid w:val="0FA61C25"/>
    <w:rsid w:val="0FC5F55A"/>
    <w:rsid w:val="0FDCF5BC"/>
    <w:rsid w:val="0FF757D0"/>
    <w:rsid w:val="101D1DF8"/>
    <w:rsid w:val="10452D67"/>
    <w:rsid w:val="106018C4"/>
    <w:rsid w:val="10653491"/>
    <w:rsid w:val="10706EEF"/>
    <w:rsid w:val="1092296C"/>
    <w:rsid w:val="10A01313"/>
    <w:rsid w:val="10C13CF3"/>
    <w:rsid w:val="115A696E"/>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B51A0E"/>
    <w:rsid w:val="23E34E21"/>
    <w:rsid w:val="23FC7B0B"/>
    <w:rsid w:val="24AB3E23"/>
    <w:rsid w:val="2533284F"/>
    <w:rsid w:val="254F7630"/>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C5B4F75"/>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955E55"/>
    <w:rsid w:val="37B34BCA"/>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BE73729"/>
    <w:rsid w:val="3C2F160E"/>
    <w:rsid w:val="3C5F033A"/>
    <w:rsid w:val="3C7ECD05"/>
    <w:rsid w:val="3CD117BD"/>
    <w:rsid w:val="3CF83180"/>
    <w:rsid w:val="3D0B1E04"/>
    <w:rsid w:val="3D1362FF"/>
    <w:rsid w:val="3D23696B"/>
    <w:rsid w:val="3D94503B"/>
    <w:rsid w:val="3DAA6DAB"/>
    <w:rsid w:val="3DD55352"/>
    <w:rsid w:val="3DD73586"/>
    <w:rsid w:val="3DE32562"/>
    <w:rsid w:val="3E20508B"/>
    <w:rsid w:val="3EBC7083"/>
    <w:rsid w:val="3ED12338"/>
    <w:rsid w:val="3EE438FE"/>
    <w:rsid w:val="3EF468CE"/>
    <w:rsid w:val="3F087986"/>
    <w:rsid w:val="3F31781F"/>
    <w:rsid w:val="3F346049"/>
    <w:rsid w:val="3F3D4664"/>
    <w:rsid w:val="3F580B78"/>
    <w:rsid w:val="3FBC30E1"/>
    <w:rsid w:val="3FBE1749"/>
    <w:rsid w:val="3FC4365E"/>
    <w:rsid w:val="3FD009E6"/>
    <w:rsid w:val="3FD4707F"/>
    <w:rsid w:val="3FFD57FE"/>
    <w:rsid w:val="40945F74"/>
    <w:rsid w:val="409D6C96"/>
    <w:rsid w:val="40A50B34"/>
    <w:rsid w:val="40C0750A"/>
    <w:rsid w:val="410178FA"/>
    <w:rsid w:val="41686689"/>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5A5AFF"/>
    <w:rsid w:val="459F5DC5"/>
    <w:rsid w:val="45C327BF"/>
    <w:rsid w:val="45DB5022"/>
    <w:rsid w:val="45DE6545"/>
    <w:rsid w:val="4634401A"/>
    <w:rsid w:val="46352992"/>
    <w:rsid w:val="46377A05"/>
    <w:rsid w:val="467F7F60"/>
    <w:rsid w:val="469D497C"/>
    <w:rsid w:val="46C07C6D"/>
    <w:rsid w:val="46D46FCB"/>
    <w:rsid w:val="46F44A2C"/>
    <w:rsid w:val="473F0C29"/>
    <w:rsid w:val="474159DD"/>
    <w:rsid w:val="475DC38C"/>
    <w:rsid w:val="48045B63"/>
    <w:rsid w:val="484F2842"/>
    <w:rsid w:val="49006A23"/>
    <w:rsid w:val="492A682B"/>
    <w:rsid w:val="49596A53"/>
    <w:rsid w:val="49AE2D68"/>
    <w:rsid w:val="49BB60F6"/>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AA7518"/>
    <w:rsid w:val="4CBC3A42"/>
    <w:rsid w:val="4CDC02F4"/>
    <w:rsid w:val="4CF91E5B"/>
    <w:rsid w:val="4D181700"/>
    <w:rsid w:val="4D1F6D5B"/>
    <w:rsid w:val="4D6B0A00"/>
    <w:rsid w:val="4D75145B"/>
    <w:rsid w:val="4D9449F9"/>
    <w:rsid w:val="4D9F002D"/>
    <w:rsid w:val="4DA85F8D"/>
    <w:rsid w:val="4DD62215"/>
    <w:rsid w:val="4E2B5D5D"/>
    <w:rsid w:val="4E8B3508"/>
    <w:rsid w:val="4ED13285"/>
    <w:rsid w:val="4EFF2366"/>
    <w:rsid w:val="4F1A6236"/>
    <w:rsid w:val="4F6A651C"/>
    <w:rsid w:val="4F6A776F"/>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6FAEAFD"/>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2D63DF"/>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EE7E8F7"/>
    <w:rsid w:val="5F3F6EB7"/>
    <w:rsid w:val="5F595787"/>
    <w:rsid w:val="5F8D1C46"/>
    <w:rsid w:val="5FBD03D0"/>
    <w:rsid w:val="5FBEB657"/>
    <w:rsid w:val="5FE50B69"/>
    <w:rsid w:val="5FE73935"/>
    <w:rsid w:val="5FFD49DA"/>
    <w:rsid w:val="601B4866"/>
    <w:rsid w:val="60303D05"/>
    <w:rsid w:val="60386110"/>
    <w:rsid w:val="606977B6"/>
    <w:rsid w:val="60B75222"/>
    <w:rsid w:val="610966E3"/>
    <w:rsid w:val="61A06ED8"/>
    <w:rsid w:val="61CC6283"/>
    <w:rsid w:val="61EB1FBB"/>
    <w:rsid w:val="620458E9"/>
    <w:rsid w:val="624422CE"/>
    <w:rsid w:val="62812C52"/>
    <w:rsid w:val="6298596F"/>
    <w:rsid w:val="6342579D"/>
    <w:rsid w:val="634E079D"/>
    <w:rsid w:val="635553E5"/>
    <w:rsid w:val="637D795A"/>
    <w:rsid w:val="63E9591E"/>
    <w:rsid w:val="640F4520"/>
    <w:rsid w:val="644E2961"/>
    <w:rsid w:val="64797172"/>
    <w:rsid w:val="649C056B"/>
    <w:rsid w:val="64AE5736"/>
    <w:rsid w:val="64CE25B3"/>
    <w:rsid w:val="64DB4BB5"/>
    <w:rsid w:val="65155138"/>
    <w:rsid w:val="65342BA2"/>
    <w:rsid w:val="658A3C2E"/>
    <w:rsid w:val="65BE0B5B"/>
    <w:rsid w:val="65EE1625"/>
    <w:rsid w:val="660B4C93"/>
    <w:rsid w:val="667B70FF"/>
    <w:rsid w:val="66815ECF"/>
    <w:rsid w:val="668D4153"/>
    <w:rsid w:val="66A82973"/>
    <w:rsid w:val="672E0D6A"/>
    <w:rsid w:val="677F638E"/>
    <w:rsid w:val="67C1331A"/>
    <w:rsid w:val="67CC7BA0"/>
    <w:rsid w:val="67F973CE"/>
    <w:rsid w:val="6808097F"/>
    <w:rsid w:val="686076FC"/>
    <w:rsid w:val="68E479A1"/>
    <w:rsid w:val="69421DD6"/>
    <w:rsid w:val="6A7C3B1B"/>
    <w:rsid w:val="6A9153AF"/>
    <w:rsid w:val="6A9A5399"/>
    <w:rsid w:val="6B3F3AAD"/>
    <w:rsid w:val="6B891093"/>
    <w:rsid w:val="6BA55CDC"/>
    <w:rsid w:val="6BBB7B1A"/>
    <w:rsid w:val="6BC177C6"/>
    <w:rsid w:val="6BC37DD4"/>
    <w:rsid w:val="6C021C08"/>
    <w:rsid w:val="6C0A466E"/>
    <w:rsid w:val="6C0E73A1"/>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864401"/>
    <w:rsid w:val="6DCF4058"/>
    <w:rsid w:val="6DE9238A"/>
    <w:rsid w:val="6E2B147B"/>
    <w:rsid w:val="6E33263A"/>
    <w:rsid w:val="6E3A4154"/>
    <w:rsid w:val="6E893371"/>
    <w:rsid w:val="6E8C71B7"/>
    <w:rsid w:val="6EA731B5"/>
    <w:rsid w:val="6EB6086C"/>
    <w:rsid w:val="6EC648DD"/>
    <w:rsid w:val="6EE52460"/>
    <w:rsid w:val="6EEF649B"/>
    <w:rsid w:val="6F0C63B7"/>
    <w:rsid w:val="6F0F9811"/>
    <w:rsid w:val="6F345206"/>
    <w:rsid w:val="6F658521"/>
    <w:rsid w:val="6F941165"/>
    <w:rsid w:val="6FBC2D32"/>
    <w:rsid w:val="6FD3EC2C"/>
    <w:rsid w:val="70007B47"/>
    <w:rsid w:val="702F1D23"/>
    <w:rsid w:val="705342C1"/>
    <w:rsid w:val="708D3892"/>
    <w:rsid w:val="70B75CF8"/>
    <w:rsid w:val="70C079DE"/>
    <w:rsid w:val="712573D2"/>
    <w:rsid w:val="7155010D"/>
    <w:rsid w:val="715C4E8A"/>
    <w:rsid w:val="717F152D"/>
    <w:rsid w:val="71D07EE4"/>
    <w:rsid w:val="720F3D8F"/>
    <w:rsid w:val="72A75458"/>
    <w:rsid w:val="72D92721"/>
    <w:rsid w:val="73436223"/>
    <w:rsid w:val="735538BA"/>
    <w:rsid w:val="7377C359"/>
    <w:rsid w:val="73AC6967"/>
    <w:rsid w:val="73AE56BA"/>
    <w:rsid w:val="73F33232"/>
    <w:rsid w:val="740941C7"/>
    <w:rsid w:val="74A24F54"/>
    <w:rsid w:val="74DA21D9"/>
    <w:rsid w:val="75250E17"/>
    <w:rsid w:val="7550458B"/>
    <w:rsid w:val="75576C93"/>
    <w:rsid w:val="75711074"/>
    <w:rsid w:val="757A58E6"/>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9FF4B8"/>
    <w:rsid w:val="78A77DB4"/>
    <w:rsid w:val="78B31BDE"/>
    <w:rsid w:val="78E70DA1"/>
    <w:rsid w:val="78F21850"/>
    <w:rsid w:val="791B03AB"/>
    <w:rsid w:val="79714C66"/>
    <w:rsid w:val="79D31F15"/>
    <w:rsid w:val="79D657CC"/>
    <w:rsid w:val="79E40A04"/>
    <w:rsid w:val="7A151811"/>
    <w:rsid w:val="7B3C52F1"/>
    <w:rsid w:val="7B9D0472"/>
    <w:rsid w:val="7BA046F3"/>
    <w:rsid w:val="7BAF2E36"/>
    <w:rsid w:val="7BC37346"/>
    <w:rsid w:val="7BE71A21"/>
    <w:rsid w:val="7BF87E00"/>
    <w:rsid w:val="7C064DA7"/>
    <w:rsid w:val="7C0A2379"/>
    <w:rsid w:val="7C551636"/>
    <w:rsid w:val="7C5F3CF1"/>
    <w:rsid w:val="7C697AB1"/>
    <w:rsid w:val="7C7D4586"/>
    <w:rsid w:val="7CB460B3"/>
    <w:rsid w:val="7CD445C4"/>
    <w:rsid w:val="7CED17F8"/>
    <w:rsid w:val="7CF17B62"/>
    <w:rsid w:val="7D274421"/>
    <w:rsid w:val="7D3D452B"/>
    <w:rsid w:val="7D957EE1"/>
    <w:rsid w:val="7DFC4CA2"/>
    <w:rsid w:val="7E137B54"/>
    <w:rsid w:val="7E4E0E62"/>
    <w:rsid w:val="7E503B32"/>
    <w:rsid w:val="7E6B7B24"/>
    <w:rsid w:val="7E757D8F"/>
    <w:rsid w:val="7E782A8A"/>
    <w:rsid w:val="7E9BE02F"/>
    <w:rsid w:val="7EFFFA7B"/>
    <w:rsid w:val="7F27A7F8"/>
    <w:rsid w:val="7F2A644F"/>
    <w:rsid w:val="7F8A5226"/>
    <w:rsid w:val="7F8F9BE4"/>
    <w:rsid w:val="7FC14E2C"/>
    <w:rsid w:val="7FDEF211"/>
    <w:rsid w:val="7FDF4F3D"/>
    <w:rsid w:val="7FEB0169"/>
    <w:rsid w:val="7FF3312E"/>
    <w:rsid w:val="7FF71BBD"/>
    <w:rsid w:val="7FFB7C81"/>
    <w:rsid w:val="7FFCD805"/>
    <w:rsid w:val="7FFE9155"/>
    <w:rsid w:val="7FFFDB9C"/>
    <w:rsid w:val="8E5F25BA"/>
    <w:rsid w:val="8F4E5F79"/>
    <w:rsid w:val="9DF5F888"/>
    <w:rsid w:val="9EDF35C2"/>
    <w:rsid w:val="9F6F6015"/>
    <w:rsid w:val="A77EB74B"/>
    <w:rsid w:val="B77FF80E"/>
    <w:rsid w:val="B9FE8950"/>
    <w:rsid w:val="BDDB85EB"/>
    <w:rsid w:val="BEAEDF73"/>
    <w:rsid w:val="BEEFDDF0"/>
    <w:rsid w:val="BFB32579"/>
    <w:rsid w:val="BFFF0EDB"/>
    <w:rsid w:val="C57D2B75"/>
    <w:rsid w:val="C7DB93C8"/>
    <w:rsid w:val="CBFFB9F2"/>
    <w:rsid w:val="CEDFA829"/>
    <w:rsid w:val="CF9E04DF"/>
    <w:rsid w:val="D7BC42FE"/>
    <w:rsid w:val="DBCD4D86"/>
    <w:rsid w:val="DBF6C505"/>
    <w:rsid w:val="DD7E7DC7"/>
    <w:rsid w:val="DE8B2ABB"/>
    <w:rsid w:val="DEF5E07B"/>
    <w:rsid w:val="DFFC612E"/>
    <w:rsid w:val="E3D7C693"/>
    <w:rsid w:val="E3FA4C4F"/>
    <w:rsid w:val="E7CE09B1"/>
    <w:rsid w:val="E9FBDB03"/>
    <w:rsid w:val="EDFDA1C1"/>
    <w:rsid w:val="EDFFE083"/>
    <w:rsid w:val="EFDB9889"/>
    <w:rsid w:val="EFDFC976"/>
    <w:rsid w:val="EFEEB9E2"/>
    <w:rsid w:val="F15B28AE"/>
    <w:rsid w:val="F39FB4DC"/>
    <w:rsid w:val="F5BC2D1B"/>
    <w:rsid w:val="F5DBA8FA"/>
    <w:rsid w:val="F6FE7EE0"/>
    <w:rsid w:val="F7B6DA9D"/>
    <w:rsid w:val="FA8F4A88"/>
    <w:rsid w:val="FAED25F3"/>
    <w:rsid w:val="FAF78665"/>
    <w:rsid w:val="FB36D67F"/>
    <w:rsid w:val="FB5A4813"/>
    <w:rsid w:val="FBB5378C"/>
    <w:rsid w:val="FC690BA9"/>
    <w:rsid w:val="FDEFAA57"/>
    <w:rsid w:val="FF39B41F"/>
    <w:rsid w:val="FF71DDCA"/>
    <w:rsid w:val="FFEB0C14"/>
    <w:rsid w:val="FFF73784"/>
    <w:rsid w:val="FFFF4A17"/>
    <w:rsid w:val="FFFFB4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jc w:val="both"/>
    </w:pPr>
    <w:rPr>
      <w:rFonts w:ascii="仿宋_GB2312" w:hAnsi="仿宋_GB2312" w:eastAsia="仿宋_GB2312" w:cs="仿宋_GB2312"/>
      <w:kern w:val="2"/>
      <w:sz w:val="32"/>
      <w:szCs w:val="32"/>
    </w:rPr>
  </w:style>
  <w:style w:type="paragraph" w:styleId="3">
    <w:name w:val="annotation text"/>
    <w:basedOn w:val="1"/>
    <w:link w:val="19"/>
    <w:qFormat/>
    <w:uiPriority w:val="0"/>
    <w:pPr>
      <w:widowControl w:val="0"/>
    </w:pPr>
    <w:rPr>
      <w:rFonts w:ascii="Times New Roman" w:hAnsi="Times New Roman" w:cs="Times New Roman"/>
      <w:kern w:val="2"/>
      <w:sz w:val="21"/>
    </w:rPr>
  </w:style>
  <w:style w:type="paragraph" w:styleId="4">
    <w:name w:val="Body Text Indent"/>
    <w:basedOn w:val="1"/>
    <w:next w:val="5"/>
    <w:unhideWhenUsed/>
    <w:qFormat/>
    <w:uiPriority w:val="99"/>
    <w:pPr>
      <w:widowControl w:val="0"/>
      <w:spacing w:after="120"/>
      <w:ind w:left="420" w:leftChars="200"/>
      <w:jc w:val="both"/>
    </w:pPr>
    <w:rPr>
      <w:rFonts w:ascii="Times New Roman" w:hAnsi="Times New Roman" w:cs="Times New Roman"/>
      <w:kern w:val="2"/>
      <w:sz w:val="21"/>
    </w:rPr>
  </w:style>
  <w:style w:type="paragraph" w:styleId="5">
    <w:name w:val="Body Text First Indent 2"/>
    <w:basedOn w:val="4"/>
    <w:next w:val="1"/>
    <w:unhideWhenUsed/>
    <w:qFormat/>
    <w:uiPriority w:val="99"/>
    <w:pPr>
      <w:ind w:left="0" w:leftChars="0" w:firstLine="420"/>
    </w:pPr>
    <w:rPr>
      <w:rFonts w:ascii="仿宋_GB2312" w:eastAsia="仿宋_GB2312" w:cs="仿宋_GB2312"/>
      <w:sz w:val="32"/>
      <w:szCs w:val="32"/>
    </w:rPr>
  </w:style>
  <w:style w:type="paragraph" w:styleId="6">
    <w:name w:val="footer"/>
    <w:basedOn w:val="1"/>
    <w:link w:val="16"/>
    <w:qFormat/>
    <w:uiPriority w:val="0"/>
    <w:pPr>
      <w:widowControl w:val="0"/>
      <w:tabs>
        <w:tab w:val="center" w:pos="4153"/>
        <w:tab w:val="right" w:pos="8306"/>
      </w:tabs>
      <w:snapToGrid w:val="0"/>
    </w:pPr>
    <w:rPr>
      <w:rFonts w:ascii="Times New Roman" w:hAnsi="Times New Roman" w:cs="Times New Roman"/>
      <w:kern w:val="2"/>
      <w:sz w:val="18"/>
      <w:szCs w:val="18"/>
    </w:rPr>
  </w:style>
  <w:style w:type="paragraph" w:styleId="7">
    <w:name w:val="header"/>
    <w:basedOn w:val="1"/>
    <w:link w:val="15"/>
    <w:qFormat/>
    <w:uiPriority w:val="0"/>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8">
    <w:name w:val="HTML Preformatted"/>
    <w:basedOn w:val="1"/>
    <w:unhideWhenUsed/>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rPr>
  </w:style>
  <w:style w:type="paragraph" w:styleId="9">
    <w:name w:val="Normal (Web)"/>
    <w:basedOn w:val="1"/>
    <w:qFormat/>
    <w:uiPriority w:val="0"/>
    <w:pPr>
      <w:widowControl w:val="0"/>
      <w:spacing w:beforeAutospacing="1" w:afterAutospacing="1"/>
    </w:pPr>
    <w:rPr>
      <w:rFonts w:ascii="Times New Roman" w:hAnsi="Times New Roman" w:cs="Times New Roman"/>
    </w:rPr>
  </w:style>
  <w:style w:type="paragraph" w:styleId="10">
    <w:name w:val="annotation subject"/>
    <w:basedOn w:val="3"/>
    <w:next w:val="3"/>
    <w:link w:val="20"/>
    <w:qFormat/>
    <w:uiPriority w:val="0"/>
    <w:pPr>
      <w:widowControl/>
    </w:pPr>
    <w:rPr>
      <w:rFonts w:ascii="宋体" w:hAnsi="宋体" w:cs="宋体"/>
      <w:b/>
      <w:bCs/>
      <w:kern w:val="0"/>
      <w:sz w:val="24"/>
    </w:r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8">
    <w:name w:val="修订2"/>
    <w:hidden/>
    <w:unhideWhenUsed/>
    <w:qFormat/>
    <w:uiPriority w:val="99"/>
    <w:rPr>
      <w:rFonts w:ascii="宋体" w:hAnsi="宋体" w:eastAsia="宋体" w:cs="宋体"/>
      <w:sz w:val="24"/>
      <w:szCs w:val="24"/>
      <w:lang w:val="en-US" w:eastAsia="zh-CN" w:bidi="ar-SA"/>
    </w:rPr>
  </w:style>
  <w:style w:type="character" w:customStyle="1" w:styleId="19">
    <w:name w:val="批注文字 字符"/>
    <w:basedOn w:val="12"/>
    <w:link w:val="3"/>
    <w:qFormat/>
    <w:uiPriority w:val="0"/>
    <w:rPr>
      <w:kern w:val="2"/>
      <w:sz w:val="21"/>
      <w:szCs w:val="24"/>
    </w:rPr>
  </w:style>
  <w:style w:type="character" w:customStyle="1" w:styleId="20">
    <w:name w:val="批注主题 字符"/>
    <w:basedOn w:val="19"/>
    <w:link w:val="10"/>
    <w:qFormat/>
    <w:uiPriority w:val="0"/>
    <w:rPr>
      <w:rFonts w:ascii="宋体" w:hAnsi="宋体" w:cs="宋体"/>
      <w:b/>
      <w:bCs/>
      <w:kern w:val="2"/>
      <w:sz w:val="24"/>
      <w:szCs w:val="24"/>
    </w:rPr>
  </w:style>
  <w:style w:type="paragraph" w:customStyle="1" w:styleId="21">
    <w:name w:val="Revision"/>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1413</Words>
  <Characters>1608</Characters>
  <Lines>12</Lines>
  <Paragraphs>3</Paragraphs>
  <TotalTime>29</TotalTime>
  <ScaleCrop>false</ScaleCrop>
  <LinksUpToDate>false</LinksUpToDate>
  <CharactersWithSpaces>1609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2019-08-16T22:54:00Z</dcterms:created>
  <dc:creator>zkk</dc:creator>
  <cp:lastModifiedBy>张九峰</cp:lastModifiedBy>
  <cp:lastPrinted>2025-08-13T01:31:12Z</cp:lastPrinted>
  <dcterms:modified xsi:type="dcterms:W3CDTF">2025-08-13T01:31:19Z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8FAA0535F959413D8627A952BAEF6D81_13</vt:lpwstr>
  </property>
  <property fmtid="{D5CDD505-2E9C-101B-9397-08002B2CF9AE}" pid="4" name="KSOTemplateDocerSaveRecord">
    <vt:lpwstr>eyJoZGlkIjoiZmU4Zjg0NTFmM2JjOTViNWRmZGQ2NWM3MjhhY2NjNWEiLCJ1c2VySWQiOiIxOTkzODk0NDkifQ==</vt:lpwstr>
  </property>
</Properties>
</file>