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18EF5">
      <w:pPr>
        <w:spacing w:line="560" w:lineRule="exact"/>
        <w:jc w:val="left"/>
        <w:outlineLvl w:val="0"/>
        <w:rPr>
          <w:rFonts w:ascii="黑体" w:hAnsi="黑体" w:eastAsia="黑体" w:cs="方正小标宋简体"/>
          <w:kern w:val="0"/>
          <w:sz w:val="32"/>
          <w:szCs w:val="32"/>
          <w:lang w:bidi="ar"/>
        </w:rPr>
      </w:pPr>
      <w:r>
        <w:rPr>
          <w:rFonts w:hint="eastAsia" w:ascii="黑体" w:hAnsi="黑体" w:eastAsia="黑体" w:cs="方正小标宋简体"/>
          <w:kern w:val="0"/>
          <w:sz w:val="32"/>
          <w:szCs w:val="32"/>
          <w:lang w:bidi="ar"/>
        </w:rPr>
        <w:t>附件</w:t>
      </w:r>
    </w:p>
    <w:p w14:paraId="76462950">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经开区2025年“5G-A典型应用案例”</w:t>
      </w:r>
    </w:p>
    <w:p w14:paraId="7CABD9DF">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专项奖励办事指南</w:t>
      </w:r>
    </w:p>
    <w:p w14:paraId="67D22AEF">
      <w:pPr>
        <w:spacing w:line="560" w:lineRule="exact"/>
        <w:rPr>
          <w:rFonts w:ascii="仿宋_GB2312" w:hAnsi="仿宋_GB2312" w:eastAsia="仿宋_GB2312" w:cs="仿宋_GB2312"/>
          <w:sz w:val="32"/>
          <w:szCs w:val="32"/>
        </w:rPr>
      </w:pPr>
    </w:p>
    <w:p w14:paraId="04C5F476">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14:paraId="393FF9FB">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《北京经济技术开发区关于加快推动6G技术和产业创新发展的若干措施》（京技管发〔202</w:t>
      </w:r>
      <w:r>
        <w:rPr>
          <w:rFonts w:ascii="仿宋_GB2312" w:hAnsi="仿宋_GB2312" w:eastAsia="仿宋_GB2312" w:cs="仿宋_GB2312"/>
          <w:bCs/>
          <w:color w:val="000000"/>
          <w:kern w:val="0"/>
          <w:sz w:val="32"/>
          <w:szCs w:val="32"/>
        </w:rPr>
        <w:t>5</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14</w:t>
      </w:r>
      <w:r>
        <w:rPr>
          <w:rFonts w:hint="eastAsia" w:ascii="仿宋_GB2312" w:hAnsi="仿宋_GB2312" w:eastAsia="仿宋_GB2312" w:cs="仿宋_GB2312"/>
          <w:bCs/>
          <w:color w:val="000000"/>
          <w:kern w:val="0"/>
          <w:sz w:val="32"/>
          <w:szCs w:val="32"/>
        </w:rPr>
        <w:t>号）中第七条“支持行业用户联合科研机构、设备商开展5G-A/6G融合应用创新，挖掘创新应用场景，在智慧工业、智慧交通、智慧教育、智慧政务等领域打造一批示范标杆项目，经评审认定，给予最高500万元资金支持，对入选省部级试点示范的项目，奖励100万元”。</w:t>
      </w:r>
    </w:p>
    <w:p w14:paraId="6665E4FA">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14:paraId="6E0E4001">
      <w:pPr>
        <w:spacing w:line="560" w:lineRule="exact"/>
        <w:ind w:firstLine="640" w:firstLineChars="200"/>
        <w:rPr>
          <w:rFonts w:ascii="黑体" w:hAnsi="黑体" w:eastAsia="黑体" w:cs="黑体"/>
          <w:bCs/>
          <w:color w:val="000000"/>
          <w:kern w:val="0"/>
          <w:sz w:val="32"/>
          <w:szCs w:val="32"/>
        </w:rPr>
      </w:pPr>
      <w:r>
        <w:rPr>
          <w:rFonts w:hint="eastAsia" w:ascii="仿宋_GB2312" w:hAnsi="仿宋_GB2312" w:eastAsia="仿宋_GB2312" w:cs="仿宋_GB2312"/>
          <w:bCs/>
          <w:kern w:val="0"/>
          <w:sz w:val="32"/>
          <w:szCs w:val="32"/>
        </w:rPr>
        <w:t>经开区2025年“5G</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A典型应用案例”专项奖励</w:t>
      </w:r>
    </w:p>
    <w:p w14:paraId="33BA69DD">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117C14BC">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（一）申报企业为在亦庄新城225平方公里范围内实际经营，近3年无重大行政处罚记录和刑事犯罪记录，未列入严重违法失信主体名单的企事业单位及社会组织。</w:t>
      </w:r>
    </w:p>
    <w:p w14:paraId="603434C8">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（二）申报企业</w:t>
      </w:r>
      <w:r>
        <w:rPr>
          <w:rFonts w:ascii="仿宋_GB2312" w:hAnsi="仿宋_GB2312" w:eastAsia="仿宋_GB2312" w:cs="仿宋_GB2312"/>
          <w:color w:val="000000"/>
          <w:sz w:val="32"/>
          <w:szCs w:val="32"/>
          <w14:textFill>
            <w14:solidFill>
              <w14:srgbClr w14:val="000000">
                <w14:lumMod w14:val="85000"/>
                <w14:lumOff w14:val="15000"/>
              </w14:srgbClr>
            </w14:solidFill>
          </w14:textFill>
        </w:rPr>
        <w:t>须为</w:t>
      </w:r>
      <w:r>
        <w:rPr>
          <w:rFonts w:hint="eastAsia" w:ascii="仿宋_GB2312" w:hAnsi="仿宋_GB2312" w:eastAsia="仿宋_GB2312" w:cs="仿宋_GB2312"/>
          <w:color w:val="000000"/>
          <w:sz w:val="32"/>
          <w:szCs w:val="32"/>
          <w14:textFill>
            <w14:solidFill>
              <w14:srgbClr w14:val="000000">
                <w14:lumMod w14:val="85000"/>
                <w14:lumOff w14:val="15000"/>
              </w14:srgbClr>
            </w14:solidFill>
          </w14:textFill>
        </w:rPr>
        <w:t>行业用户单位</w:t>
      </w:r>
      <w:r>
        <w:rPr>
          <w:rFonts w:ascii="仿宋_GB2312" w:hAnsi="仿宋_GB2312" w:eastAsia="仿宋_GB2312" w:cs="仿宋_GB2312"/>
          <w:color w:val="000000"/>
          <w:sz w:val="32"/>
          <w:szCs w:val="32"/>
          <w14:textFill>
            <w14:solidFill>
              <w14:srgbClr w14:val="000000">
                <w14:lumMod w14:val="85000"/>
                <w14:lumOff w14:val="15000"/>
              </w14:srgbClr>
            </w14:solidFill>
          </w14:textFill>
        </w:rPr>
        <w:t>，</w:t>
      </w:r>
      <w:r>
        <w:rPr>
          <w:rFonts w:hint="eastAsia" w:ascii="仿宋_GB2312" w:hAnsi="仿宋_GB2312" w:eastAsia="仿宋_GB2312" w:cs="仿宋_GB2312"/>
          <w:kern w:val="0"/>
          <w:sz w:val="32"/>
          <w:szCs w:val="32"/>
          <w:lang w:bidi="ar"/>
        </w:rPr>
        <w:t>在智慧工业、智慧交通、智慧教育、智慧政务等重点行业典型场景有实际落地并稳定运行的解决方案，且该方案在该应用场景产生一定经济效益或社会效益。</w:t>
      </w:r>
    </w:p>
    <w:p w14:paraId="4DD9B7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（三）申报应用案例的创意、产品、技术及相关专利等知识产权应具有合法来源且无知识产权纠纷。</w:t>
      </w:r>
    </w:p>
    <w:p w14:paraId="3457B684">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（四）应用案例的启动时间应在2024年1月1日（含）之后，且在申报截止日期前完成验收。</w:t>
      </w:r>
    </w:p>
    <w:p w14:paraId="2401BC7F">
      <w:pPr>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（五）申报企业相关应用案例未获得北京经济技术开发区其他财政资金支持。</w:t>
      </w:r>
    </w:p>
    <w:p w14:paraId="71A9261B">
      <w:pPr>
        <w:spacing w:line="560" w:lineRule="exact"/>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四、支持内容及标准</w:t>
      </w:r>
    </w:p>
    <w:p w14:paraId="0127CF13">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（一）对于5G-A应用案例，给予申报企业实际完成合同金额30%、最高300万元支持。</w:t>
      </w:r>
    </w:p>
    <w:p w14:paraId="6F3FC9B7">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（二）同一申报企业申报多个5G</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A应用案例的，每个自然年奖励金额不超过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00万元。</w:t>
      </w:r>
    </w:p>
    <w:p w14:paraId="7D2A6C10">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（三）奖励金额以万元为单位，保留一位小数，不足千元部分舍去。奖励金额低于1万元不予兑现。</w:t>
      </w:r>
    </w:p>
    <w:p w14:paraId="5F808D7C">
      <w:pPr>
        <w:widowControl/>
        <w:spacing w:line="560" w:lineRule="exact"/>
        <w:ind w:firstLine="640" w:firstLineChars="200"/>
        <w:rPr>
          <w:rFonts w:eastAsia="黑体"/>
          <w:sz w:val="32"/>
          <w:szCs w:val="40"/>
          <w14:ligatures w14:val="standardContextual"/>
        </w:rPr>
      </w:pPr>
      <w:r>
        <w:rPr>
          <w:rFonts w:hint="eastAsia" w:eastAsia="黑体"/>
          <w:sz w:val="32"/>
          <w:szCs w:val="40"/>
          <w14:ligatures w14:val="standardContextual"/>
        </w:rPr>
        <w:t>五</w:t>
      </w:r>
      <w:r>
        <w:rPr>
          <w:rFonts w:eastAsia="黑体"/>
          <w:sz w:val="32"/>
          <w:szCs w:val="40"/>
          <w14:ligatures w14:val="standardContextual"/>
        </w:rPr>
        <w:t>、行业应用场景指引</w:t>
      </w:r>
    </w:p>
    <w:p w14:paraId="61C0A8A2">
      <w:pPr>
        <w:spacing w:line="560" w:lineRule="exact"/>
        <w:ind w:firstLine="643" w:firstLineChars="200"/>
        <w:outlineLvl w:val="1"/>
        <w:rPr>
          <w:rFonts w:eastAsia="仿宋_GB2312"/>
          <w:b/>
          <w:sz w:val="32"/>
          <w:szCs w:val="40"/>
          <w14:ligatures w14:val="standardContextual"/>
        </w:rPr>
      </w:pPr>
      <w:r>
        <w:rPr>
          <w:rFonts w:hint="eastAsia" w:eastAsia="仿宋_GB2312"/>
          <w:b/>
          <w:sz w:val="32"/>
          <w:szCs w:val="40"/>
          <w14:ligatures w14:val="standardContextual"/>
        </w:rPr>
        <w:t>（一）工业互联网</w:t>
      </w:r>
    </w:p>
    <w:p w14:paraId="37123FD8">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围绕5G-A通感一体、确定性网络、无源物联三大突破，构建工业全场景的“神经中枢”，可以实现工业场景海量非结构化数据实时回传、微秒级控制指令同步、超大规模设备协同，可以解决汽车等制造工厂的机器视觉应用，矿业的远程控制，智慧港口的自动化巡检，电力行业的配电自动化等差异化场景需求。</w:t>
      </w:r>
    </w:p>
    <w:p w14:paraId="52281803">
      <w:pPr>
        <w:spacing w:line="560" w:lineRule="exact"/>
        <w:ind w:firstLine="640" w:firstLineChars="200"/>
        <w:rPr>
          <w:rFonts w:eastAsia="仿宋_GB2312"/>
          <w:sz w:val="32"/>
          <w:szCs w:val="40"/>
          <w14:ligatures w14:val="standardContextual"/>
        </w:rPr>
      </w:pPr>
      <w:r>
        <w:rPr>
          <w:rFonts w:hint="eastAsia" w:ascii="仿宋_GB2312" w:hAnsi="仿宋_GB2312" w:eastAsia="仿宋_GB2312" w:cs="仿宋_GB2312"/>
          <w:sz w:val="32"/>
          <w:szCs w:val="32"/>
          <w14:ligatures w14:val="standardContextual"/>
        </w:rPr>
        <w:t>场景包括但不限于：自</w:t>
      </w:r>
      <w:r>
        <w:rPr>
          <w:rFonts w:hint="eastAsia" w:eastAsia="仿宋_GB2312"/>
          <w:sz w:val="32"/>
          <w:szCs w:val="40"/>
          <w14:ligatures w14:val="standardContextual"/>
        </w:rPr>
        <w:t>动驾驶远控、</w:t>
      </w:r>
      <w:r>
        <w:rPr>
          <w:rFonts w:hint="eastAsia" w:ascii="仿宋_GB2312" w:hAnsi="仿宋_GB2312" w:eastAsia="仿宋_GB2312" w:cs="仿宋_GB2312"/>
          <w:sz w:val="32"/>
          <w:szCs w:val="32"/>
          <w14:ligatures w14:val="standardContextual"/>
        </w:rPr>
        <w:t>汽车制造和3C制造，</w:t>
      </w:r>
      <w:r>
        <w:rPr>
          <w:rFonts w:hint="eastAsia" w:eastAsia="仿宋_GB2312"/>
          <w:sz w:val="32"/>
          <w:szCs w:val="40"/>
          <w14:ligatures w14:val="standardContextual"/>
        </w:rPr>
        <w:t>AGV集群调度，无源物联网全自动仓储管理，</w:t>
      </w:r>
      <w:r>
        <w:rPr>
          <w:rFonts w:hint="eastAsia" w:ascii="仿宋_GB2312" w:hAnsi="仿宋_GB2312" w:eastAsia="仿宋_GB2312" w:cs="仿宋_GB2312"/>
          <w:sz w:val="32"/>
          <w:szCs w:val="32"/>
          <w14:ligatures w14:val="standardContextual"/>
        </w:rPr>
        <w:t>矿山5G无人化作业，智慧港口，电力行业配网自动化，确定性网络，低功耗高精度定位，高精度授时、</w:t>
      </w:r>
      <w:r>
        <w:rPr>
          <w:rFonts w:hint="eastAsia" w:eastAsia="仿宋_GB2312"/>
          <w:sz w:val="32"/>
          <w:szCs w:val="40"/>
          <w14:ligatures w14:val="standardContextual"/>
        </w:rPr>
        <w:t>辅助装配</w:t>
      </w:r>
      <w:r>
        <w:rPr>
          <w:rFonts w:eastAsia="仿宋_GB2312"/>
          <w:sz w:val="32"/>
          <w:szCs w:val="40"/>
          <w14:ligatures w14:val="standardContextual"/>
        </w:rPr>
        <w:t>。</w:t>
      </w:r>
    </w:p>
    <w:p w14:paraId="672DFD0F">
      <w:pPr>
        <w:spacing w:line="560" w:lineRule="exact"/>
        <w:ind w:firstLine="643" w:firstLineChars="200"/>
        <w:outlineLvl w:val="1"/>
        <w:rPr>
          <w:rFonts w:eastAsia="仿宋_GB2312"/>
          <w:b/>
          <w:sz w:val="32"/>
          <w:szCs w:val="40"/>
          <w14:ligatures w14:val="standardContextual"/>
        </w:rPr>
      </w:pPr>
      <w:r>
        <w:rPr>
          <w:rFonts w:hint="eastAsia" w:eastAsia="仿宋_GB2312"/>
          <w:b/>
          <w:sz w:val="32"/>
          <w:szCs w:val="40"/>
          <w14:ligatures w14:val="standardContextual"/>
        </w:rPr>
        <w:t>（二）空天地一体化</w:t>
      </w:r>
    </w:p>
    <w:p w14:paraId="6A521DB6">
      <w:pPr>
        <w:spacing w:line="560" w:lineRule="exact"/>
        <w:ind w:firstLine="640" w:firstLineChars="200"/>
        <w:rPr>
          <w:rFonts w:eastAsia="仿宋_GB2312"/>
          <w:sz w:val="32"/>
          <w:szCs w:val="40"/>
          <w14:ligatures w14:val="standardContextual"/>
        </w:rPr>
      </w:pPr>
      <w:r>
        <w:rPr>
          <w:rFonts w:eastAsia="仿宋_GB2312"/>
          <w:sz w:val="32"/>
          <w:szCs w:val="40"/>
          <w14:ligatures w14:val="standardContextual"/>
        </w:rPr>
        <w:t>通过</w:t>
      </w:r>
      <w:r>
        <w:rPr>
          <w:rFonts w:hint="eastAsia" w:eastAsia="仿宋_GB2312"/>
          <w:sz w:val="32"/>
          <w:szCs w:val="40"/>
          <w14:ligatures w14:val="standardContextual"/>
        </w:rPr>
        <w:t>空天地一体化发展有助于卫星通信和地面移动通信的产业链融合，实现规模效应，降低终端和网络设备成本。未来的运营商可能会出现地面网络和卫星网络双牌照配置，实现卫星业务和地面通信业务的联合运营，合理利用频段资源，降低网络建设和运营的成本。</w:t>
      </w:r>
    </w:p>
    <w:p w14:paraId="6B4AB338">
      <w:pPr>
        <w:spacing w:line="560" w:lineRule="exact"/>
        <w:ind w:firstLine="640" w:firstLineChars="200"/>
        <w:rPr>
          <w:rFonts w:eastAsia="仿宋_GB2312"/>
          <w:sz w:val="32"/>
          <w:szCs w:val="40"/>
          <w14:ligatures w14:val="standardContextual"/>
        </w:rPr>
      </w:pPr>
      <w:r>
        <w:rPr>
          <w:rFonts w:eastAsia="仿宋_GB2312"/>
          <w:sz w:val="32"/>
          <w:szCs w:val="40"/>
          <w14:ligatures w14:val="standardContextual"/>
        </w:rPr>
        <w:t>场景包括但不限于：</w:t>
      </w:r>
      <w:r>
        <w:rPr>
          <w:rFonts w:hint="eastAsia" w:eastAsia="仿宋_GB2312"/>
          <w:sz w:val="32"/>
          <w:szCs w:val="40"/>
          <w14:ligatures w14:val="standardContextual"/>
        </w:rPr>
        <w:t>手机直连卫星终端，卫星中继回传及数采服务，导航定位服务，智慧农业、矿产勘探，交通物流运输</w:t>
      </w:r>
      <w:r>
        <w:rPr>
          <w:rFonts w:eastAsia="仿宋_GB2312"/>
          <w:sz w:val="32"/>
          <w:szCs w:val="40"/>
          <w14:ligatures w14:val="standardContextual"/>
        </w:rPr>
        <w:t>等。</w:t>
      </w:r>
    </w:p>
    <w:p w14:paraId="2BCA5EF6">
      <w:pPr>
        <w:spacing w:line="560" w:lineRule="exact"/>
        <w:ind w:firstLine="643" w:firstLineChars="200"/>
        <w:outlineLvl w:val="1"/>
        <w:rPr>
          <w:rFonts w:eastAsia="仿宋_GB2312"/>
          <w:b/>
          <w:sz w:val="32"/>
          <w:szCs w:val="40"/>
          <w14:ligatures w14:val="standardContextual"/>
        </w:rPr>
      </w:pPr>
      <w:r>
        <w:rPr>
          <w:rFonts w:hint="eastAsia" w:eastAsia="仿宋_GB2312"/>
          <w:b/>
          <w:sz w:val="32"/>
          <w:szCs w:val="40"/>
          <w14:ligatures w14:val="standardContextual"/>
        </w:rPr>
        <w:t>（三）低成本全场景物联</w:t>
      </w:r>
    </w:p>
    <w:p w14:paraId="0DA9C156">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围绕工业无线传感器、视频监控和可穿戴设备等中高速（1~100Mbps）物联网应用的低成本、低功耗需求应用需求，依托基于3GPP R18演进的5G-A RedCap可以满足智能电网和智能城市等对速率需求更低、终端成本更敏感的应用场景需求，还考虑结合切片、5G专网、5G LAN，授时和定位等技术能力，来满足垂直行业应用的差异化需求。</w:t>
      </w:r>
    </w:p>
    <w:p w14:paraId="446ABC09">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场景包括但不限于：可穿戴设备（智能手表、智能手环、慢性病监测设备，医疗监控设备），工业传感器，无线视频监控，智能电网（发电、输电、变电、配电、用电、调度等环节）。</w:t>
      </w:r>
    </w:p>
    <w:p w14:paraId="4DBC7D29">
      <w:pPr>
        <w:spacing w:line="560" w:lineRule="exact"/>
        <w:ind w:firstLine="643" w:firstLineChars="200"/>
        <w:outlineLvl w:val="1"/>
        <w:rPr>
          <w:rFonts w:eastAsia="仿宋_GB2312"/>
          <w:b/>
          <w:sz w:val="32"/>
          <w:szCs w:val="40"/>
          <w14:ligatures w14:val="standardContextual"/>
        </w:rPr>
      </w:pPr>
      <w:r>
        <w:rPr>
          <w:rFonts w:hint="eastAsia" w:eastAsia="仿宋_GB2312"/>
          <w:b/>
          <w:sz w:val="32"/>
          <w:szCs w:val="40"/>
          <w14:ligatures w14:val="standardContextual"/>
        </w:rPr>
        <w:t>（四）通感一体</w:t>
      </w:r>
    </w:p>
    <w:p w14:paraId="531A6A35">
      <w:pPr>
        <w:spacing w:line="560" w:lineRule="exact"/>
        <w:ind w:firstLine="640" w:firstLineChars="200"/>
        <w:rPr>
          <w:rFonts w:eastAsia="仿宋_GB2312"/>
          <w:sz w:val="32"/>
          <w:szCs w:val="40"/>
          <w14:ligatures w14:val="standardContextual"/>
        </w:rPr>
      </w:pPr>
      <w:r>
        <w:rPr>
          <w:rFonts w:eastAsia="仿宋_GB2312"/>
          <w:sz w:val="32"/>
          <w:szCs w:val="40"/>
          <w14:ligatures w14:val="standardContextual"/>
        </w:rPr>
        <w:t>随着现代社会向自动化、信息化和智能化方向的不断发展，各行各业在对人与人、人与物、物与物通信连接能力提出更高速率、更低</w:t>
      </w:r>
      <w:r>
        <w:rPr>
          <w:rFonts w:hint="eastAsia" w:ascii="仿宋_GB2312" w:hAnsi="仿宋_GB2312" w:eastAsia="仿宋_GB2312" w:cs="仿宋_GB2312"/>
          <w:sz w:val="32"/>
          <w:szCs w:val="32"/>
          <w14:ligatures w14:val="standardContextual"/>
        </w:rPr>
        <w:t>时延和更高可靠的需求之外，对物体乃至环境情况的感知能力也提出了更高要求，因此产生了通信感知融合的新业务需求。5G-A可以完成对交通行业中的车、人、物感知，安防领域中的人员入侵检测，低空监管行业的无人机探测，医疗的人员跌倒、呼吸和心跳</w:t>
      </w:r>
      <w:r>
        <w:rPr>
          <w:rFonts w:hint="eastAsia" w:eastAsia="仿宋_GB2312"/>
          <w:sz w:val="32"/>
          <w:szCs w:val="40"/>
          <w14:ligatures w14:val="standardContextual"/>
        </w:rPr>
        <w:t>识别等，气象监测中的风速和雨量感知等。</w:t>
      </w:r>
    </w:p>
    <w:p w14:paraId="376944B4">
      <w:pPr>
        <w:spacing w:line="560" w:lineRule="exact"/>
        <w:ind w:firstLine="640" w:firstLineChars="200"/>
        <w:rPr>
          <w:rFonts w:eastAsia="仿宋_GB2312"/>
          <w:sz w:val="32"/>
          <w:szCs w:val="40"/>
          <w14:ligatures w14:val="standardContextual"/>
        </w:rPr>
      </w:pPr>
      <w:r>
        <w:rPr>
          <w:rFonts w:eastAsia="仿宋_GB2312"/>
          <w:sz w:val="32"/>
          <w:szCs w:val="40"/>
          <w14:ligatures w14:val="standardContextual"/>
        </w:rPr>
        <w:t>场景包括但不限于：</w:t>
      </w:r>
      <w:r>
        <w:rPr>
          <w:rFonts w:hint="eastAsia" w:eastAsia="仿宋_GB2312"/>
          <w:sz w:val="32"/>
          <w:szCs w:val="40"/>
          <w14:ligatures w14:val="standardContextual"/>
        </w:rPr>
        <w:t>高级自动驾驶，车路协同高精度地图导航，无人机低空监管，建筑结构健康监测，工业设备预测性维护</w:t>
      </w:r>
      <w:r>
        <w:rPr>
          <w:rFonts w:eastAsia="仿宋_GB2312"/>
          <w:sz w:val="32"/>
          <w:szCs w:val="40"/>
          <w14:ligatures w14:val="standardContextual"/>
        </w:rPr>
        <w:t>。</w:t>
      </w:r>
    </w:p>
    <w:p w14:paraId="5C7D71E0">
      <w:pPr>
        <w:spacing w:line="560" w:lineRule="exact"/>
        <w:ind w:firstLine="643" w:firstLineChars="200"/>
        <w:outlineLvl w:val="1"/>
        <w:rPr>
          <w:rFonts w:eastAsia="仿宋_GB2312"/>
          <w:b/>
          <w:sz w:val="32"/>
          <w:szCs w:val="40"/>
          <w14:ligatures w14:val="standardContextual"/>
        </w:rPr>
      </w:pPr>
      <w:r>
        <w:rPr>
          <w:rFonts w:hint="eastAsia" w:eastAsia="仿宋_GB2312"/>
          <w:b/>
          <w:sz w:val="32"/>
          <w:szCs w:val="40"/>
          <w14:ligatures w14:val="standardContextual"/>
        </w:rPr>
        <w:t>（五）实时交互沉浸式业务</w:t>
      </w:r>
    </w:p>
    <w:p w14:paraId="538678F6">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在5G-Advanced（5G-A）技术的驱动下，实时交互沉浸式业务正突破传统数字交互的边界，通过融合超低时延通信、万级并发连接、通感一体、AI实时渲染等能力，构建可触达、可操作、可共创的立体化数字空间。</w:t>
      </w:r>
    </w:p>
    <w:p w14:paraId="68DB665B">
      <w:pPr>
        <w:spacing w:line="560" w:lineRule="exact"/>
        <w:ind w:firstLine="640" w:firstLineChars="200"/>
        <w:rPr>
          <w:rFonts w:eastAsia="仿宋_GB2312"/>
          <w:sz w:val="32"/>
          <w:szCs w:val="40"/>
          <w14:ligatures w14:val="standardContextual"/>
        </w:rPr>
      </w:pPr>
      <w:r>
        <w:rPr>
          <w:rFonts w:hint="eastAsia" w:ascii="仿宋_GB2312" w:hAnsi="仿宋_GB2312" w:eastAsia="仿宋_GB2312" w:cs="仿宋_GB2312"/>
          <w:sz w:val="32"/>
          <w:szCs w:val="32"/>
          <w14:ligatures w14:val="standardContextual"/>
        </w:rPr>
        <w:t>场景包括但不限于：工业元宇宙协同制造，智能终端协同，全息远程医疗会诊，沉浸式全域文旅，数字孪生建筑运维，虚实融合智能施工监督，3D裸眼终端生</w:t>
      </w:r>
      <w:r>
        <w:rPr>
          <w:rFonts w:hint="eastAsia" w:eastAsia="仿宋_GB2312"/>
          <w:sz w:val="32"/>
          <w:szCs w:val="40"/>
          <w14:ligatures w14:val="standardContextual"/>
        </w:rPr>
        <w:t>态管</w:t>
      </w:r>
      <w:r>
        <w:rPr>
          <w:rFonts w:eastAsia="仿宋_GB2312"/>
          <w:sz w:val="32"/>
          <w:szCs w:val="40"/>
          <w14:ligatures w14:val="standardContextual"/>
        </w:rPr>
        <w:t>。</w:t>
      </w:r>
    </w:p>
    <w:p w14:paraId="43F2ADF7">
      <w:pPr>
        <w:spacing w:line="560" w:lineRule="exact"/>
        <w:ind w:firstLine="643" w:firstLineChars="200"/>
        <w:outlineLvl w:val="1"/>
        <w:rPr>
          <w:rFonts w:eastAsia="仿宋_GB2312"/>
          <w:b/>
          <w:sz w:val="32"/>
          <w:szCs w:val="40"/>
          <w14:ligatures w14:val="standardContextual"/>
        </w:rPr>
      </w:pPr>
      <w:r>
        <w:rPr>
          <w:rFonts w:hint="eastAsia" w:eastAsia="仿宋_GB2312"/>
          <w:b/>
          <w:sz w:val="32"/>
          <w:szCs w:val="40"/>
          <w14:ligatures w14:val="standardContextual"/>
        </w:rPr>
        <w:t>（六）广域大上行：构建全域实时感知的数字基座</w:t>
      </w:r>
    </w:p>
    <w:p w14:paraId="5008AEB4">
      <w:pPr>
        <w:spacing w:line="560" w:lineRule="exact"/>
        <w:ind w:firstLine="640" w:firstLine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通过5G-A重构上行通信能力，突破传统网络带宽、时延与连接密度限制，为城市、田野、天空、地下等广域空间提供泛在高速数据通道。其核心价值在于：万兆级上行带宽（单终端峰值＞1Gbps），百万级终端并发（每平方公里超10万连接），全域高可靠传输（公网中断时仍保障关键数据回传），赋能海量终端实时生成、汇聚与决策高价值数据，驱动社会运行从“事后响应”转向“事前预判”。</w:t>
      </w:r>
    </w:p>
    <w:p w14:paraId="7822FE49">
      <w:pPr>
        <w:spacing w:line="560" w:lineRule="exact"/>
        <w:ind w:firstLine="640" w:firstLineChars="200"/>
        <w:rPr>
          <w:rFonts w:eastAsia="仿宋_GB2312"/>
          <w:sz w:val="32"/>
          <w:szCs w:val="40"/>
          <w14:ligatures w14:val="standardContextual"/>
        </w:rPr>
      </w:pPr>
      <w:r>
        <w:rPr>
          <w:rFonts w:hint="eastAsia" w:ascii="仿宋_GB2312" w:hAnsi="仿宋_GB2312" w:eastAsia="仿宋_GB2312" w:cs="仿宋_GB2312"/>
          <w:sz w:val="32"/>
          <w:szCs w:val="32"/>
          <w14:ligatures w14:val="standardContextual"/>
        </w:rPr>
        <w:t>场景包括但不限于：智慧城市立体交通治理，地下管网监控，农田全域生态感知，空天地一体化</w:t>
      </w:r>
      <w:r>
        <w:rPr>
          <w:rFonts w:hint="eastAsia" w:eastAsia="仿宋_GB2312"/>
          <w:sz w:val="32"/>
          <w:szCs w:val="40"/>
          <w14:ligatures w14:val="standardContextual"/>
        </w:rPr>
        <w:t>监测，无人机低空监管，江河生态治理，大桥集群养护，电力设施巡检、超高清实时转播等</w:t>
      </w:r>
      <w:r>
        <w:rPr>
          <w:rFonts w:eastAsia="仿宋_GB2312"/>
          <w:sz w:val="32"/>
          <w:szCs w:val="40"/>
          <w14:ligatures w14:val="standardContextual"/>
        </w:rPr>
        <w:t>。</w:t>
      </w:r>
    </w:p>
    <w:p w14:paraId="718240FC">
      <w:pPr>
        <w:spacing w:line="560" w:lineRule="exact"/>
        <w:ind w:firstLine="640" w:firstLineChars="200"/>
        <w:outlineLvl w:val="0"/>
        <w:rPr>
          <w:rFonts w:ascii="仿宋_GB2312" w:hAnsi="仿宋_GB2312" w:eastAsia="仿宋_GB2312" w:cs="仿宋_GB2312"/>
          <w:spacing w:val="6"/>
          <w:sz w:val="32"/>
          <w:szCs w:val="32"/>
        </w:rPr>
      </w:pPr>
      <w:r>
        <w:rPr>
          <w:rFonts w:hint="eastAsia" w:ascii="黑体" w:hAnsi="黑体" w:eastAsia="黑体" w:cs="黑体"/>
          <w:bCs/>
          <w:color w:val="000000"/>
          <w:kern w:val="0"/>
          <w:sz w:val="32"/>
          <w:szCs w:val="32"/>
        </w:rPr>
        <w:t>六、申报材料及要求</w:t>
      </w:r>
    </w:p>
    <w:p w14:paraId="2D03F7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1.“5G</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A典型应用案例”专项奖励申报表，在线填写；</w:t>
      </w:r>
    </w:p>
    <w:p w14:paraId="0C2DC4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52CDA0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w:t>
      </w:r>
      <w:r>
        <w:rPr>
          <w:rFonts w:hint="eastAsia" w:ascii="仿宋_GB2312" w:hAnsi="仿宋_GB2312" w:eastAsia="仿宋_GB2312" w:cs="仿宋_GB2312"/>
          <w:spacing w:val="6"/>
          <w:sz w:val="32"/>
          <w:szCs w:val="32"/>
        </w:rPr>
        <w:t>彩色</w:t>
      </w:r>
      <w:r>
        <w:rPr>
          <w:rFonts w:hint="eastAsia" w:ascii="仿宋_GB2312" w:hAnsi="仿宋_GB2312" w:eastAsia="仿宋_GB2312" w:cs="仿宋_GB2312"/>
          <w:sz w:val="32"/>
          <w:szCs w:val="32"/>
        </w:rPr>
        <w:t>扫描上传；</w:t>
      </w:r>
    </w:p>
    <w:p w14:paraId="35A116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14:paraId="7FDC98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和2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年度审计报告，</w:t>
      </w:r>
      <w:r>
        <w:rPr>
          <w:rFonts w:hint="eastAsia" w:ascii="仿宋_GB2312" w:hAnsi="仿宋_GB2312" w:eastAsia="仿宋_GB2312" w:cs="仿宋_GB2312"/>
          <w:spacing w:val="6"/>
          <w:sz w:val="32"/>
          <w:szCs w:val="32"/>
        </w:rPr>
        <w:t>原件彩色</w:t>
      </w:r>
      <w:r>
        <w:rPr>
          <w:rFonts w:hint="eastAsia" w:ascii="仿宋_GB2312" w:hAnsi="仿宋_GB2312" w:eastAsia="仿宋_GB2312" w:cs="仿宋_GB2312"/>
          <w:sz w:val="32"/>
          <w:szCs w:val="32"/>
        </w:rPr>
        <w:t>扫描上传；</w:t>
      </w:r>
    </w:p>
    <w:p w14:paraId="4CD95CD7">
      <w:pPr>
        <w:spacing w:line="56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pacing w:val="6"/>
          <w:sz w:val="32"/>
          <w:szCs w:val="32"/>
        </w:rPr>
        <w:t>实施合同、费用支付/到账凭证、发票，原件彩色扫描上传；</w:t>
      </w:r>
    </w:p>
    <w:p w14:paraId="49CB8F07">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7.主导或参与标准制定证明材料，原件彩色扫描上传；</w:t>
      </w:r>
    </w:p>
    <w:p w14:paraId="213AE11A">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8.荣誉奖项证明材料</w:t>
      </w:r>
      <w:bookmarkStart w:id="0" w:name="_Hlk205476994"/>
      <w:r>
        <w:rPr>
          <w:rFonts w:hint="eastAsia" w:ascii="仿宋_GB2312" w:hAnsi="仿宋_GB2312" w:eastAsia="仿宋_GB2312" w:cs="仿宋_GB2312"/>
          <w:spacing w:val="6"/>
          <w:sz w:val="32"/>
          <w:szCs w:val="32"/>
        </w:rPr>
        <w:t>，原件彩色扫描上传；</w:t>
      </w:r>
      <w:bookmarkEnd w:id="0"/>
    </w:p>
    <w:p w14:paraId="6ADA68F3">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9.验收报告或验收证明，原件彩色扫描上传；</w:t>
      </w:r>
    </w:p>
    <w:p w14:paraId="57F92F8E">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10.应用实例证明，包括但不限于投资项目备案证明、现场图片、演示视频，原件彩色扫描上传。</w:t>
      </w:r>
    </w:p>
    <w:p w14:paraId="1C3C1819">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注意：申报书及相关证明材料中不得填写或提供涉密内容及包含标注密级的材料。</w:t>
      </w:r>
    </w:p>
    <w:p w14:paraId="487532BA">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七、办理程序</w:t>
      </w:r>
    </w:p>
    <w:p w14:paraId="5327D386">
      <w:pPr>
        <w:pStyle w:val="6"/>
        <w:numPr>
          <w:ilvl w:val="255"/>
          <w:numId w:val="0"/>
        </w:numPr>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（一）</w:t>
      </w:r>
      <w:r>
        <w:rPr>
          <w:rFonts w:hint="eastAsia" w:ascii="仿宋_GB2312" w:hAnsi="仿宋_GB2312" w:eastAsia="仿宋_GB2312" w:cs="仿宋_GB2312"/>
          <w:b/>
          <w:bCs/>
          <w:color w:val="000000"/>
          <w:kern w:val="2"/>
          <w:sz w:val="32"/>
          <w:szCs w:val="32"/>
        </w:rPr>
        <w:t>网上申报</w:t>
      </w:r>
      <w:r>
        <w:rPr>
          <w:rFonts w:hint="eastAsia" w:ascii="仿宋_GB2312" w:hAnsi="微软雅黑" w:cs="Segoe UI"/>
          <w:color w:val="000000"/>
          <w:sz w:val="32"/>
        </w:rPr>
        <w:t>：</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自主申报。如未在规定时间内提交申请的，视为自动放弃。</w:t>
      </w:r>
    </w:p>
    <w:p w14:paraId="39EAA03C">
      <w:pPr>
        <w:pStyle w:val="6"/>
        <w:numPr>
          <w:ilvl w:val="255"/>
          <w:numId w:val="0"/>
        </w:numPr>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：经开区营商环境建设局对申报企业提交的材料进行完整性审查，材料不齐全或不符合要求的，告知申报企业补齐补正。</w:t>
      </w:r>
    </w:p>
    <w:p w14:paraId="7911EE7E">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信息技术产业局</w:t>
      </w:r>
      <w:r>
        <w:rPr>
          <w:rFonts w:hint="eastAsia" w:ascii="仿宋_GB2312" w:hAnsi="仿宋_GB2312" w:eastAsia="仿宋_GB2312" w:cs="仿宋_GB2312"/>
          <w:color w:val="000000"/>
          <w:kern w:val="2"/>
          <w:sz w:val="32"/>
          <w:szCs w:val="32"/>
        </w:rPr>
        <w:t>对申报材料进行实质审核。</w:t>
      </w:r>
    </w:p>
    <w:p w14:paraId="3FF749AA">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：经开区信息技术产业局组织专家线下对申报材料进行评审，评审后将结果上传到系统。</w:t>
      </w:r>
    </w:p>
    <w:p w14:paraId="0CD1DC32">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：经开区信息技术产业局对审核通过的申报主体拟定兑现扶持奖励金额。</w:t>
      </w:r>
    </w:p>
    <w:p w14:paraId="69F9310B">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：经开区信息技术产业局通过政策兑现综合服务平台对审核通过的申报主体进行公示。</w:t>
      </w:r>
    </w:p>
    <w:p w14:paraId="17DB6CC2">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57E80852">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八、主责部门</w:t>
      </w:r>
    </w:p>
    <w:p w14:paraId="7B941451">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经开区信息技术产业局</w:t>
      </w:r>
    </w:p>
    <w:p w14:paraId="7ADC6228">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14:paraId="73AE86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2025年8月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日至2025年9月15日</w:t>
      </w:r>
    </w:p>
    <w:p w14:paraId="09745516">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w:t>
      </w:r>
      <w:bookmarkStart w:id="1" w:name="_GoBack"/>
      <w:bookmarkEnd w:id="1"/>
      <w:r>
        <w:rPr>
          <w:rFonts w:hint="eastAsia" w:ascii="黑体" w:hAnsi="黑体" w:eastAsia="黑体" w:cs="黑体"/>
          <w:sz w:val="32"/>
          <w:szCs w:val="32"/>
        </w:rPr>
        <w:t>联系方式</w:t>
      </w:r>
    </w:p>
    <w:p w14:paraId="4EF0DEAB">
      <w:pPr>
        <w:spacing w:line="560" w:lineRule="exact"/>
        <w:ind w:firstLine="640" w:firstLineChars="200"/>
        <w:rPr>
          <w:rFonts w:ascii="仿宋_GB2312" w:hAnsi="Segoe UI" w:eastAsia="仿宋_GB2312" w:cs="Segoe UI"/>
          <w:sz w:val="32"/>
          <w:szCs w:val="32"/>
        </w:rPr>
      </w:pPr>
      <w:r>
        <w:rPr>
          <w:rFonts w:hint="eastAsia" w:ascii="仿宋_GB2312" w:hAnsi="Segoe UI" w:eastAsia="仿宋_GB2312" w:cs="仿宋_GB2312"/>
          <w:sz w:val="32"/>
          <w:szCs w:val="32"/>
          <w:lang w:bidi="ar"/>
        </w:rPr>
        <w:t>政策咨询：</w:t>
      </w:r>
    </w:p>
    <w:p w14:paraId="099B3060">
      <w:pPr>
        <w:spacing w:line="560" w:lineRule="exact"/>
        <w:ind w:firstLine="640" w:firstLineChars="200"/>
        <w:rPr>
          <w:rFonts w:ascii="仿宋_GB2312" w:hAnsi="Segoe UI" w:eastAsia="仿宋_GB2312" w:cs="Segoe UI"/>
          <w:sz w:val="32"/>
          <w:szCs w:val="32"/>
        </w:rPr>
      </w:pPr>
      <w:r>
        <w:rPr>
          <w:rFonts w:hint="eastAsia" w:ascii="仿宋_GB2312" w:hAnsi="Segoe UI" w:eastAsia="仿宋_GB2312" w:cs="仿宋_GB2312"/>
          <w:sz w:val="32"/>
          <w:szCs w:val="32"/>
          <w:lang w:bidi="ar"/>
        </w:rPr>
        <w:t>经开区政务服务大厅“政策申报”窗口，联系电话：010-67857687；010-67857878转4，工作日上午9:00—12:00，下午1:30—5:00。</w:t>
      </w:r>
    </w:p>
    <w:p w14:paraId="219B75B8">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经开区信息技术产业局，</w:t>
      </w:r>
      <w:r>
        <w:rPr>
          <w:rFonts w:hint="eastAsia" w:ascii="仿宋_GB2312" w:hAnsi="仿宋_GB2312" w:eastAsia="仿宋_GB2312" w:cs="仿宋_GB2312"/>
          <w:sz w:val="32"/>
          <w:szCs w:val="32"/>
        </w:rPr>
        <w:t>联系人：胡邦彦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政策宣贯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010-67881309，1</w:t>
      </w:r>
      <w:r>
        <w:rPr>
          <w:rFonts w:ascii="仿宋_GB2312" w:hAnsi="仿宋_GB2312" w:eastAsia="仿宋_GB2312" w:cs="仿宋_GB2312"/>
          <w:sz w:val="32"/>
          <w:szCs w:val="32"/>
        </w:rPr>
        <w:t>3121489229</w:t>
      </w:r>
      <w:r>
        <w:rPr>
          <w:rFonts w:hint="eastAsia" w:ascii="仿宋_GB2312" w:hAnsi="仿宋_GB2312" w:eastAsia="仿宋_GB2312" w:cs="仿宋_GB2312"/>
          <w:sz w:val="32"/>
          <w:szCs w:val="32"/>
        </w:rPr>
        <w:t>；吴彤（案例解答），</w:t>
      </w:r>
      <w:r>
        <w:rPr>
          <w:rFonts w:ascii="仿宋_GB2312" w:hAnsi="仿宋_GB2312" w:eastAsia="仿宋_GB2312" w:cs="仿宋_GB2312"/>
          <w:sz w:val="32"/>
          <w:szCs w:val="32"/>
        </w:rPr>
        <w:t>18811781650</w:t>
      </w:r>
      <w:r>
        <w:rPr>
          <w:rFonts w:hint="eastAsia" w:ascii="仿宋_GB2312" w:eastAsia="仿宋_GB2312" w:cs="仿宋_GB2312"/>
          <w:sz w:val="32"/>
          <w:szCs w:val="32"/>
          <w:lang w:bidi="ar"/>
        </w:rPr>
        <w:t>，工作日上午9:00—12:00，下午2:00—6:00。</w:t>
      </w:r>
    </w:p>
    <w:p w14:paraId="6937A7CF">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技术支持：</w:t>
      </w:r>
    </w:p>
    <w:p w14:paraId="172D9E5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联系电话：010-67857638，工作日上午9:00—12:00，下午2:00—6:00。</w:t>
      </w:r>
    </w:p>
    <w:p w14:paraId="4C207042">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14:paraId="137F69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19EFA4BF">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14:paraId="199003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4F0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1E651D"/>
    <w:rsid w:val="00000B00"/>
    <w:rsid w:val="00160E60"/>
    <w:rsid w:val="001E651D"/>
    <w:rsid w:val="00282341"/>
    <w:rsid w:val="003916A1"/>
    <w:rsid w:val="0040168E"/>
    <w:rsid w:val="00DC6BF7"/>
    <w:rsid w:val="023D0B8F"/>
    <w:rsid w:val="0B057FBB"/>
    <w:rsid w:val="115C2974"/>
    <w:rsid w:val="24BB5C18"/>
    <w:rsid w:val="26D64782"/>
    <w:rsid w:val="2FD9B50B"/>
    <w:rsid w:val="30D86EB6"/>
    <w:rsid w:val="32476D3D"/>
    <w:rsid w:val="48406210"/>
    <w:rsid w:val="4DE33966"/>
    <w:rsid w:val="51905BB3"/>
    <w:rsid w:val="652D7D41"/>
    <w:rsid w:val="6F213E96"/>
    <w:rsid w:val="7167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uiPriority w:val="0"/>
    <w:rPr>
      <w:sz w:val="21"/>
      <w:szCs w:val="21"/>
    </w:rPr>
  </w:style>
  <w:style w:type="character" w:customStyle="1" w:styleId="10">
    <w:name w:val="页眉 字符"/>
    <w:basedOn w:val="8"/>
    <w:link w:val="5"/>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2793</Words>
  <Characters>3084</Characters>
  <Lines>22</Lines>
  <Paragraphs>6</Paragraphs>
  <TotalTime>1</TotalTime>
  <ScaleCrop>false</ScaleCrop>
  <LinksUpToDate>false</LinksUpToDate>
  <CharactersWithSpaces>3088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2025-08-11T14:30:00Z</dcterms:created>
  <dc:creator>张九峰</dc:creator>
  <cp:lastModifiedBy>张九峰</cp:lastModifiedBy>
  <cp:lastPrinted>2025-08-13T08:15:13Z</cp:lastPrinted>
  <dcterms:modified xsi:type="dcterms:W3CDTF">2025-08-13T08:15:44Z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F6EF3C73BC714DC9878070C7D67B8A89_12</vt:lpwstr>
  </property>
</Properties>
</file>