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95B63">
      <w:pPr>
        <w:pStyle w:val="29"/>
        <w:ind w:firstLine="420"/>
      </w:pPr>
    </w:p>
    <w:p w14:paraId="4BBA0EA9">
      <w:pPr>
        <w:jc w:val="center"/>
        <w:rPr>
          <w:rFonts w:hint="eastAsia" w:ascii="黑体" w:hAnsi="黑体" w:eastAsia="黑体"/>
          <w:sz w:val="36"/>
          <w:szCs w:val="40"/>
        </w:rPr>
      </w:pPr>
    </w:p>
    <w:p w14:paraId="724E1E9D">
      <w:pPr>
        <w:jc w:val="center"/>
        <w:rPr>
          <w:rFonts w:hint="eastAsia" w:ascii="黑体" w:hAnsi="黑体" w:eastAsia="黑体"/>
          <w:sz w:val="36"/>
          <w:szCs w:val="40"/>
        </w:rPr>
      </w:pPr>
    </w:p>
    <w:p w14:paraId="0B555CD2">
      <w:pPr>
        <w:jc w:val="center"/>
        <w:rPr>
          <w:rFonts w:hint="eastAsia" w:ascii="黑体" w:hAnsi="黑体" w:eastAsia="黑体"/>
          <w:sz w:val="36"/>
          <w:szCs w:val="40"/>
        </w:rPr>
      </w:pPr>
    </w:p>
    <w:p w14:paraId="353C74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40"/>
        </w:rPr>
      </w:pPr>
      <w:bookmarkStart w:id="0" w:name="OLE_LINK3"/>
      <w:bookmarkStart w:id="1" w:name="OLE_LINK2"/>
      <w:r>
        <w:rPr>
          <w:rFonts w:hint="eastAsia" w:ascii="黑体" w:hAnsi="黑体" w:eastAsia="黑体"/>
          <w:b/>
          <w:bCs/>
          <w:sz w:val="44"/>
          <w:szCs w:val="44"/>
        </w:rPr>
        <w:t>张家湾设计小镇时尚产业发展</w:t>
      </w:r>
      <w:bookmarkEnd w:id="0"/>
      <w:bookmarkEnd w:id="1"/>
      <w:r>
        <w:rPr>
          <w:rFonts w:hint="eastAsia" w:ascii="黑体" w:hAnsi="黑体" w:eastAsia="黑体"/>
          <w:b/>
          <w:bCs/>
          <w:sz w:val="44"/>
          <w:szCs w:val="44"/>
        </w:rPr>
        <w:t>实施方案</w:t>
      </w:r>
      <w:r>
        <w:rPr>
          <w:rFonts w:ascii="黑体" w:hAnsi="黑体" w:eastAsia="黑体"/>
          <w:b/>
          <w:bCs/>
          <w:sz w:val="44"/>
          <w:szCs w:val="44"/>
        </w:rPr>
        <w:br w:type="textWrapping"/>
      </w:r>
      <w:r>
        <w:rPr>
          <w:rFonts w:hint="eastAsia" w:ascii="黑体" w:hAnsi="黑体" w:eastAsia="黑体"/>
          <w:b/>
          <w:bCs/>
          <w:sz w:val="44"/>
          <w:szCs w:val="44"/>
        </w:rPr>
        <w:t>（2025—202</w:t>
      </w:r>
      <w:r>
        <w:rPr>
          <w:rFonts w:ascii="黑体" w:hAnsi="黑体" w:eastAsia="黑体"/>
          <w:b/>
          <w:bCs/>
          <w:sz w:val="44"/>
          <w:szCs w:val="44"/>
        </w:rPr>
        <w:t>7</w:t>
      </w:r>
      <w:r>
        <w:rPr>
          <w:rFonts w:hint="eastAsia" w:ascii="黑体" w:hAnsi="黑体" w:eastAsia="黑体"/>
          <w:b/>
          <w:bCs/>
          <w:sz w:val="44"/>
          <w:szCs w:val="44"/>
        </w:rPr>
        <w:t>年）</w:t>
      </w:r>
    </w:p>
    <w:p w14:paraId="2E70BC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22"/>
          <w:szCs w:val="24"/>
        </w:rPr>
      </w:pPr>
    </w:p>
    <w:p w14:paraId="153B89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22"/>
          <w:szCs w:val="24"/>
        </w:rPr>
      </w:pPr>
      <w:r>
        <w:rPr>
          <w:rFonts w:hint="eastAsia" w:ascii="黑体" w:hAnsi="黑体" w:eastAsia="黑体"/>
          <w:b/>
          <w:bCs/>
          <w:sz w:val="36"/>
          <w:szCs w:val="36"/>
        </w:rPr>
        <w:t>（</w:t>
      </w:r>
      <w:r>
        <w:rPr>
          <w:rFonts w:hint="eastAsia" w:ascii="黑体" w:hAnsi="黑体" w:eastAsia="黑体"/>
          <w:b/>
          <w:bCs/>
          <w:sz w:val="36"/>
          <w:szCs w:val="36"/>
          <w:lang w:eastAsia="zh-CN"/>
        </w:rPr>
        <w:t>印发</w:t>
      </w:r>
      <w:r>
        <w:rPr>
          <w:rFonts w:hint="eastAsia" w:ascii="黑体" w:hAnsi="黑体" w:eastAsia="黑体"/>
          <w:b/>
          <w:bCs/>
          <w:sz w:val="36"/>
          <w:szCs w:val="36"/>
        </w:rPr>
        <w:t>稿）</w:t>
      </w:r>
    </w:p>
    <w:p w14:paraId="00C763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22"/>
          <w:szCs w:val="24"/>
        </w:rPr>
      </w:pPr>
    </w:p>
    <w:p w14:paraId="4826A1A6">
      <w:pPr>
        <w:jc w:val="center"/>
        <w:rPr>
          <w:rFonts w:hint="eastAsia" w:ascii="黑体" w:hAnsi="黑体" w:eastAsia="黑体"/>
          <w:sz w:val="22"/>
          <w:szCs w:val="24"/>
        </w:rPr>
      </w:pPr>
    </w:p>
    <w:p w14:paraId="297E51E5">
      <w:pPr>
        <w:jc w:val="center"/>
        <w:rPr>
          <w:rFonts w:hint="eastAsia" w:ascii="黑体" w:hAnsi="黑体" w:eastAsia="黑体"/>
          <w:sz w:val="22"/>
          <w:szCs w:val="24"/>
        </w:rPr>
      </w:pPr>
    </w:p>
    <w:p w14:paraId="7FD695D2">
      <w:pPr>
        <w:jc w:val="center"/>
        <w:rPr>
          <w:rFonts w:hint="eastAsia" w:ascii="黑体" w:hAnsi="黑体" w:eastAsia="黑体"/>
          <w:sz w:val="22"/>
          <w:szCs w:val="24"/>
        </w:rPr>
      </w:pPr>
    </w:p>
    <w:p w14:paraId="22CB60BB">
      <w:pPr>
        <w:jc w:val="center"/>
        <w:rPr>
          <w:rFonts w:hint="eastAsia" w:ascii="黑体" w:hAnsi="黑体" w:eastAsia="黑体"/>
          <w:sz w:val="22"/>
          <w:szCs w:val="24"/>
        </w:rPr>
      </w:pPr>
    </w:p>
    <w:p w14:paraId="4C550BA6">
      <w:pPr>
        <w:jc w:val="center"/>
        <w:rPr>
          <w:rFonts w:hint="eastAsia" w:ascii="黑体" w:hAnsi="黑体" w:eastAsia="黑体"/>
          <w:sz w:val="22"/>
          <w:szCs w:val="24"/>
        </w:rPr>
      </w:pPr>
    </w:p>
    <w:p w14:paraId="4281D887">
      <w:pPr>
        <w:jc w:val="center"/>
        <w:rPr>
          <w:rFonts w:hint="eastAsia" w:ascii="黑体" w:hAnsi="黑体" w:eastAsia="黑体"/>
          <w:sz w:val="22"/>
          <w:szCs w:val="24"/>
        </w:rPr>
      </w:pPr>
    </w:p>
    <w:p w14:paraId="542D6761">
      <w:pPr>
        <w:jc w:val="center"/>
        <w:rPr>
          <w:rFonts w:hint="eastAsia" w:ascii="黑体" w:hAnsi="黑体" w:eastAsia="黑体"/>
          <w:sz w:val="22"/>
          <w:szCs w:val="24"/>
        </w:rPr>
      </w:pPr>
    </w:p>
    <w:p w14:paraId="2C985524">
      <w:pPr>
        <w:jc w:val="center"/>
        <w:rPr>
          <w:rFonts w:hint="eastAsia" w:ascii="黑体" w:hAnsi="黑体" w:eastAsia="黑体"/>
          <w:sz w:val="22"/>
          <w:szCs w:val="24"/>
        </w:rPr>
      </w:pPr>
    </w:p>
    <w:p w14:paraId="5DDBE9D5">
      <w:pPr>
        <w:jc w:val="center"/>
        <w:rPr>
          <w:rFonts w:hint="eastAsia" w:ascii="黑体" w:hAnsi="黑体" w:eastAsia="黑体"/>
          <w:sz w:val="22"/>
          <w:szCs w:val="24"/>
        </w:rPr>
      </w:pPr>
    </w:p>
    <w:p w14:paraId="2121622A">
      <w:pPr>
        <w:jc w:val="center"/>
        <w:rPr>
          <w:rFonts w:hint="eastAsia" w:ascii="黑体" w:hAnsi="黑体" w:eastAsia="黑体"/>
          <w:sz w:val="22"/>
          <w:szCs w:val="24"/>
        </w:rPr>
      </w:pPr>
    </w:p>
    <w:p w14:paraId="32564865">
      <w:pPr>
        <w:jc w:val="center"/>
        <w:rPr>
          <w:rFonts w:hint="eastAsia" w:ascii="黑体" w:hAnsi="黑体" w:eastAsia="黑体"/>
          <w:sz w:val="22"/>
          <w:szCs w:val="24"/>
        </w:rPr>
      </w:pPr>
    </w:p>
    <w:p w14:paraId="5D006E35">
      <w:pPr>
        <w:jc w:val="center"/>
        <w:rPr>
          <w:rFonts w:hint="eastAsia" w:ascii="黑体" w:hAnsi="黑体" w:eastAsia="黑体"/>
          <w:sz w:val="22"/>
          <w:szCs w:val="24"/>
        </w:rPr>
      </w:pPr>
    </w:p>
    <w:p w14:paraId="2C8AFF52">
      <w:pPr>
        <w:jc w:val="center"/>
        <w:rPr>
          <w:rFonts w:hint="eastAsia" w:ascii="黑体" w:hAnsi="黑体" w:eastAsia="黑体"/>
          <w:sz w:val="22"/>
          <w:szCs w:val="24"/>
        </w:rPr>
      </w:pPr>
    </w:p>
    <w:p w14:paraId="0AAA303D">
      <w:pPr>
        <w:jc w:val="center"/>
        <w:rPr>
          <w:rFonts w:hint="eastAsia" w:ascii="黑体" w:hAnsi="黑体" w:eastAsia="黑体"/>
          <w:sz w:val="22"/>
          <w:szCs w:val="24"/>
        </w:rPr>
      </w:pPr>
    </w:p>
    <w:p w14:paraId="5A0F9882">
      <w:pPr>
        <w:jc w:val="center"/>
        <w:rPr>
          <w:rFonts w:hint="eastAsia" w:ascii="黑体" w:hAnsi="黑体" w:eastAsia="黑体"/>
          <w:sz w:val="22"/>
          <w:szCs w:val="24"/>
        </w:rPr>
      </w:pPr>
    </w:p>
    <w:p w14:paraId="745B11CB">
      <w:pPr>
        <w:jc w:val="center"/>
        <w:rPr>
          <w:rFonts w:hint="eastAsia" w:ascii="黑体" w:hAnsi="黑体" w:eastAsia="黑体"/>
          <w:sz w:val="22"/>
          <w:szCs w:val="24"/>
        </w:rPr>
      </w:pPr>
    </w:p>
    <w:p w14:paraId="293CFBF5">
      <w:pPr>
        <w:jc w:val="center"/>
        <w:rPr>
          <w:rFonts w:hint="eastAsia" w:ascii="黑体" w:hAnsi="黑体" w:eastAsia="黑体"/>
          <w:sz w:val="22"/>
          <w:szCs w:val="24"/>
        </w:rPr>
      </w:pPr>
    </w:p>
    <w:p w14:paraId="27923B12">
      <w:pPr>
        <w:spacing w:line="300" w:lineRule="auto"/>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中关村科技园区通州园管理委员会</w:t>
      </w:r>
    </w:p>
    <w:p w14:paraId="28BE7E39">
      <w:pPr>
        <w:spacing w:line="300" w:lineRule="auto"/>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二〇二五年七月</w:t>
      </w:r>
    </w:p>
    <w:p w14:paraId="537DCDF1">
      <w:pPr>
        <w:jc w:val="center"/>
        <w:rPr>
          <w:rFonts w:hint="eastAsia" w:ascii="黑体" w:hAnsi="黑体" w:eastAsia="黑体"/>
          <w:sz w:val="22"/>
          <w:szCs w:val="24"/>
        </w:rPr>
      </w:pPr>
    </w:p>
    <w:p w14:paraId="317184B2">
      <w:pPr>
        <w:jc w:val="center"/>
        <w:rPr>
          <w:rFonts w:hint="eastAsia" w:ascii="黑体" w:hAnsi="黑体" w:eastAsia="黑体"/>
          <w:sz w:val="22"/>
          <w:szCs w:val="24"/>
        </w:rPr>
        <w:sectPr>
          <w:footerReference r:id="rId3" w:type="default"/>
          <w:pgSz w:w="11906" w:h="16838"/>
          <w:pgMar w:top="1440" w:right="1689" w:bottom="1440" w:left="1800" w:header="851" w:footer="992" w:gutter="0"/>
          <w:pgNumType w:start="1"/>
          <w:cols w:space="425" w:num="1"/>
          <w:docGrid w:type="lines" w:linePitch="312" w:charSpace="0"/>
        </w:sectPr>
      </w:pPr>
    </w:p>
    <w:p w14:paraId="04EB8E10">
      <w:pPr>
        <w:jc w:val="center"/>
        <w:rPr>
          <w:rFonts w:hint="eastAsia" w:ascii="黑体" w:hAnsi="黑体" w:eastAsia="黑体"/>
          <w:sz w:val="36"/>
          <w:szCs w:val="40"/>
        </w:rPr>
      </w:pPr>
      <w:r>
        <w:rPr>
          <w:rFonts w:hint="eastAsia" w:ascii="黑体" w:hAnsi="黑体" w:eastAsia="黑体"/>
          <w:sz w:val="44"/>
          <w:szCs w:val="44"/>
        </w:rPr>
        <w:t>目  录</w:t>
      </w:r>
    </w:p>
    <w:p w14:paraId="60E836FE">
      <w:pPr>
        <w:pStyle w:val="13"/>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黑体" w:hAnsi="黑体" w:eastAsia="黑体" w:cs="黑体"/>
          <w:b w:val="0"/>
          <w:bCs w:val="0"/>
          <w:caps w:val="0"/>
          <w:sz w:val="28"/>
          <w:szCs w:val="28"/>
          <w14:ligatures w14:val="standardContextual"/>
        </w:rPr>
      </w:pPr>
      <w:r>
        <w:rPr>
          <w:rFonts w:hint="eastAsia" w:ascii="黑体" w:hAnsi="黑体" w:eastAsia="黑体"/>
          <w:sz w:val="56"/>
          <w:szCs w:val="72"/>
        </w:rPr>
        <w:fldChar w:fldCharType="begin"/>
      </w:r>
      <w:r>
        <w:rPr>
          <w:rFonts w:hint="eastAsia" w:ascii="黑体" w:hAnsi="黑体" w:eastAsia="黑体"/>
          <w:sz w:val="56"/>
          <w:szCs w:val="72"/>
        </w:rPr>
        <w:instrText xml:space="preserve"> </w:instrText>
      </w:r>
      <w:r>
        <w:rPr>
          <w:rFonts w:ascii="黑体" w:hAnsi="黑体" w:eastAsia="黑体"/>
          <w:sz w:val="56"/>
          <w:szCs w:val="72"/>
        </w:rPr>
        <w:instrText xml:space="preserve">TOC \o "1-3" \h \z \u</w:instrText>
      </w:r>
      <w:r>
        <w:rPr>
          <w:rFonts w:hint="eastAsia" w:ascii="黑体" w:hAnsi="黑体" w:eastAsia="黑体"/>
          <w:sz w:val="56"/>
          <w:szCs w:val="72"/>
        </w:rPr>
        <w:instrText xml:space="preserve"> </w:instrText>
      </w:r>
      <w:r>
        <w:rPr>
          <w:rFonts w:hint="eastAsia" w:ascii="黑体" w:hAnsi="黑体" w:eastAsia="黑体"/>
          <w:sz w:val="56"/>
          <w:szCs w:val="72"/>
        </w:rP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"_Toc202536900" </w:instrText>
      </w:r>
      <w:r>
        <w:rPr>
          <w:rFonts w:hint="eastAsia" w:ascii="黑体" w:hAnsi="黑体" w:eastAsia="黑体" w:cs="黑体"/>
          <w:sz w:val="28"/>
          <w:szCs w:val="28"/>
        </w:rPr>
        <w:fldChar w:fldCharType="separate"/>
      </w:r>
      <w:r>
        <w:rPr>
          <w:rStyle w:val="25"/>
          <w:rFonts w:hint="eastAsia" w:ascii="黑体" w:hAnsi="黑体" w:eastAsia="黑体" w:cs="黑体"/>
          <w:sz w:val="28"/>
          <w:szCs w:val="28"/>
        </w:rPr>
        <w:t>一、基础条件</w:t>
      </w:r>
      <w:r>
        <w:rPr>
          <w:rFonts w:hint="eastAsia" w:ascii="黑体" w:hAnsi="黑体" w:eastAsia="黑体" w:cs="黑体"/>
          <w:sz w:val="28"/>
          <w:szCs w:val="28"/>
        </w:rPr>
        <w:tab/>
      </w:r>
      <w:r>
        <w:rPr>
          <w:rFonts w:hint="eastAsia" w:ascii="Times New Roman" w:hAnsi="Times New Roman" w:eastAsia="宋体" w:cs="Times New Roman"/>
          <w:b w:val="0"/>
          <w:bCs w:val="0"/>
          <w:caps w:val="0"/>
          <w:sz w:val="28"/>
          <w:szCs w:val="28"/>
          <w:lang w:val="en-US" w:eastAsia="zh-CN" w:bidi="ar-SA"/>
        </w:rPr>
        <w:fldChar w:fldCharType="begin"/>
      </w:r>
      <w:r>
        <w:rPr>
          <w:rFonts w:hint="eastAsia" w:ascii="Times New Roman" w:hAnsi="Times New Roman" w:eastAsia="宋体" w:cs="Times New Roman"/>
          <w:b w:val="0"/>
          <w:bCs w:val="0"/>
          <w:caps w:val="0"/>
          <w:sz w:val="28"/>
          <w:szCs w:val="28"/>
          <w:lang w:val="en-US" w:eastAsia="zh-CN" w:bidi="ar-SA"/>
        </w:rPr>
        <w:instrText xml:space="preserve"> PAGEREF _Toc202536900 \h </w:instrText>
      </w:r>
      <w:r>
        <w:rPr>
          <w:rFonts w:hint="eastAsia" w:ascii="Times New Roman" w:hAnsi="Times New Roman" w:eastAsia="宋体" w:cs="Times New Roman"/>
          <w:b w:val="0"/>
          <w:bCs w:val="0"/>
          <w:caps w:val="0"/>
          <w:sz w:val="28"/>
          <w:szCs w:val="28"/>
          <w:lang w:val="en-US" w:eastAsia="zh-CN" w:bidi="ar-SA"/>
        </w:rPr>
        <w:fldChar w:fldCharType="separate"/>
      </w:r>
      <w:r>
        <w:rPr>
          <w:rFonts w:hint="eastAsia" w:ascii="Times New Roman" w:hAnsi="Times New Roman" w:eastAsia="宋体" w:cs="Times New Roman"/>
          <w:b w:val="0"/>
          <w:bCs w:val="0"/>
          <w:caps w:val="0"/>
          <w:sz w:val="28"/>
          <w:szCs w:val="28"/>
          <w:lang w:val="en-US" w:eastAsia="zh-CN" w:bidi="ar-SA"/>
        </w:rPr>
        <w:t>1</w:t>
      </w:r>
      <w:r>
        <w:rPr>
          <w:rFonts w:hint="eastAsia" w:ascii="Times New Roman" w:hAnsi="Times New Roman" w:eastAsia="宋体" w:cs="Times New Roman"/>
          <w:b w:val="0"/>
          <w:bCs w:val="0"/>
          <w:caps w:val="0"/>
          <w:sz w:val="28"/>
          <w:szCs w:val="28"/>
          <w:lang w:val="en-US" w:eastAsia="zh-CN" w:bidi="ar-SA"/>
        </w:rPr>
        <w:fldChar w:fldCharType="end"/>
      </w:r>
      <w:r>
        <w:rPr>
          <w:rFonts w:hint="eastAsia" w:ascii="黑体" w:hAnsi="黑体" w:eastAsia="黑体" w:cs="黑体"/>
          <w:sz w:val="28"/>
          <w:szCs w:val="28"/>
        </w:rPr>
        <w:fldChar w:fldCharType="end"/>
      </w:r>
    </w:p>
    <w:p w14:paraId="71EE8BB7">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"_Toc202536901"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（一）发展基础</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_Toc202536901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1</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14:paraId="0AF3DDBA">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"_Toc202536902"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（二）存在问题</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_Toc202536902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2</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14:paraId="651EC1BE">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黑体" w:hAnsi="黑体" w:eastAsia="黑体" w:cs="黑体"/>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"_Toc202536903"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（三）重大机遇</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_Toc202536903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3</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14:paraId="17976199">
      <w:pPr>
        <w:pStyle w:val="13"/>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黑体" w:hAnsi="黑体" w:eastAsia="黑体" w:cs="黑体"/>
          <w:b w:val="0"/>
          <w:bCs w:val="0"/>
          <w:caps w:val="0"/>
          <w:sz w:val="28"/>
          <w:szCs w:val="28"/>
          <w14:ligatures w14:val="standardContextual"/>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"_Toc202536904" </w:instrText>
      </w:r>
      <w:r>
        <w:rPr>
          <w:rFonts w:hint="eastAsia" w:ascii="黑体" w:hAnsi="黑体" w:eastAsia="黑体" w:cs="黑体"/>
          <w:sz w:val="28"/>
          <w:szCs w:val="28"/>
        </w:rPr>
        <w:fldChar w:fldCharType="separate"/>
      </w:r>
      <w:r>
        <w:rPr>
          <w:rStyle w:val="25"/>
          <w:rFonts w:hint="eastAsia" w:ascii="黑体" w:hAnsi="黑体" w:eastAsia="黑体" w:cs="黑体"/>
          <w:sz w:val="28"/>
          <w:szCs w:val="28"/>
        </w:rPr>
        <w:t>二、总体要求</w:t>
      </w:r>
      <w:r>
        <w:rPr>
          <w:rFonts w:hint="eastAsia" w:ascii="黑体" w:hAnsi="黑体" w:eastAsia="黑体" w:cs="黑体"/>
          <w:sz w:val="28"/>
          <w:szCs w:val="28"/>
        </w:rPr>
        <w:tab/>
      </w:r>
      <w:r>
        <w:rPr>
          <w:rFonts w:hint="eastAsia" w:ascii="Times New Roman" w:hAnsi="Times New Roman" w:eastAsia="宋体" w:cs="Times New Roman"/>
          <w:b w:val="0"/>
          <w:bCs w:val="0"/>
          <w:caps w:val="0"/>
          <w:smallCaps w:val="0"/>
          <w:kern w:val="2"/>
          <w:sz w:val="28"/>
          <w:szCs w:val="28"/>
          <w:lang w:val="en-US" w:eastAsia="zh-CN" w:bidi="ar-SA"/>
        </w:rPr>
        <w:t>5</w:t>
      </w:r>
      <w:r>
        <w:rPr>
          <w:rFonts w:hint="eastAsia" w:ascii="黑体" w:hAnsi="黑体" w:eastAsia="黑体" w:cs="黑体"/>
          <w:sz w:val="28"/>
          <w:szCs w:val="28"/>
        </w:rPr>
        <w:fldChar w:fldCharType="end"/>
      </w:r>
    </w:p>
    <w:p w14:paraId="46367F25">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"_Toc202536905"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（一）指导思想</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t>5</w:t>
      </w:r>
      <w:r>
        <w:rPr>
          <w:rFonts w:hint="eastAsia" w:ascii="楷体_GB2312" w:hAnsi="楷体_GB2312" w:eastAsia="楷体_GB2312" w:cs="楷体_GB2312"/>
          <w:sz w:val="28"/>
          <w:szCs w:val="28"/>
        </w:rPr>
        <w:fldChar w:fldCharType="end"/>
      </w:r>
    </w:p>
    <w:p w14:paraId="2BBEFA81">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"_Toc202536906"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（二）基本原则</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_Toc202536906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5</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14:paraId="64266013">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"_Toc202536907"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（三）重点领域</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t>6</w:t>
      </w:r>
      <w:r>
        <w:rPr>
          <w:rFonts w:hint="eastAsia" w:ascii="楷体_GB2312" w:hAnsi="楷体_GB2312" w:eastAsia="楷体_GB2312" w:cs="楷体_GB2312"/>
          <w:sz w:val="28"/>
          <w:szCs w:val="28"/>
        </w:rPr>
        <w:fldChar w:fldCharType="end"/>
      </w:r>
    </w:p>
    <w:p w14:paraId="0DAD41E2">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"_Toc202536908"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（四）总体布局</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_Toc202536908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7</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14:paraId="2B2B96EF">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黑体" w:hAnsi="黑体" w:eastAsia="黑体" w:cs="黑体"/>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"_Toc202536909"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（五）主要目标</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_Toc202536909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9</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14:paraId="1025B4CC">
      <w:pPr>
        <w:pStyle w:val="13"/>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黑体" w:hAnsi="黑体" w:eastAsia="黑体" w:cs="黑体"/>
          <w:b w:val="0"/>
          <w:bCs w:val="0"/>
          <w:caps w:val="0"/>
          <w:sz w:val="28"/>
          <w:szCs w:val="28"/>
          <w14:ligatures w14:val="standardContextual"/>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"_Toc202536910" </w:instrText>
      </w:r>
      <w:r>
        <w:rPr>
          <w:rFonts w:hint="eastAsia" w:ascii="黑体" w:hAnsi="黑体" w:eastAsia="黑体" w:cs="黑体"/>
          <w:sz w:val="28"/>
          <w:szCs w:val="28"/>
        </w:rPr>
        <w:fldChar w:fldCharType="separate"/>
      </w:r>
      <w:r>
        <w:rPr>
          <w:rStyle w:val="25"/>
          <w:rFonts w:hint="eastAsia" w:ascii="黑体" w:hAnsi="黑体" w:eastAsia="黑体" w:cs="黑体"/>
          <w:sz w:val="28"/>
          <w:szCs w:val="28"/>
        </w:rPr>
        <w:t>三、重点工作</w:t>
      </w:r>
      <w:r>
        <w:rPr>
          <w:rFonts w:hint="eastAsia" w:ascii="黑体" w:hAnsi="黑体" w:eastAsia="黑体" w:cs="黑体"/>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_Toc202536910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10</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黑体" w:hAnsi="黑体" w:eastAsia="黑体" w:cs="黑体"/>
          <w:sz w:val="28"/>
          <w:szCs w:val="28"/>
        </w:rPr>
        <w:fldChar w:fldCharType="end"/>
      </w:r>
    </w:p>
    <w:p w14:paraId="4CDC19B3">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"_Toc202536911"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（一）校-产-城融合发展行动</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_Toc202536911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11</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14:paraId="75AE21BF">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lang w:val="en-US" w:eastAsia="zh-CN"/>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"_Toc202536912"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（二）时尚研发创新与转化行动</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t>1</w:t>
      </w:r>
      <w:r>
        <w:rPr>
          <w:rFonts w:hint="eastAsia" w:ascii="楷体_GB2312" w:hAnsi="楷体_GB2312" w:eastAsia="楷体_GB2312" w:cs="楷体_GB2312"/>
          <w:sz w:val="28"/>
          <w:szCs w:val="28"/>
        </w:rPr>
        <w:fldChar w:fldCharType="end"/>
      </w:r>
      <w:r>
        <w:rPr>
          <w:rFonts w:hint="eastAsia" w:ascii="Times New Roman" w:hAnsi="Times New Roman" w:eastAsia="宋体" w:cs="Times New Roman"/>
          <w:b w:val="0"/>
          <w:bCs w:val="0"/>
          <w:caps w:val="0"/>
          <w:smallCaps w:val="0"/>
          <w:kern w:val="2"/>
          <w:sz w:val="28"/>
          <w:szCs w:val="28"/>
          <w:lang w:val="en-US" w:eastAsia="zh-CN" w:bidi="ar-SA"/>
        </w:rPr>
        <w:t>3</w:t>
      </w:r>
    </w:p>
    <w:p w14:paraId="72AE2F2A">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"_Toc202536913"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（三）时尚创意设计能力提升行动</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_Toc202536913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15</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14:paraId="7048EDD6">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"_Toc202536914"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（四）时尚智造创新发展行动</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_Toc202536914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17</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14:paraId="0C81D707">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"_Toc202536915"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（五）时尚文化体验与国际交流行动</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_Toc202536915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18</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14:paraId="234FEB89">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"_Toc202536916"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（六）时尚人才高地建设行动</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_Toc202536916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20</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14:paraId="61E9AD24">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黑体" w:hAnsi="黑体" w:eastAsia="黑体" w:cs="黑体"/>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"_Toc202536917"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（七）高品质公共服务供给行动</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_Toc202536917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21</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14:paraId="1ABE5949">
      <w:pPr>
        <w:pStyle w:val="13"/>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黑体" w:hAnsi="黑体" w:eastAsia="黑体" w:cs="黑体"/>
          <w:b w:val="0"/>
          <w:bCs w:val="0"/>
          <w:caps w:val="0"/>
          <w:sz w:val="28"/>
          <w:szCs w:val="28"/>
          <w14:ligatures w14:val="standardContextual"/>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"_Toc202536918" </w:instrText>
      </w:r>
      <w:r>
        <w:rPr>
          <w:rFonts w:hint="eastAsia" w:ascii="黑体" w:hAnsi="黑体" w:eastAsia="黑体" w:cs="黑体"/>
          <w:sz w:val="28"/>
          <w:szCs w:val="28"/>
        </w:rPr>
        <w:fldChar w:fldCharType="separate"/>
      </w:r>
      <w:r>
        <w:rPr>
          <w:rStyle w:val="25"/>
          <w:rFonts w:hint="eastAsia" w:ascii="黑体" w:hAnsi="黑体" w:eastAsia="黑体" w:cs="黑体"/>
          <w:sz w:val="28"/>
          <w:szCs w:val="28"/>
        </w:rPr>
        <w:t>四、保障措施</w:t>
      </w:r>
      <w:r>
        <w:rPr>
          <w:rFonts w:hint="eastAsia" w:ascii="黑体" w:hAnsi="黑体" w:eastAsia="黑体" w:cs="黑体"/>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_Toc202536918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23</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b w:val="0"/>
          <w:bCs w:val="0"/>
          <w:caps w:val="0"/>
          <w:smallCaps/>
          <w:kern w:val="2"/>
          <w:sz w:val="28"/>
          <w:szCs w:val="28"/>
          <w:lang w:val="en-US" w:eastAsia="zh-CN" w:bidi="ar-SA"/>
        </w:rPr>
        <w:fldChar w:fldCharType="end"/>
      </w:r>
    </w:p>
    <w:p w14:paraId="5A3F61DE">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"_Toc202536919"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（一）加强组织领导</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_Toc202536919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23</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14:paraId="1BF0C9A1">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"_Toc202536920"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（二）抓好工作落实</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_Toc202536920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23</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14:paraId="79A0EDA7">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"_Toc202536921"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（三）做好宣传推广</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_Toc202536921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24</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14:paraId="340A15D7">
      <w:pPr>
        <w:pStyle w:val="18"/>
        <w:keepNext w:val="0"/>
        <w:keepLines w:val="0"/>
        <w:pageBreakBefore w:val="0"/>
        <w:widowControl w:val="0"/>
        <w:tabs>
          <w:tab w:val="right" w:leader="dot" w:pos="8296"/>
        </w:tabs>
        <w:kinsoku/>
        <w:wordWrap/>
        <w:overflowPunct/>
        <w:topLinePunct w:val="0"/>
        <w:autoSpaceDE/>
        <w:autoSpaceDN/>
        <w:bidi w:val="0"/>
        <w:adjustRightInd/>
        <w:snapToGrid/>
        <w:spacing w:line="420" w:lineRule="exact"/>
        <w:textAlignment w:val="auto"/>
        <w:rPr>
          <w:rFonts w:hint="eastAsia" w:ascii="黑体" w:hAnsi="黑体" w:eastAsia="黑体" w:cs="黑体"/>
          <w:smallCaps w:val="0"/>
          <w:sz w:val="28"/>
          <w:szCs w:val="28"/>
          <w14:ligatures w14:val="standardContextual"/>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"_Toc202536922" </w:instrText>
      </w:r>
      <w:r>
        <w:rPr>
          <w:rFonts w:hint="eastAsia" w:ascii="楷体_GB2312" w:hAnsi="楷体_GB2312" w:eastAsia="楷体_GB2312" w:cs="楷体_GB2312"/>
          <w:sz w:val="28"/>
          <w:szCs w:val="28"/>
        </w:rPr>
        <w:fldChar w:fldCharType="separate"/>
      </w:r>
      <w:r>
        <w:rPr>
          <w:rStyle w:val="25"/>
          <w:rFonts w:hint="eastAsia" w:ascii="楷体_GB2312" w:hAnsi="楷体_GB2312" w:eastAsia="楷体_GB2312" w:cs="楷体_GB2312"/>
          <w:sz w:val="28"/>
          <w:szCs w:val="28"/>
        </w:rPr>
        <w:t>（四）加大政策支持</w:t>
      </w:r>
      <w:r>
        <w:rPr>
          <w:rFonts w:hint="eastAsia" w:ascii="楷体_GB2312" w:hAnsi="楷体_GB2312" w:eastAsia="楷体_GB2312" w:cs="楷体_GB2312"/>
          <w:sz w:val="28"/>
          <w:szCs w:val="28"/>
        </w:rPr>
        <w:tab/>
      </w:r>
      <w:r>
        <w:rPr>
          <w:rFonts w:hint="eastAsia" w:ascii="Times New Roman" w:hAnsi="Times New Roman" w:eastAsia="宋体" w:cs="Times New Roman"/>
          <w:b w:val="0"/>
          <w:bCs w:val="0"/>
          <w:caps w:val="0"/>
          <w:smallCaps w:val="0"/>
          <w:kern w:val="2"/>
          <w:sz w:val="28"/>
          <w:szCs w:val="28"/>
          <w:lang w:val="en-US" w:eastAsia="zh-CN" w:bidi="ar-SA"/>
        </w:rPr>
        <w:fldChar w:fldCharType="begin"/>
      </w:r>
      <w:r>
        <w:rPr>
          <w:rFonts w:hint="eastAsia" w:ascii="Times New Roman" w:hAnsi="Times New Roman" w:eastAsia="宋体" w:cs="Times New Roman"/>
          <w:b w:val="0"/>
          <w:bCs w:val="0"/>
          <w:caps w:val="0"/>
          <w:smallCaps w:val="0"/>
          <w:kern w:val="2"/>
          <w:sz w:val="28"/>
          <w:szCs w:val="28"/>
          <w:lang w:val="en-US" w:eastAsia="zh-CN" w:bidi="ar-SA"/>
        </w:rPr>
        <w:instrText xml:space="preserve"> PAGEREF _Toc202536922 \h </w:instrText>
      </w:r>
      <w:r>
        <w:rPr>
          <w:rFonts w:hint="eastAsia" w:ascii="Times New Roman" w:hAnsi="Times New Roman" w:eastAsia="宋体" w:cs="Times New Roman"/>
          <w:b w:val="0"/>
          <w:bCs w:val="0"/>
          <w:caps w:val="0"/>
          <w:smallCaps w:val="0"/>
          <w:kern w:val="2"/>
          <w:sz w:val="28"/>
          <w:szCs w:val="28"/>
          <w:lang w:val="en-US" w:eastAsia="zh-CN" w:bidi="ar-SA"/>
        </w:rPr>
        <w:fldChar w:fldCharType="separate"/>
      </w:r>
      <w:r>
        <w:rPr>
          <w:rFonts w:hint="eastAsia" w:ascii="Times New Roman" w:hAnsi="Times New Roman" w:eastAsia="宋体" w:cs="Times New Roman"/>
          <w:b w:val="0"/>
          <w:bCs w:val="0"/>
          <w:caps w:val="0"/>
          <w:smallCaps w:val="0"/>
          <w:kern w:val="2"/>
          <w:sz w:val="28"/>
          <w:szCs w:val="28"/>
          <w:lang w:val="en-US" w:eastAsia="zh-CN" w:bidi="ar-SA"/>
        </w:rPr>
        <w:t>24</w:t>
      </w:r>
      <w:r>
        <w:rPr>
          <w:rFonts w:hint="eastAsia" w:ascii="Times New Roman" w:hAnsi="Times New Roman" w:eastAsia="宋体" w:cs="Times New Roman"/>
          <w:b w:val="0"/>
          <w:bCs w:val="0"/>
          <w:caps w:val="0"/>
          <w:smallCaps w:val="0"/>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14:paraId="579F90E1">
      <w:pPr>
        <w:spacing w:line="300" w:lineRule="auto"/>
        <w:jc w:val="center"/>
        <w:rPr>
          <w:rFonts w:hint="eastAsia" w:ascii="仿宋_GB2312" w:hAnsi="仿宋_GB2312" w:eastAsia="仿宋_GB2312" w:cs="仿宋_GB2312"/>
          <w:sz w:val="32"/>
          <w:szCs w:val="32"/>
        </w:rPr>
        <w:sectPr>
          <w:footerReference r:id="rId4" w:type="default"/>
          <w:pgSz w:w="11906" w:h="16838"/>
          <w:pgMar w:top="1440" w:right="1800" w:bottom="1440" w:left="1800" w:header="851" w:footer="992" w:gutter="0"/>
          <w:pgNumType w:fmt="upperRoman" w:start="1"/>
          <w:cols w:space="425" w:num="1"/>
          <w:docGrid w:type="lines" w:linePitch="312" w:charSpace="0"/>
        </w:sectPr>
      </w:pPr>
      <w:r>
        <w:rPr>
          <w:rFonts w:hint="eastAsia" w:ascii="黑体" w:hAnsi="黑体" w:eastAsia="黑体"/>
          <w:sz w:val="56"/>
          <w:szCs w:val="72"/>
        </w:rPr>
        <w:fldChar w:fldCharType="end"/>
      </w:r>
    </w:p>
    <w:p w14:paraId="2D8449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6"/>
        </w:rPr>
      </w:pPr>
      <w:bookmarkStart w:id="2" w:name="_Hlk193998133"/>
      <w:r>
        <w:rPr>
          <w:rFonts w:hint="eastAsia" w:ascii="仿宋_GB2312" w:hAnsi="黑体" w:eastAsia="仿宋_GB2312"/>
          <w:sz w:val="32"/>
          <w:szCs w:val="36"/>
        </w:rPr>
        <w:t>张家湾设计小镇（以下简称“设计小镇”）大力发展时尚产业，是推动优秀传统文化与潮流元素融合发展，</w:t>
      </w:r>
      <w:r>
        <w:rPr>
          <w:rFonts w:ascii="仿宋_GB2312" w:hAnsi="黑体" w:eastAsia="仿宋_GB2312"/>
          <w:sz w:val="32"/>
          <w:szCs w:val="36"/>
        </w:rPr>
        <w:t>提升国际时尚话语权</w:t>
      </w:r>
      <w:r>
        <w:rPr>
          <w:rFonts w:hint="eastAsia" w:ascii="仿宋_GB2312" w:hAnsi="黑体" w:eastAsia="仿宋_GB2312"/>
          <w:sz w:val="32"/>
          <w:szCs w:val="36"/>
        </w:rPr>
        <w:t>的有益探索；是贯彻落实《北京市时尚产业高质量发展实施方案（2025—2027年）》，支撑全市时尚产业高质量发展的重要举措；是赋能北京城市副中心城市更新，全面提升城市形象品质的创新实践；是推动设计小镇“校-产-城”融合发展</w:t>
      </w:r>
      <w:r>
        <w:rPr>
          <w:rFonts w:ascii="仿宋_GB2312" w:hAnsi="黑体" w:eastAsia="仿宋_GB2312"/>
          <w:sz w:val="32"/>
          <w:szCs w:val="36"/>
        </w:rPr>
        <w:t>，</w:t>
      </w:r>
      <w:r>
        <w:rPr>
          <w:rFonts w:hint="eastAsia" w:ascii="仿宋_GB2312" w:hAnsi="黑体" w:eastAsia="仿宋_GB2312"/>
          <w:sz w:val="32"/>
          <w:szCs w:val="36"/>
        </w:rPr>
        <w:t>因地制宜发展新质生产力的关键抓手。为扎实谋划推进时尚产业发展，结合设计小镇实际，制定本实施方案。</w:t>
      </w:r>
    </w:p>
    <w:bookmarkEnd w:id="2"/>
    <w:p w14:paraId="7E748D84">
      <w:pPr>
        <w:pStyle w:val="2"/>
        <w:keepNext/>
        <w:keepLines/>
        <w:pageBreakBefore w:val="0"/>
        <w:widowControl w:val="0"/>
        <w:kinsoku/>
        <w:wordWrap/>
        <w:overflowPunct/>
        <w:topLinePunct w:val="0"/>
        <w:autoSpaceDE/>
        <w:autoSpaceDN/>
        <w:bidi w:val="0"/>
        <w:adjustRightInd/>
        <w:snapToGrid/>
        <w:spacing w:before="625" w:beforeLines="200" w:after="313" w:afterLines="100" w:line="360" w:lineRule="auto"/>
        <w:ind w:firstLine="643" w:firstLineChars="200"/>
        <w:jc w:val="left"/>
        <w:textAlignment w:val="auto"/>
        <w:rPr>
          <w:rFonts w:hint="eastAsia" w:ascii="黑体" w:hAnsi="黑体" w:eastAsia="黑体" w:cs="黑体"/>
          <w:sz w:val="32"/>
          <w:szCs w:val="32"/>
        </w:rPr>
      </w:pPr>
      <w:bookmarkStart w:id="3" w:name="_Toc202536900"/>
      <w:r>
        <w:rPr>
          <w:rFonts w:hint="eastAsia" w:ascii="黑体" w:hAnsi="黑体" w:eastAsia="黑体" w:cs="黑体"/>
          <w:sz w:val="32"/>
          <w:szCs w:val="32"/>
        </w:rPr>
        <w:t>一、基础条件</w:t>
      </w:r>
      <w:bookmarkEnd w:id="3"/>
    </w:p>
    <w:p w14:paraId="138B091E">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ascii="楷体_GB2312" w:hAnsi="楷体_GB2312" w:eastAsia="楷体_GB2312" w:cs="楷体_GB2312"/>
        </w:rPr>
      </w:pPr>
      <w:bookmarkStart w:id="4" w:name="_Toc202536901"/>
      <w:bookmarkStart w:id="5" w:name="_Hlk193995426"/>
      <w:r>
        <w:rPr>
          <w:rFonts w:hint="eastAsia" w:ascii="楷体_GB2312" w:hAnsi="楷体_GB2312" w:eastAsia="楷体_GB2312" w:cs="楷体_GB2312"/>
        </w:rPr>
        <w:t>（一）发展基础</w:t>
      </w:r>
      <w:bookmarkEnd w:id="4"/>
    </w:p>
    <w:p w14:paraId="27D2637A">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黑体" w:eastAsia="仿宋_GB2312"/>
          <w:sz w:val="32"/>
          <w:szCs w:val="36"/>
        </w:rPr>
      </w:pPr>
      <w:bookmarkStart w:id="6" w:name="_Hlk199268838"/>
      <w:r>
        <w:rPr>
          <w:rFonts w:hint="eastAsia" w:ascii="仿宋_GB2312" w:hAnsi="黑体" w:eastAsia="仿宋_GB2312"/>
          <w:b/>
          <w:bCs/>
          <w:sz w:val="32"/>
          <w:szCs w:val="36"/>
        </w:rPr>
        <w:t>历史文化底蕴深厚。</w:t>
      </w:r>
      <w:r>
        <w:rPr>
          <w:rFonts w:hint="eastAsia" w:ascii="仿宋_GB2312" w:hAnsi="黑体" w:eastAsia="仿宋_GB2312"/>
          <w:sz w:val="32"/>
          <w:szCs w:val="36"/>
        </w:rPr>
        <w:t>设计小镇原址为张家湾工业</w:t>
      </w:r>
      <w:r>
        <w:rPr>
          <w:rFonts w:hint="eastAsia" w:ascii="仿宋_GB2312" w:hAnsi="黑体" w:eastAsia="仿宋_GB2312"/>
          <w:sz w:val="32"/>
          <w:szCs w:val="36"/>
          <w:lang w:eastAsia="zh-CN"/>
        </w:rPr>
        <w:t>开发</w:t>
      </w:r>
      <w:r>
        <w:rPr>
          <w:rFonts w:hint="eastAsia" w:ascii="仿宋_GB2312" w:hAnsi="黑体" w:eastAsia="仿宋_GB2312"/>
          <w:sz w:val="32"/>
          <w:szCs w:val="36"/>
        </w:rPr>
        <w:t>区，作为通州第一个工业区，承载着改革开放以来通州工业文化记忆，是塑造“城市时尚新地标”的重要载体。设计小镇紧邻的张家湾古镇，既是北京最早的水陆交通枢纽，也是大运河文化带上的重要节点，是红学文化圣地</w:t>
      </w:r>
      <w:r>
        <w:rPr>
          <w:rFonts w:hint="eastAsia" w:ascii="仿宋_GB2312" w:hAnsi="黑体" w:eastAsia="仿宋_GB2312"/>
          <w:sz w:val="32"/>
          <w:szCs w:val="36"/>
          <w:lang w:eastAsia="zh-CN"/>
        </w:rPr>
        <w:t>。</w:t>
      </w:r>
      <w:r>
        <w:rPr>
          <w:rFonts w:hint="eastAsia" w:ascii="仿宋_GB2312" w:hAnsi="黑体" w:eastAsia="仿宋_GB2312"/>
          <w:sz w:val="32"/>
          <w:szCs w:val="36"/>
        </w:rPr>
        <w:t>设计小镇与环球影城、张家湾古镇共同串联起北京城市副中心南部的城市活力与历史文脉连绵带，为时尚产业发展壮大提供</w:t>
      </w:r>
      <w:r>
        <w:rPr>
          <w:rFonts w:hint="eastAsia" w:ascii="仿宋_GB2312" w:hAnsi="黑体" w:eastAsia="仿宋_GB2312"/>
          <w:sz w:val="32"/>
          <w:szCs w:val="36"/>
          <w:lang w:eastAsia="zh-CN"/>
        </w:rPr>
        <w:t>了</w:t>
      </w:r>
      <w:r>
        <w:rPr>
          <w:rFonts w:hint="eastAsia" w:ascii="仿宋_GB2312" w:hAnsi="黑体" w:eastAsia="仿宋_GB2312"/>
          <w:sz w:val="32"/>
          <w:szCs w:val="36"/>
        </w:rPr>
        <w:t>广阔的发展空间。</w:t>
      </w:r>
    </w:p>
    <w:p w14:paraId="5F1A692B">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黑体" w:eastAsia="仿宋_GB2312"/>
          <w:sz w:val="32"/>
          <w:szCs w:val="36"/>
        </w:rPr>
      </w:pPr>
      <w:r>
        <w:rPr>
          <w:rFonts w:hint="eastAsia" w:ascii="仿宋_GB2312" w:hAnsi="黑体" w:eastAsia="仿宋_GB2312"/>
          <w:b/>
          <w:bCs/>
          <w:sz w:val="32"/>
          <w:szCs w:val="36"/>
        </w:rPr>
        <w:t>产业发展基础较好。</w:t>
      </w:r>
      <w:r>
        <w:rPr>
          <w:rFonts w:hint="eastAsia" w:ascii="仿宋_GB2312" w:hAnsi="黑体" w:eastAsia="仿宋_GB2312"/>
          <w:sz w:val="32"/>
          <w:szCs w:val="36"/>
        </w:rPr>
        <w:t>设计小镇已集聚北京服装学院通州校区、北京市建筑设计研究院、北京市工程咨询股份有限公司、探路者、坚朗等龙头企业（单位），建筑设计、数字设计、工业设计、</w:t>
      </w:r>
      <w:r>
        <w:rPr>
          <w:rFonts w:hint="eastAsia" w:ascii="仿宋_GB2312" w:hAnsi="黑体" w:eastAsia="仿宋_GB2312"/>
          <w:sz w:val="32"/>
          <w:szCs w:val="36"/>
          <w:lang w:eastAsia="zh-CN"/>
        </w:rPr>
        <w:t>时尚</w:t>
      </w:r>
      <w:r>
        <w:rPr>
          <w:rFonts w:hint="eastAsia" w:ascii="仿宋_GB2312" w:hAnsi="黑体" w:eastAsia="仿宋_GB2312"/>
          <w:sz w:val="32"/>
          <w:szCs w:val="36"/>
        </w:rPr>
        <w:t>设计等业态</w:t>
      </w:r>
      <w:r>
        <w:rPr>
          <w:rFonts w:hint="eastAsia" w:ascii="仿宋_GB2312" w:hAnsi="黑体" w:eastAsia="仿宋_GB2312"/>
          <w:sz w:val="32"/>
          <w:szCs w:val="36"/>
          <w:lang w:eastAsia="zh-CN"/>
        </w:rPr>
        <w:t>不断</w:t>
      </w:r>
      <w:r>
        <w:rPr>
          <w:rFonts w:hint="eastAsia" w:ascii="仿宋_GB2312" w:hAnsi="黑体" w:eastAsia="仿宋_GB2312"/>
          <w:sz w:val="32"/>
          <w:szCs w:val="36"/>
        </w:rPr>
        <w:t>发展壮大，落地北京国际设计周永久会址、北京大运河时尚联盟，举办了红学文化雅集、张家湾时尚缤纷节等特色活动，逐步成为富有创意、充满活力的时尚产业集聚地。此外，中关村通州园重点发展的医药健康、智能制造、机器人等产业以及培育发展的数字视觉设计、数字人、数字文旅等产业，可与时尚产业实现跨界融合发展。</w:t>
      </w:r>
    </w:p>
    <w:p w14:paraId="13FF2123">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黑体" w:eastAsia="仿宋_GB2312"/>
          <w:sz w:val="32"/>
          <w:szCs w:val="36"/>
        </w:rPr>
      </w:pPr>
      <w:r>
        <w:rPr>
          <w:rFonts w:hint="eastAsia" w:ascii="仿宋_GB2312" w:hAnsi="黑体" w:eastAsia="仿宋_GB2312"/>
          <w:b/>
          <w:bCs/>
          <w:sz w:val="32"/>
          <w:szCs w:val="36"/>
        </w:rPr>
        <w:t>发展环境较为成熟。</w:t>
      </w:r>
      <w:r>
        <w:rPr>
          <w:rFonts w:hint="eastAsia" w:ascii="仿宋_GB2312" w:hAnsi="黑体" w:eastAsia="仿宋_GB2312"/>
          <w:sz w:val="32"/>
          <w:szCs w:val="36"/>
        </w:rPr>
        <w:t>设计小镇位于北京城市副中心核心区，紧邻行政办公区、运河商务区，综合交通体系不断完善，具备显著的区域联动优势。北京服装学院通州校区、环球影城、湾里·王府井奥莱、海昌海洋公园等项目将带来众多年轻开放、需求多元的消费人群，有利于捕捉时尚潮流、孕育时尚新力量、尝试时尚新产品和新服务。设计小镇可利用空间总量达28.67万平方米，即期可承接的优质办公面积8.67万平方米，储备约20万平方米厂房空间及配套用地，可以为时尚产业发展提供定制化空间解决方案。</w:t>
      </w:r>
    </w:p>
    <w:bookmarkEnd w:id="6"/>
    <w:p w14:paraId="505CF6B1">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rPr>
      </w:pPr>
      <w:bookmarkStart w:id="7" w:name="_Toc202536902"/>
      <w:r>
        <w:rPr>
          <w:rFonts w:hint="eastAsia" w:ascii="楷体_GB2312" w:hAnsi="楷体_GB2312" w:eastAsia="楷体_GB2312" w:cs="楷体_GB2312"/>
        </w:rPr>
        <w:t>（二）存在问题</w:t>
      </w:r>
      <w:bookmarkEnd w:id="7"/>
    </w:p>
    <w:p w14:paraId="355621B9">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黑体" w:eastAsia="仿宋_GB2312"/>
          <w:sz w:val="32"/>
          <w:szCs w:val="36"/>
        </w:rPr>
      </w:pPr>
      <w:r>
        <w:rPr>
          <w:rFonts w:hint="eastAsia" w:ascii="仿宋_GB2312" w:hAnsi="黑体" w:eastAsia="仿宋_GB2312"/>
          <w:b/>
          <w:bCs/>
          <w:sz w:val="32"/>
          <w:szCs w:val="36"/>
        </w:rPr>
        <w:t>产业配套有短板，小镇“烟火气”不够。</w:t>
      </w:r>
      <w:r>
        <w:rPr>
          <w:rFonts w:hint="eastAsia" w:ascii="仿宋_GB2312" w:hAnsi="黑体" w:eastAsia="仿宋_GB2312"/>
          <w:sz w:val="32"/>
          <w:szCs w:val="36"/>
        </w:rPr>
        <w:t>设计小镇产业及生活服务配套不足，高品质公共空间供给不够，尚未形成</w:t>
      </w:r>
      <w:r>
        <w:rPr>
          <w:rFonts w:ascii="仿宋_GB2312" w:hAnsi="黑体" w:eastAsia="仿宋_GB2312"/>
          <w:sz w:val="32"/>
          <w:szCs w:val="36"/>
        </w:rPr>
        <w:t>鼎沸的人气、旺盛的商气</w:t>
      </w:r>
      <w:r>
        <w:rPr>
          <w:rFonts w:hint="eastAsia" w:ascii="仿宋_GB2312" w:hAnsi="黑体" w:eastAsia="仿宋_GB2312"/>
          <w:sz w:val="32"/>
          <w:szCs w:val="36"/>
        </w:rPr>
        <w:t>和</w:t>
      </w:r>
      <w:r>
        <w:rPr>
          <w:rFonts w:ascii="仿宋_GB2312" w:hAnsi="黑体" w:eastAsia="仿宋_GB2312"/>
          <w:sz w:val="32"/>
          <w:szCs w:val="36"/>
        </w:rPr>
        <w:t>温暖的和气</w:t>
      </w:r>
      <w:r>
        <w:rPr>
          <w:rFonts w:hint="eastAsia" w:ascii="仿宋_GB2312" w:hAnsi="黑体" w:eastAsia="仿宋_GB2312"/>
          <w:sz w:val="32"/>
          <w:szCs w:val="36"/>
        </w:rPr>
        <w:t>，特色景观风貌和时尚地标建设仍需强化。</w:t>
      </w:r>
    </w:p>
    <w:p w14:paraId="75F7F3BC">
      <w:pPr>
        <w:pageBreakBefore w:val="0"/>
        <w:widowControl w:val="0"/>
        <w:kinsoku/>
        <w:wordWrap/>
        <w:overflowPunct/>
        <w:topLinePunct w:val="0"/>
        <w:autoSpaceDE/>
        <w:autoSpaceDN/>
        <w:bidi w:val="0"/>
        <w:adjustRightInd/>
        <w:snapToGrid/>
        <w:spacing w:line="560" w:lineRule="exact"/>
        <w:ind w:left="210" w:leftChars="100" w:firstLine="321" w:firstLineChars="100"/>
        <w:textAlignment w:val="auto"/>
        <w:rPr>
          <w:rFonts w:hint="eastAsia" w:ascii="仿宋_GB2312" w:hAnsi="黑体" w:eastAsia="仿宋_GB2312"/>
          <w:b w:val="0"/>
          <w:bCs w:val="0"/>
          <w:sz w:val="32"/>
          <w:szCs w:val="36"/>
        </w:rPr>
      </w:pPr>
      <w:r>
        <w:rPr>
          <w:rFonts w:hint="eastAsia" w:ascii="仿宋_GB2312" w:hAnsi="黑体" w:eastAsia="仿宋_GB2312"/>
          <w:b/>
          <w:bCs/>
          <w:sz w:val="32"/>
          <w:szCs w:val="36"/>
        </w:rPr>
        <w:t>龙头企业仍不足，产业平台能级较低。</w:t>
      </w:r>
      <w:r>
        <w:rPr>
          <w:rFonts w:hint="eastAsia" w:ascii="仿宋_GB2312" w:hAnsi="黑体" w:eastAsia="仿宋_GB2312"/>
          <w:b w:val="0"/>
          <w:bCs w:val="0"/>
          <w:sz w:val="32"/>
          <w:szCs w:val="36"/>
        </w:rPr>
        <w:t>据不完全统计，设计小镇纳税前50强企业中，时尚类相关企业仅6家，且仅有探路者纳税超过千万，其他企业纳税均未超过百万。与此同时，设计小镇目前缺乏国家级或行业顶级的创新平台或产业载体，不利于汇聚国内外产业高端要素资源。</w:t>
      </w:r>
    </w:p>
    <w:p w14:paraId="1307CD60">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黑体" w:eastAsia="仿宋_GB2312"/>
          <w:sz w:val="32"/>
          <w:szCs w:val="36"/>
        </w:rPr>
      </w:pPr>
      <w:r>
        <w:rPr>
          <w:rFonts w:hint="eastAsia" w:ascii="仿宋_GB2312" w:hAnsi="黑体" w:eastAsia="仿宋_GB2312"/>
          <w:b/>
          <w:bCs/>
          <w:sz w:val="32"/>
          <w:szCs w:val="36"/>
        </w:rPr>
        <w:t>运营主体分散，扶持政策相对较少。</w:t>
      </w:r>
      <w:bookmarkEnd w:id="5"/>
      <w:bookmarkStart w:id="8" w:name="_Hlk193996204"/>
      <w:r>
        <w:rPr>
          <w:rFonts w:hint="eastAsia" w:ascii="仿宋_GB2312" w:hAnsi="黑体" w:eastAsia="仿宋_GB2312"/>
          <w:sz w:val="32"/>
          <w:szCs w:val="36"/>
        </w:rPr>
        <w:t>设计小镇现有多个“园中园”运营主体，分别负责各自“园中园”的内部运营，不利于时尚产业规模化发展。市级层面虽然发布了《北京市时尚产业高质量发展实施方案（2025—2027年）》，但有关部门尚没有出台针对时尚产业发展的政策细则。</w:t>
      </w:r>
    </w:p>
    <w:bookmarkEnd w:id="8"/>
    <w:p w14:paraId="3354E94C">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rPr>
      </w:pPr>
      <w:bookmarkStart w:id="9" w:name="_Toc202536903"/>
      <w:r>
        <w:rPr>
          <w:rFonts w:hint="eastAsia" w:ascii="楷体_GB2312" w:hAnsi="楷体_GB2312" w:eastAsia="楷体_GB2312" w:cs="楷体_GB2312"/>
        </w:rPr>
        <w:t>（三）重大机遇</w:t>
      </w:r>
      <w:bookmarkEnd w:id="9"/>
    </w:p>
    <w:p w14:paraId="55464978">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黑体" w:eastAsia="仿宋_GB2312"/>
          <w:b w:val="0"/>
          <w:bCs w:val="0"/>
          <w:color w:val="auto"/>
          <w:sz w:val="32"/>
          <w:szCs w:val="36"/>
        </w:rPr>
      </w:pPr>
      <w:r>
        <w:rPr>
          <w:rFonts w:hint="eastAsia" w:ascii="仿宋_GB2312" w:hAnsi="黑体" w:eastAsia="仿宋_GB2312"/>
          <w:b/>
          <w:bCs/>
          <w:color w:val="auto"/>
          <w:sz w:val="32"/>
          <w:szCs w:val="36"/>
        </w:rPr>
        <w:t>国家高水平对外开放为设计小镇在更高层级框架下探索制度创新带来了突破性机遇。</w:t>
      </w:r>
      <w:r>
        <w:rPr>
          <w:rFonts w:hint="eastAsia" w:ascii="仿宋_GB2312" w:hAnsi="黑体" w:eastAsia="仿宋_GB2312"/>
          <w:b w:val="0"/>
          <w:bCs w:val="0"/>
          <w:color w:val="auto"/>
          <w:sz w:val="32"/>
          <w:szCs w:val="36"/>
        </w:rPr>
        <w:t>依托“两区”建设、服务业扩大开放 3.0 方案及自贸试验区提升战略，小镇可在跨境人才资质互认、技术交易规则、新业态监管等方面突破传统束缚，构建与国际接轨的制度体系，破解要素流动瓶颈，形成独特制度优势，成为对接全球设计资源的创新试验田，有助于加速国际时尚品牌区域总部、顶级设计机构的落地，形成产业要素集聚的“磁场效应”。</w:t>
      </w:r>
    </w:p>
    <w:p w14:paraId="576134BF">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黑体" w:eastAsia="仿宋_GB2312"/>
          <w:b w:val="0"/>
          <w:bCs w:val="0"/>
          <w:color w:val="auto"/>
          <w:sz w:val="32"/>
          <w:szCs w:val="36"/>
          <w:lang w:eastAsia="zh-CN"/>
        </w:rPr>
      </w:pPr>
      <w:r>
        <w:rPr>
          <w:rFonts w:hint="eastAsia" w:ascii="仿宋_GB2312" w:hAnsi="黑体" w:eastAsia="仿宋_GB2312"/>
          <w:b/>
          <w:bCs/>
          <w:color w:val="auto"/>
          <w:sz w:val="32"/>
          <w:szCs w:val="36"/>
        </w:rPr>
        <w:t>北京市培育时尚产业的战略部署，为张家湾设计小镇能级跃升带来重大发展机遇。</w:t>
      </w:r>
      <w:r>
        <w:rPr>
          <w:rFonts w:hint="eastAsia" w:ascii="仿宋_GB2312" w:hAnsi="黑体" w:eastAsia="仿宋_GB2312"/>
          <w:b w:val="0"/>
          <w:bCs w:val="0"/>
          <w:color w:val="auto"/>
          <w:sz w:val="32"/>
          <w:szCs w:val="36"/>
        </w:rPr>
        <w:t>《北京市时尚产业高质量发展实施方案（2025—2027年）》明确提出加快建设设计小镇、打造时尚企业孵化器，将其纳入“全球时尚创新策源地与潮流引领地”建设布局，显著提升了小镇在全市时尚产业中的地位。借此契机，小镇可更精准对接市级资源，在构建“研发-设计-制造-消费”全链条生态中获得政策与要素倾斜，优先承接重点项目，吸引时尚领域创新资源集聚，加速向时尚产业生态枢纽转型，成为北京时尚产业发展的关键支点</w:t>
      </w:r>
      <w:r>
        <w:rPr>
          <w:rFonts w:hint="eastAsia" w:ascii="仿宋_GB2312" w:hAnsi="黑体" w:eastAsia="仿宋_GB2312"/>
          <w:b w:val="0"/>
          <w:bCs w:val="0"/>
          <w:color w:val="auto"/>
          <w:sz w:val="32"/>
          <w:szCs w:val="36"/>
          <w:lang w:eastAsia="zh-CN"/>
        </w:rPr>
        <w:t>。</w:t>
      </w:r>
    </w:p>
    <w:p w14:paraId="08768A34">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黑体" w:eastAsia="仿宋_GB2312"/>
          <w:color w:val="auto"/>
          <w:sz w:val="32"/>
          <w:szCs w:val="36"/>
        </w:rPr>
      </w:pPr>
      <w:r>
        <w:rPr>
          <w:rFonts w:hint="eastAsia" w:ascii="仿宋_GB2312" w:hAnsi="黑体" w:eastAsia="仿宋_GB2312"/>
          <w:b/>
          <w:bCs/>
          <w:color w:val="auto"/>
          <w:sz w:val="32"/>
          <w:szCs w:val="36"/>
        </w:rPr>
        <w:t>北京城市副中心高质量发展为张家湾设计小镇带来文旅融合与区域联动的重要机遇。</w:t>
      </w:r>
      <w:r>
        <w:rPr>
          <w:rFonts w:hint="eastAsia" w:ascii="仿宋_GB2312" w:hAnsi="黑体" w:eastAsia="仿宋_GB2312"/>
          <w:b w:val="0"/>
          <w:bCs w:val="0"/>
          <w:color w:val="auto"/>
          <w:sz w:val="32"/>
          <w:szCs w:val="36"/>
        </w:rPr>
        <w:t>设计小镇可借力环球影城的国际文旅 IP，承接客流与消费需求，发展“娱乐+时尚”联动业态；与宋庄艺术区形成“艺术+设计”共振，推动艺术成果转化。同时，联动城市绿心等，构建“生态—文化—时尚”文旅路线，在参与城市更新中打造时尚体验空间，让设计赋能副中心文旅升级，成为区域“潮”力新支点</w:t>
      </w:r>
      <w:r>
        <w:rPr>
          <w:rFonts w:hint="eastAsia" w:ascii="仿宋_GB2312" w:hAnsi="黑体" w:eastAsia="仿宋_GB2312"/>
          <w:color w:val="auto"/>
          <w:sz w:val="32"/>
          <w:szCs w:val="36"/>
        </w:rPr>
        <w:t>。</w:t>
      </w:r>
    </w:p>
    <w:p w14:paraId="57E47F58">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黑体" w:eastAsia="仿宋_GB2312"/>
          <w:bCs/>
          <w:color w:val="auto"/>
          <w:sz w:val="32"/>
          <w:szCs w:val="36"/>
        </w:rPr>
      </w:pPr>
      <w:r>
        <w:rPr>
          <w:rFonts w:hint="eastAsia" w:ascii="仿宋_GB2312" w:hAnsi="黑体" w:eastAsia="仿宋_GB2312"/>
          <w:b/>
          <w:bCs/>
          <w:color w:val="auto"/>
          <w:sz w:val="32"/>
          <w:szCs w:val="36"/>
        </w:rPr>
        <w:t>“校-产-城”融合发展模式为设计小镇时尚产业高质量发展带来了直接关键性机遇。</w:t>
      </w:r>
      <w:r>
        <w:rPr>
          <w:rFonts w:hint="eastAsia" w:ascii="仿宋_GB2312" w:hAnsi="黑体" w:eastAsia="仿宋_GB2312"/>
          <w:b w:val="0"/>
          <w:bCs w:val="0"/>
          <w:color w:val="auto"/>
          <w:sz w:val="32"/>
          <w:szCs w:val="36"/>
        </w:rPr>
        <w:t>北服通州校区以时尚艺术科技为核心的学科布局与“开放式校园” 建设，可直接为小镇输送设计人才、科研成果，推动 “教学研发—产业转化—市场落地”的产教融合闭环；北建院能将建筑设计与时尚元素结合，助力小镇在城市更新中实现“时尚设计+空间美学”的校地融合；北咨则可在产业规划、项目推进等方面提供专业支撑，促进 “校园创新—产业发展—城市功能”的协同升级。这种“校-产- 城”深度融合，既让小镇获得持续的智力、技术与资源赋能，更使其成为集人才培育、产业创新、城市美学塑造于一体的时尚高地，为产业高质量发展奠定坚实基础</w:t>
      </w:r>
      <w:r>
        <w:rPr>
          <w:rFonts w:hint="eastAsia" w:ascii="仿宋_GB2312" w:hAnsi="仿宋_GB2312" w:eastAsia="仿宋_GB2312"/>
          <w:color w:val="auto"/>
          <w:sz w:val="32"/>
          <w:szCs w:val="32"/>
        </w:rPr>
        <w:t>。</w:t>
      </w:r>
    </w:p>
    <w:p w14:paraId="666BA888">
      <w:pPr>
        <w:pStyle w:val="2"/>
        <w:keepNext/>
        <w:keepLines/>
        <w:pageBreakBefore w:val="0"/>
        <w:widowControl w:val="0"/>
        <w:kinsoku/>
        <w:wordWrap/>
        <w:overflowPunct/>
        <w:topLinePunct w:val="0"/>
        <w:autoSpaceDE/>
        <w:autoSpaceDN/>
        <w:bidi w:val="0"/>
        <w:adjustRightInd/>
        <w:snapToGrid/>
        <w:spacing w:before="625" w:beforeLines="200" w:after="313" w:afterLines="100" w:line="560" w:lineRule="exact"/>
        <w:ind w:firstLine="643" w:firstLineChars="200"/>
        <w:textAlignment w:val="auto"/>
        <w:rPr>
          <w:rFonts w:hint="eastAsia" w:ascii="黑体" w:hAnsi="黑体" w:eastAsia="黑体" w:cs="黑体"/>
          <w:sz w:val="32"/>
          <w:szCs w:val="32"/>
        </w:rPr>
      </w:pPr>
      <w:bookmarkStart w:id="10" w:name="_Toc202536904"/>
      <w:r>
        <w:rPr>
          <w:rFonts w:hint="eastAsia" w:ascii="黑体" w:hAnsi="黑体" w:eastAsia="黑体" w:cs="黑体"/>
          <w:sz w:val="32"/>
          <w:szCs w:val="32"/>
        </w:rPr>
        <w:t>二、总体要求</w:t>
      </w:r>
      <w:bookmarkEnd w:id="10"/>
    </w:p>
    <w:p w14:paraId="3575E34F">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val="0"/>
          <w:bCs w:val="0"/>
        </w:rPr>
      </w:pPr>
      <w:bookmarkStart w:id="11" w:name="_Toc202536905"/>
      <w:r>
        <w:rPr>
          <w:rFonts w:hint="eastAsia" w:ascii="楷体_GB2312" w:hAnsi="楷体_GB2312" w:eastAsia="楷体_GB2312" w:cs="楷体_GB2312"/>
        </w:rPr>
        <w:t>（一）指导思想</w:t>
      </w:r>
      <w:bookmarkEnd w:id="11"/>
    </w:p>
    <w:p w14:paraId="0699DAB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坚持以习近平新时代中国特色社会主义思想为指导，贯彻落实党的二十大和二十届二中、三中全会精神，立足“四个中心”功能定位，顺应新一轮科技革命和产业变革，牢牢把握数字经济发展机遇和消费升级发展动力，</w:t>
      </w:r>
      <w:bookmarkStart w:id="12" w:name="_Hlk193995641"/>
      <w:r>
        <w:rPr>
          <w:rFonts w:hint="eastAsia" w:ascii="仿宋_GB2312" w:hAnsi="仿宋_GB2312" w:eastAsia="仿宋_GB2312"/>
          <w:sz w:val="32"/>
          <w:szCs w:val="32"/>
        </w:rPr>
        <w:t>紧密衔接北京城市副中心、张家湾设计小镇区域发展战略，按照</w:t>
      </w:r>
      <w:r>
        <w:rPr>
          <w:rFonts w:hint="eastAsia" w:ascii="仿宋_GB2312" w:hAnsi="黑体" w:eastAsia="仿宋_GB2312"/>
          <w:sz w:val="32"/>
          <w:szCs w:val="36"/>
        </w:rPr>
        <w:t>《北京市时尚产业高质量发展实施方案（2025—2027年）》总体部署</w:t>
      </w:r>
      <w:r>
        <w:rPr>
          <w:rFonts w:hint="eastAsia" w:ascii="仿宋_GB2312" w:hAnsi="仿宋_GB2312" w:eastAsia="仿宋_GB2312"/>
          <w:sz w:val="32"/>
          <w:szCs w:val="32"/>
        </w:rPr>
        <w:t>，抓住北京服装学院通州校区（以下简称北服通州校区）落户设计小镇的战略机遇，以构建国际化时尚产业生态圈为核心，着力提升设计小镇时尚文化氛围</w:t>
      </w:r>
      <w:r>
        <w:rPr>
          <w:rFonts w:ascii="仿宋_GB2312" w:hAnsi="仿宋_GB2312" w:eastAsia="仿宋_GB2312"/>
          <w:sz w:val="32"/>
          <w:szCs w:val="32"/>
        </w:rPr>
        <w:t>、</w:t>
      </w:r>
      <w:r>
        <w:rPr>
          <w:rFonts w:hint="eastAsia" w:ascii="仿宋_GB2312" w:hAnsi="仿宋_GB2312" w:eastAsia="仿宋_GB2312"/>
          <w:sz w:val="32"/>
          <w:szCs w:val="32"/>
        </w:rPr>
        <w:t>时尚创意能力</w:t>
      </w:r>
      <w:r>
        <w:rPr>
          <w:rFonts w:ascii="仿宋_GB2312" w:hAnsi="仿宋_GB2312" w:eastAsia="仿宋_GB2312"/>
          <w:sz w:val="32"/>
          <w:szCs w:val="32"/>
        </w:rPr>
        <w:t>、</w:t>
      </w:r>
      <w:r>
        <w:rPr>
          <w:rFonts w:hint="eastAsia" w:ascii="仿宋_GB2312" w:hAnsi="仿宋_GB2312" w:eastAsia="仿宋_GB2312"/>
          <w:sz w:val="32"/>
          <w:szCs w:val="32"/>
        </w:rPr>
        <w:t>时尚智造水平、时尚要素资源集聚程度和综合配套服务水平，营造</w:t>
      </w:r>
      <w:r>
        <w:rPr>
          <w:rFonts w:ascii="仿宋_GB2312" w:hAnsi="仿宋_GB2312" w:eastAsia="仿宋_GB2312"/>
          <w:sz w:val="32"/>
          <w:szCs w:val="32"/>
        </w:rPr>
        <w:t>“国际范”“艺术味”</w:t>
      </w:r>
      <w:r>
        <w:rPr>
          <w:rFonts w:hint="eastAsia" w:ascii="仿宋_GB2312" w:hAnsi="仿宋_GB2312" w:eastAsia="仿宋_GB2312"/>
          <w:sz w:val="32"/>
          <w:szCs w:val="32"/>
        </w:rPr>
        <w:t>“烟火气”的城市时尚新风貌和新气质，</w:t>
      </w:r>
      <w:r>
        <w:rPr>
          <w:rFonts w:hint="eastAsia" w:ascii="仿宋_GB2312" w:hAnsi="仿宋_GB2312" w:eastAsia="仿宋_GB2312"/>
          <w:b/>
          <w:bCs/>
          <w:sz w:val="32"/>
          <w:szCs w:val="32"/>
        </w:rPr>
        <w:t>努力建成北京时尚产业发展新高地、全国时尚产业创新发展策源地和具有全球影响力的国际时尚高端要素资源汇聚地</w:t>
      </w:r>
      <w:r>
        <w:rPr>
          <w:rFonts w:hint="eastAsia" w:ascii="仿宋_GB2312" w:hAnsi="仿宋_GB2312" w:eastAsia="仿宋_GB2312"/>
          <w:sz w:val="32"/>
          <w:szCs w:val="32"/>
        </w:rPr>
        <w:t>，</w:t>
      </w:r>
      <w:bookmarkStart w:id="13" w:name="_Hlk194044439"/>
      <w:r>
        <w:rPr>
          <w:rFonts w:hint="eastAsia" w:ascii="仿宋_GB2312" w:hAnsi="仿宋_GB2312" w:eastAsia="仿宋_GB2312"/>
          <w:sz w:val="32"/>
          <w:szCs w:val="32"/>
        </w:rPr>
        <w:t>为赋能城市副中心发展和北京时尚产业高质量发展作出新贡献。</w:t>
      </w:r>
      <w:bookmarkEnd w:id="12"/>
    </w:p>
    <w:bookmarkEnd w:id="13"/>
    <w:p w14:paraId="7113D7E1">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rPr>
      </w:pPr>
      <w:bookmarkStart w:id="14" w:name="_Toc202536906"/>
      <w:r>
        <w:rPr>
          <w:rFonts w:hint="eastAsia" w:ascii="楷体_GB2312" w:hAnsi="楷体_GB2312" w:eastAsia="楷体_GB2312" w:cs="楷体_GB2312"/>
        </w:rPr>
        <w:t>（二）基本原则</w:t>
      </w:r>
      <w:bookmarkEnd w:id="14"/>
    </w:p>
    <w:p w14:paraId="4010DB89">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设计引领、融合发展。</w:t>
      </w:r>
      <w:r>
        <w:rPr>
          <w:rFonts w:hint="eastAsia" w:ascii="仿宋_GB2312" w:hAnsi="仿宋_GB2312" w:eastAsia="仿宋_GB2312"/>
          <w:sz w:val="32"/>
          <w:szCs w:val="32"/>
        </w:rPr>
        <w:t>强化设计的核心引领作用，以设计提升时尚产业发展能级；促进跨行业、产业链上下游、生产与消费、实体与虚拟等融合互动，发展“时尚+”新业态。</w:t>
      </w:r>
    </w:p>
    <w:p w14:paraId="5D076E0B">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数智升级、场景赋能。</w:t>
      </w:r>
      <w:r>
        <w:rPr>
          <w:rFonts w:hint="eastAsia" w:ascii="仿宋_GB2312" w:hAnsi="仿宋_GB2312" w:eastAsia="仿宋_GB2312"/>
          <w:sz w:val="32"/>
          <w:szCs w:val="32"/>
        </w:rPr>
        <w:t>强化新兴数字技术在时尚产业发展的推广应用，培育数字时代新产业新业态新模式，打造多元应用和体验场景，赋能产业高质量发展。</w:t>
      </w:r>
    </w:p>
    <w:p w14:paraId="65B666F6">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生态协同、系统推进。</w:t>
      </w:r>
      <w:r>
        <w:rPr>
          <w:rFonts w:hint="eastAsia" w:ascii="仿宋_GB2312" w:hAnsi="仿宋_GB2312" w:eastAsia="仿宋_GB2312"/>
          <w:sz w:val="32"/>
          <w:szCs w:val="32"/>
        </w:rPr>
        <w:t>汇聚政产学研用等资源，融合资本、人才、技术、数据等要素，打造创新链产业链资金链人才链深度融合的时尚产业生态圈。</w:t>
      </w:r>
    </w:p>
    <w:p w14:paraId="38A91FE1">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内外联合、开放合作。</w:t>
      </w:r>
      <w:r>
        <w:rPr>
          <w:rFonts w:hint="eastAsia" w:ascii="仿宋_GB2312" w:hAnsi="仿宋_GB2312" w:eastAsia="仿宋_GB2312"/>
          <w:sz w:val="32"/>
          <w:szCs w:val="32"/>
        </w:rPr>
        <w:t>深化与通州园、通州区、北京市相关产业、组团联动发展，加强面向京津冀地区的协同创新；立足全球视野，对标最高最好最优，加强国际交流与合作。</w:t>
      </w:r>
    </w:p>
    <w:p w14:paraId="30845A0A">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黑体"/>
        </w:rPr>
      </w:pPr>
      <w:bookmarkStart w:id="15" w:name="_Toc202536907"/>
      <w:r>
        <w:rPr>
          <w:rFonts w:hint="eastAsia" w:ascii="楷体" w:hAnsi="楷体" w:eastAsia="楷体" w:cs="黑体"/>
        </w:rPr>
        <w:t>（三）重点领域</w:t>
      </w:r>
      <w:bookmarkEnd w:id="15"/>
    </w:p>
    <w:p w14:paraId="0A34249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cs="仿宋_GB2312"/>
          <w:sz w:val="32"/>
          <w:szCs w:val="32"/>
        </w:rPr>
        <w:t>围绕“研发设计—智能制造—文化传播—品牌营销—时尚消费”全链条时尚产业体系，</w:t>
      </w:r>
      <w:r>
        <w:rPr>
          <w:rFonts w:hint="eastAsia" w:ascii="仿宋_GB2312" w:hAnsi="仿宋_GB2312" w:eastAsia="仿宋_GB2312"/>
          <w:sz w:val="32"/>
          <w:szCs w:val="32"/>
        </w:rPr>
        <w:t>结合设计小镇发展基础与比较优势，重点发展时尚研发、时尚创意设计、时尚智造、时尚文化体验与传播四大领域，推动时尚产业与其他产业跨界融合发展，促进时尚产业迭代更新。</w:t>
      </w:r>
    </w:p>
    <w:p w14:paraId="3C234092">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时尚研发</w:t>
      </w:r>
      <w:bookmarkStart w:id="16" w:name="_Hlk199269083"/>
      <w:r>
        <w:rPr>
          <w:rFonts w:hint="eastAsia" w:ascii="仿宋_GB2312" w:hAnsi="仿宋_GB2312" w:eastAsia="仿宋_GB2312"/>
          <w:b/>
          <w:bCs/>
          <w:sz w:val="32"/>
          <w:szCs w:val="32"/>
        </w:rPr>
        <w:t>。</w:t>
      </w:r>
      <w:r>
        <w:rPr>
          <w:rFonts w:hint="eastAsia" w:ascii="仿宋_GB2312" w:hAnsi="仿宋_GB2312" w:eastAsia="仿宋_GB2312"/>
          <w:sz w:val="32"/>
          <w:szCs w:val="32"/>
        </w:rPr>
        <w:t>发挥北服、北京市建筑设计研究院有限公司（以下简称北京建院）、北京市工程咨询股份有限公司（以下简称北咨）等引领带动作用，</w:t>
      </w:r>
      <w:bookmarkStart w:id="17" w:name="_Hlk194044461"/>
      <w:r>
        <w:rPr>
          <w:rFonts w:hint="eastAsia" w:ascii="仿宋_GB2312" w:hAnsi="仿宋_GB2312" w:eastAsia="仿宋_GB2312"/>
          <w:sz w:val="32"/>
          <w:szCs w:val="32"/>
        </w:rPr>
        <w:t>构建完善时尚研发平台体系，</w:t>
      </w:r>
      <w:bookmarkEnd w:id="17"/>
      <w:r>
        <w:rPr>
          <w:rFonts w:hint="eastAsia" w:ascii="仿宋_GB2312" w:hAnsi="仿宋_GB2312" w:eastAsia="仿宋_GB2312"/>
          <w:sz w:val="32"/>
          <w:szCs w:val="32"/>
        </w:rPr>
        <w:t>加快关键核心技术和行业共性技术研发，促进研发成果示范应用与本地产业转化。加强设计工具与设计软件的自主研发与推广应用，推动设计技术、经验、知识模型化和标准化。</w:t>
      </w:r>
    </w:p>
    <w:bookmarkEnd w:id="16"/>
    <w:p w14:paraId="1BB83985">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时尚创意设计</w:t>
      </w:r>
      <w:bookmarkStart w:id="18" w:name="_Hlk199269091"/>
      <w:r>
        <w:rPr>
          <w:rFonts w:hint="eastAsia" w:ascii="仿宋_GB2312" w:hAnsi="仿宋_GB2312" w:eastAsia="仿宋_GB2312"/>
          <w:b/>
          <w:bCs/>
          <w:sz w:val="32"/>
          <w:szCs w:val="32"/>
        </w:rPr>
        <w:t>。</w:t>
      </w:r>
      <w:r>
        <w:rPr>
          <w:rFonts w:hint="eastAsia" w:ascii="仿宋_GB2312" w:hAnsi="仿宋_GB2312" w:eastAsia="仿宋_GB2312"/>
          <w:sz w:val="32"/>
          <w:szCs w:val="32"/>
        </w:rPr>
        <w:t>积极培育服装服饰设计、工业设计、数字媒体设计、建筑设计、环境设计、绿色设计、工艺美术设计等细分领域。积极发展虚拟时尚等新兴业态，联动环球影城、宋庄艺术小镇及台湖演艺小镇，通过“数字孪生＋在地文化”模式联合开展</w:t>
      </w:r>
      <w:r>
        <w:rPr>
          <w:rFonts w:ascii="仿宋_GB2312" w:hAnsi="仿宋_GB2312" w:eastAsia="仿宋_GB2312"/>
          <w:sz w:val="32"/>
          <w:szCs w:val="32"/>
        </w:rPr>
        <w:t>艺术衍生品、文创产品的设计与研发</w:t>
      </w:r>
      <w:r>
        <w:rPr>
          <w:rFonts w:hint="eastAsia" w:ascii="仿宋_GB2312" w:hAnsi="仿宋_GB2312" w:eastAsia="仿宋_GB2312"/>
          <w:sz w:val="32"/>
          <w:szCs w:val="32"/>
        </w:rPr>
        <w:t>。搭建IP全生命周期开发平台，推动创意IP融入各类时尚体验场景，重点发展IP设计、孵化、应用、交易等业态。</w:t>
      </w:r>
      <w:bookmarkEnd w:id="18"/>
    </w:p>
    <w:p w14:paraId="066A75D8">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bookmarkStart w:id="19" w:name="_Hlk199269097"/>
      <w:bookmarkStart w:id="20" w:name="_Hlk193995748"/>
      <w:r>
        <w:rPr>
          <w:rFonts w:hint="eastAsia" w:ascii="仿宋_GB2312" w:hAnsi="仿宋_GB2312" w:eastAsia="仿宋_GB2312"/>
          <w:b/>
          <w:bCs/>
          <w:sz w:val="32"/>
          <w:szCs w:val="32"/>
        </w:rPr>
        <w:t>时尚智造</w:t>
      </w:r>
      <w:bookmarkEnd w:id="19"/>
      <w:bookmarkStart w:id="21" w:name="_Hlk199269104"/>
      <w:r>
        <w:rPr>
          <w:rFonts w:hint="eastAsia" w:ascii="仿宋_GB2312" w:hAnsi="仿宋_GB2312" w:eastAsia="仿宋_GB2312"/>
          <w:b/>
          <w:bCs/>
          <w:sz w:val="32"/>
          <w:szCs w:val="32"/>
        </w:rPr>
        <w:t>。</w:t>
      </w:r>
      <w:r>
        <w:rPr>
          <w:rFonts w:hint="eastAsia" w:ascii="仿宋_GB2312" w:hAnsi="仿宋_GB2312" w:eastAsia="仿宋_GB2312"/>
          <w:sz w:val="32"/>
          <w:szCs w:val="32"/>
        </w:rPr>
        <w:t>围绕时尚名品、科技潮品、健康新品、创意精品等时尚消费需求，结合通州园数字经济与先进制造产业基础，</w:t>
      </w:r>
      <w:r>
        <w:rPr>
          <w:rFonts w:ascii="仿宋_GB2312" w:hAnsi="仿宋_GB2312" w:eastAsia="仿宋_GB2312"/>
          <w:sz w:val="32"/>
          <w:szCs w:val="32"/>
        </w:rPr>
        <w:t>围绕文化挖掘、科技赋能、跨界合作和功能</w:t>
      </w:r>
      <w:r>
        <w:rPr>
          <w:rFonts w:hint="eastAsia" w:ascii="仿宋_GB2312" w:hAnsi="仿宋_GB2312" w:eastAsia="仿宋_GB2312"/>
          <w:sz w:val="32"/>
          <w:szCs w:val="32"/>
        </w:rPr>
        <w:t>兼具</w:t>
      </w:r>
      <w:r>
        <w:rPr>
          <w:rFonts w:ascii="仿宋_GB2312" w:hAnsi="仿宋_GB2312" w:eastAsia="仿宋_GB2312"/>
          <w:sz w:val="32"/>
          <w:szCs w:val="32"/>
        </w:rPr>
        <w:t>等多维度实现创新突破，</w:t>
      </w:r>
      <w:r>
        <w:rPr>
          <w:rFonts w:hint="eastAsia" w:ascii="仿宋_GB2312" w:hAnsi="仿宋_GB2312" w:eastAsia="仿宋_GB2312"/>
          <w:sz w:val="32"/>
          <w:szCs w:val="32"/>
        </w:rPr>
        <w:t>重点引培服装服饰商品、数字时尚潮品、智能家居用品、健康生活佳品、运动装备新品、文创衍生精品等领域时尚智造项目，全面夯实时尚产业的发展根基。</w:t>
      </w:r>
      <w:bookmarkEnd w:id="21"/>
    </w:p>
    <w:p w14:paraId="3BA916B8">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bookmarkStart w:id="22" w:name="_Hlk199269114"/>
      <w:r>
        <w:rPr>
          <w:rFonts w:hint="eastAsia" w:ascii="仿宋_GB2312" w:hAnsi="仿宋_GB2312" w:eastAsia="仿宋_GB2312"/>
          <w:b/>
          <w:bCs/>
          <w:sz w:val="32"/>
          <w:szCs w:val="32"/>
        </w:rPr>
        <w:t>时尚文化体验与传播</w:t>
      </w:r>
      <w:bookmarkEnd w:id="22"/>
      <w:bookmarkStart w:id="23" w:name="_Hlk199269123"/>
      <w:r>
        <w:rPr>
          <w:rFonts w:hint="eastAsia" w:ascii="仿宋_GB2312" w:hAnsi="仿宋_GB2312" w:eastAsia="仿宋_GB2312"/>
          <w:b/>
          <w:bCs/>
          <w:sz w:val="32"/>
          <w:szCs w:val="32"/>
        </w:rPr>
        <w:t>。</w:t>
      </w:r>
      <w:r>
        <w:rPr>
          <w:rFonts w:hint="eastAsia" w:ascii="仿宋_GB2312" w:hAnsi="仿宋_GB2312" w:eastAsia="仿宋_GB2312"/>
          <w:sz w:val="32"/>
          <w:szCs w:val="32"/>
        </w:rPr>
        <w:t>持续提升</w:t>
      </w:r>
      <w:r>
        <w:rPr>
          <w:rFonts w:ascii="仿宋_GB2312" w:hAnsi="仿宋_GB2312" w:eastAsia="仿宋_GB2312"/>
          <w:sz w:val="32"/>
          <w:szCs w:val="32"/>
        </w:rPr>
        <w:t>北京国际设计周、北京时装周、北京城市建筑双年展三大品牌</w:t>
      </w:r>
      <w:r>
        <w:rPr>
          <w:rFonts w:hint="eastAsia" w:ascii="仿宋_GB2312" w:hAnsi="仿宋_GB2312" w:eastAsia="仿宋_GB2312"/>
          <w:sz w:val="32"/>
          <w:szCs w:val="32"/>
        </w:rPr>
        <w:t>的国内国际影响力和辐射力。依托北京国际设计周永久会址等载体，搭建一批沉浸式、互动式、数智化的时尚文化体验空间，吸引更多高规格时尚文化活动在设计小镇举办。培育时尚营销、时尚买手、时尚管理、数字时尚等新兴业态，吸引全球时尚消费品在设计小镇发布、营销，推动更多国际知名高端品牌代理商、新兴时尚品牌运营商在设计小镇集聚。</w:t>
      </w:r>
      <w:bookmarkEnd w:id="23"/>
    </w:p>
    <w:bookmarkEnd w:id="20"/>
    <w:p w14:paraId="3A97F93A">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黑体"/>
        </w:rPr>
      </w:pPr>
      <w:bookmarkStart w:id="24" w:name="_Toc202536908"/>
      <w:r>
        <w:rPr>
          <w:rFonts w:hint="eastAsia" w:ascii="楷体" w:hAnsi="楷体" w:eastAsia="楷体" w:cs="黑体"/>
        </w:rPr>
        <w:t>（四）总体布局</w:t>
      </w:r>
      <w:bookmarkEnd w:id="24"/>
    </w:p>
    <w:p w14:paraId="5C5A9F0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ascii="仿宋_GB2312" w:hAnsi="仿宋_GB2312" w:eastAsia="仿宋_GB2312"/>
          <w:sz w:val="32"/>
          <w:szCs w:val="32"/>
        </w:rPr>
        <w:t>统筹考虑区位条件、资源禀赋、产业基础及发展定位，</w:t>
      </w:r>
      <w:r>
        <w:rPr>
          <w:rFonts w:hint="eastAsia" w:ascii="仿宋_GB2312" w:hAnsi="仿宋_GB2312" w:eastAsia="仿宋_GB2312"/>
          <w:sz w:val="32"/>
          <w:szCs w:val="32"/>
        </w:rPr>
        <w:t>以“一</w:t>
      </w:r>
      <w:r>
        <w:rPr>
          <w:rFonts w:hint="eastAsia" w:ascii="仿宋_GB2312" w:hAnsi="仿宋_GB2312" w:eastAsia="仿宋_GB2312"/>
          <w:sz w:val="32"/>
          <w:szCs w:val="32"/>
          <w:lang w:eastAsia="zh-CN"/>
        </w:rPr>
        <w:t>心</w:t>
      </w:r>
      <w:r>
        <w:rPr>
          <w:rFonts w:hint="eastAsia" w:ascii="仿宋_GB2312" w:hAnsi="仿宋_GB2312" w:eastAsia="仿宋_GB2312"/>
          <w:sz w:val="32"/>
          <w:szCs w:val="32"/>
        </w:rPr>
        <w:t>一校一院”</w:t>
      </w:r>
      <w:r>
        <w:rPr>
          <w:rFonts w:hint="eastAsia" w:ascii="仿宋_GB2312" w:hAnsi="仿宋_GB2312" w:eastAsia="仿宋_GB2312"/>
          <w:sz w:val="32"/>
          <w:szCs w:val="32"/>
          <w:lang w:eastAsia="zh-CN"/>
        </w:rPr>
        <w:t>（一心即城市绿心公园，一校即北服通州校区，一院即北京建院）</w:t>
      </w:r>
      <w:r>
        <w:rPr>
          <w:rFonts w:hint="eastAsia" w:ascii="仿宋_GB2312" w:hAnsi="仿宋_GB2312" w:eastAsia="仿宋_GB2312"/>
          <w:sz w:val="32"/>
          <w:szCs w:val="32"/>
        </w:rPr>
        <w:t>为核心，构建“一街+两园+多平台”的空间布局，</w:t>
      </w:r>
      <w:r>
        <w:rPr>
          <w:rFonts w:ascii="仿宋_GB2312" w:hAnsi="仿宋_GB2312" w:eastAsia="仿宋_GB2312"/>
          <w:sz w:val="32"/>
          <w:szCs w:val="32"/>
        </w:rPr>
        <w:t>促进</w:t>
      </w:r>
      <w:r>
        <w:rPr>
          <w:rFonts w:hint="eastAsia" w:ascii="仿宋_GB2312" w:hAnsi="仿宋_GB2312" w:eastAsia="仿宋_GB2312"/>
          <w:sz w:val="32"/>
          <w:szCs w:val="32"/>
        </w:rPr>
        <w:t>时尚</w:t>
      </w:r>
      <w:r>
        <w:rPr>
          <w:rFonts w:ascii="仿宋_GB2312" w:hAnsi="仿宋_GB2312" w:eastAsia="仿宋_GB2312"/>
          <w:sz w:val="32"/>
          <w:szCs w:val="32"/>
        </w:rPr>
        <w:t>产业集聚</w:t>
      </w:r>
      <w:r>
        <w:rPr>
          <w:rFonts w:hint="eastAsia" w:ascii="仿宋_GB2312" w:hAnsi="仿宋_GB2312" w:eastAsia="仿宋_GB2312"/>
          <w:sz w:val="32"/>
          <w:szCs w:val="32"/>
        </w:rPr>
        <w:t>集约发展。</w:t>
      </w:r>
    </w:p>
    <w:p w14:paraId="751383AD">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一街：创新打造张凤路时尚大道。</w:t>
      </w:r>
      <w:r>
        <w:rPr>
          <w:rFonts w:hint="eastAsia" w:ascii="仿宋_GB2312" w:hAnsi="仿宋_GB2312" w:eastAsia="仿宋_GB2312"/>
          <w:sz w:val="32"/>
          <w:szCs w:val="32"/>
        </w:rPr>
        <w:t>对张凤路进行景观化、时尚化改造升级，串联广源路、广聚街等道路，因地制宜布局内容全覆盖的时尚策展空间，开发全线程的策展活动。强化与城市绿心公园及城市副中心三大建筑的交通联系，共建城市副中心重要的时尚景观长廊和时尚打卡新地标。</w:t>
      </w:r>
    </w:p>
    <w:p w14:paraId="6C04A7A9">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两园：重点建设四环时尚产业园和设计小镇智汇园。四环时尚产业园，</w:t>
      </w:r>
      <w:r>
        <w:rPr>
          <w:rFonts w:hint="eastAsia" w:ascii="仿宋_GB2312" w:hAnsi="仿宋_GB2312" w:eastAsia="仿宋_GB2312"/>
          <w:sz w:val="32"/>
          <w:szCs w:val="32"/>
        </w:rPr>
        <w:t>实施“时尚创意+医药医美”双轮驱动发展战略，规划建设中关村服饰时尚设计产业创新园，打造集时尚创意项目孵化、时尚创意企业聚集、时尚创意文化交流合作等为一体的创意产业园区。</w:t>
      </w:r>
      <w:r>
        <w:rPr>
          <w:rFonts w:hint="eastAsia" w:ascii="仿宋_GB2312" w:hAnsi="仿宋_GB2312" w:eastAsia="仿宋_GB2312"/>
          <w:b/>
          <w:bCs/>
          <w:sz w:val="32"/>
          <w:szCs w:val="32"/>
        </w:rPr>
        <w:t>设计小镇智汇园，</w:t>
      </w:r>
      <w:r>
        <w:rPr>
          <w:rFonts w:hint="eastAsia" w:ascii="仿宋_GB2312" w:hAnsi="仿宋_GB2312" w:eastAsia="仿宋_GB2312"/>
          <w:sz w:val="32"/>
          <w:szCs w:val="32"/>
        </w:rPr>
        <w:t>立足中关村未来设计特色产业园建设，依托北京建院、北咨公司、京东方艺云等龙头企业，加快招引上下游企业，促进时尚类总部型、科创型、智造型企业集聚，培育壮大</w:t>
      </w:r>
      <w:r>
        <w:rPr>
          <w:rFonts w:ascii="仿宋_GB2312" w:hAnsi="仿宋_GB2312" w:eastAsia="仿宋_GB2312"/>
          <w:sz w:val="32"/>
          <w:szCs w:val="32"/>
        </w:rPr>
        <w:t>创意设计、</w:t>
      </w:r>
      <w:r>
        <w:rPr>
          <w:rFonts w:hint="eastAsia" w:ascii="仿宋_GB2312" w:hAnsi="仿宋_GB2312" w:eastAsia="仿宋_GB2312"/>
          <w:sz w:val="32"/>
          <w:szCs w:val="32"/>
        </w:rPr>
        <w:t>时尚智造、时尚营销</w:t>
      </w:r>
      <w:r>
        <w:rPr>
          <w:rFonts w:ascii="仿宋_GB2312" w:hAnsi="仿宋_GB2312" w:eastAsia="仿宋_GB2312"/>
          <w:sz w:val="32"/>
          <w:szCs w:val="32"/>
        </w:rPr>
        <w:t>等</w:t>
      </w:r>
      <w:r>
        <w:rPr>
          <w:rFonts w:hint="eastAsia" w:ascii="仿宋_GB2312" w:hAnsi="仿宋_GB2312" w:eastAsia="仿宋_GB2312"/>
          <w:sz w:val="32"/>
          <w:szCs w:val="32"/>
        </w:rPr>
        <w:t>业态。</w:t>
      </w:r>
    </w:p>
    <w:p w14:paraId="29FE8E47">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多平台：统筹创建一批创新转化、创业孵化、消费体验平台。</w:t>
      </w:r>
      <w:r>
        <w:rPr>
          <w:rFonts w:hint="eastAsia" w:ascii="仿宋_GB2312" w:hAnsi="仿宋_GB2312" w:eastAsia="仿宋_GB2312"/>
          <w:sz w:val="32"/>
          <w:szCs w:val="32"/>
        </w:rPr>
        <w:t>推动</w:t>
      </w:r>
      <w:r>
        <w:rPr>
          <w:rFonts w:ascii="仿宋_GB2312" w:hAnsi="仿宋_GB2312" w:eastAsia="仿宋_GB2312"/>
          <w:sz w:val="32"/>
          <w:szCs w:val="32"/>
        </w:rPr>
        <w:t>北京国际设计周永久会址</w:t>
      </w:r>
      <w:r>
        <w:rPr>
          <w:rFonts w:hint="eastAsia" w:ascii="仿宋_GB2312" w:hAnsi="仿宋_GB2312" w:eastAsia="仿宋_GB2312"/>
          <w:sz w:val="32"/>
          <w:szCs w:val="32"/>
        </w:rPr>
        <w:t>建设集</w:t>
      </w:r>
      <w:r>
        <w:rPr>
          <w:rFonts w:ascii="仿宋_GB2312" w:hAnsi="仿宋_GB2312" w:eastAsia="仿宋_GB2312"/>
          <w:sz w:val="32"/>
          <w:szCs w:val="32"/>
        </w:rPr>
        <w:t>设计产业成果展览、展示、推介、教育、收藏的全球创意设计产业领域权威场馆</w:t>
      </w:r>
      <w:r>
        <w:rPr>
          <w:rFonts w:hint="eastAsia" w:ascii="仿宋_GB2312" w:hAnsi="仿宋_GB2312" w:eastAsia="仿宋_GB2312"/>
          <w:sz w:val="32"/>
          <w:szCs w:val="32"/>
        </w:rPr>
        <w:t>，发展成为</w:t>
      </w:r>
      <w:r>
        <w:rPr>
          <w:rFonts w:ascii="仿宋_GB2312" w:hAnsi="仿宋_GB2312" w:eastAsia="仿宋_GB2312"/>
          <w:sz w:val="32"/>
          <w:szCs w:val="32"/>
        </w:rPr>
        <w:t>中国设计学术新高地。</w:t>
      </w:r>
      <w:r>
        <w:rPr>
          <w:rFonts w:hint="eastAsia" w:ascii="仿宋_GB2312" w:hAnsi="仿宋_GB2312" w:eastAsia="仿宋_GB2312"/>
          <w:sz w:val="32"/>
          <w:szCs w:val="32"/>
        </w:rPr>
        <w:t>依托“校地共建”“校企共建”“社企共建”等多种形式，加快北京未来设计实验室等高能级产业发展平台建设，为时尚产业的创新转化、创业孵化、消费体验等提供空间保障和载体支撑。</w:t>
      </w:r>
    </w:p>
    <w:p w14:paraId="74717ED0">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rPr>
      </w:pPr>
      <w:bookmarkStart w:id="25" w:name="_Toc202536909"/>
      <w:r>
        <w:rPr>
          <w:rFonts w:hint="eastAsia" w:ascii="楷体_GB2312" w:hAnsi="楷体_GB2312" w:eastAsia="楷体_GB2312" w:cs="楷体_GB2312"/>
        </w:rPr>
        <w:t>（五）主要目标</w:t>
      </w:r>
      <w:bookmarkEnd w:id="25"/>
    </w:p>
    <w:p w14:paraId="614353B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黑体"/>
          <w:sz w:val="32"/>
          <w:szCs w:val="32"/>
        </w:rPr>
      </w:pPr>
      <w:bookmarkStart w:id="26" w:name="_Hlk193995676"/>
      <w:r>
        <w:rPr>
          <w:rFonts w:hint="eastAsia" w:ascii="仿宋_GB2312" w:hAnsi="仿宋_GB2312" w:eastAsia="仿宋_GB2312"/>
          <w:sz w:val="32"/>
          <w:szCs w:val="32"/>
        </w:rPr>
        <w:t>到2027年，“校-产-城”融合发展有效赋能时尚产业高质量发展，打造一批兼具地域特色与时尚元素的时尚地标和体验空间，建成一批数智赋能与产业集聚度大的时尚产业发展载体，产出一批创新理念与实用价值统一的时尚创意设计产品，培育一批具有行业影响力和国际知名度的时尚文化活动，设计小镇时尚氛围、产业层次、活力气息明显提升，设计小镇发展</w:t>
      </w:r>
      <w:r>
        <w:rPr>
          <w:rFonts w:hint="eastAsia" w:ascii="仿宋_GB2312" w:hAnsi="仿宋_GB2312" w:eastAsia="仿宋_GB2312" w:cs="黑体"/>
          <w:sz w:val="32"/>
          <w:szCs w:val="32"/>
        </w:rPr>
        <w:t>成为北京时尚产业发展新高地。</w:t>
      </w:r>
    </w:p>
    <w:p w14:paraId="3C9CE898">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cs="黑体"/>
          <w:b/>
          <w:bCs/>
          <w:sz w:val="32"/>
          <w:szCs w:val="32"/>
        </w:rPr>
        <w:t>——时尚文化氛围浓郁。</w:t>
      </w:r>
      <w:r>
        <w:rPr>
          <w:rFonts w:hint="eastAsia" w:ascii="仿宋_GB2312" w:hAnsi="仿宋_GB2312" w:eastAsia="仿宋_GB2312" w:cs="黑体"/>
          <w:sz w:val="32"/>
          <w:szCs w:val="32"/>
        </w:rPr>
        <w:t>创新打造沉浸式、互动式、数智化的时尚体验展示空间体系，</w:t>
      </w:r>
      <w:r>
        <w:rPr>
          <w:rFonts w:ascii="仿宋_GB2312" w:hAnsi="仿宋_GB2312" w:eastAsia="仿宋_GB2312"/>
          <w:sz w:val="32"/>
          <w:szCs w:val="32"/>
        </w:rPr>
        <w:t>北京国际设计周、北京时装周、北京城市建筑双年展三大品牌</w:t>
      </w:r>
      <w:r>
        <w:rPr>
          <w:rFonts w:hint="eastAsia" w:ascii="仿宋_GB2312" w:hAnsi="仿宋_GB2312" w:eastAsia="仿宋_GB2312"/>
          <w:sz w:val="32"/>
          <w:szCs w:val="32"/>
        </w:rPr>
        <w:t>活动行业影响力和国际知名度不断提升，年度举办</w:t>
      </w:r>
      <w:r>
        <w:rPr>
          <w:rFonts w:hint="eastAsia" w:ascii="仿宋_GB2312" w:hAnsi="仿宋_GB2312" w:eastAsia="仿宋_GB2312" w:cs="仿宋_GB2312"/>
          <w:sz w:val="32"/>
          <w:szCs w:val="32"/>
        </w:rPr>
        <w:t>时尚学术会议、高峰论坛、时尚秀展等</w:t>
      </w:r>
      <w:r>
        <w:rPr>
          <w:rFonts w:hint="eastAsia" w:ascii="仿宋_GB2312" w:hAnsi="仿宋_GB2312" w:eastAsia="仿宋_GB2312"/>
          <w:sz w:val="32"/>
          <w:szCs w:val="32"/>
        </w:rPr>
        <w:t>各类时尚类活动50余场。</w:t>
      </w:r>
    </w:p>
    <w:p w14:paraId="7740B730">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cs="黑体"/>
          <w:b/>
          <w:bCs/>
          <w:sz w:val="32"/>
          <w:szCs w:val="32"/>
        </w:rPr>
        <w:t>——平台载体加快成势。</w:t>
      </w:r>
      <w:r>
        <w:rPr>
          <w:rFonts w:hint="eastAsia" w:ascii="仿宋_GB2312" w:hAnsi="仿宋_GB2312" w:eastAsia="仿宋_GB2312" w:cs="黑体"/>
          <w:sz w:val="32"/>
          <w:szCs w:val="32"/>
        </w:rPr>
        <w:t>建成北京未来设计实验室、中关村服饰时尚设计产业创新园、环球建筑科创中心等高能级产业发展平台，引进创新成果转化、质量检测、知识产权保护等产业链关键环节的实验室、创新中心或产业基地。</w:t>
      </w:r>
      <w:r>
        <w:rPr>
          <w:rFonts w:hint="eastAsia" w:ascii="仿宋_GB2312" w:hAnsi="仿宋_GB2312" w:eastAsia="仿宋_GB2312"/>
          <w:sz w:val="32"/>
          <w:szCs w:val="32"/>
        </w:rPr>
        <w:t>发展以“产业上楼”“前店后厂”“线上线下融合”为特征的时尚产业价值空间、时尚教育创新空间等新型产业集聚模式。</w:t>
      </w:r>
    </w:p>
    <w:p w14:paraId="4A051C43">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——产业能级稳步提升。</w:t>
      </w:r>
      <w:r>
        <w:rPr>
          <w:rFonts w:ascii="仿宋_GB2312" w:hAnsi="仿宋_GB2312" w:eastAsia="仿宋_GB2312" w:cs="黑体"/>
          <w:sz w:val="32"/>
          <w:szCs w:val="32"/>
        </w:rPr>
        <w:t>设计小镇</w:t>
      </w:r>
      <w:r>
        <w:rPr>
          <w:rFonts w:hint="eastAsia" w:ascii="仿宋_GB2312" w:hAnsi="仿宋_GB2312" w:eastAsia="仿宋_GB2312" w:cs="黑体"/>
          <w:sz w:val="32"/>
          <w:szCs w:val="32"/>
        </w:rPr>
        <w:t>时尚</w:t>
      </w:r>
      <w:r>
        <w:rPr>
          <w:rFonts w:ascii="仿宋_GB2312" w:hAnsi="仿宋_GB2312" w:eastAsia="仿宋_GB2312" w:cs="黑体"/>
          <w:sz w:val="32"/>
          <w:szCs w:val="32"/>
        </w:rPr>
        <w:t>创意设计产业产值年均增长10%左右</w:t>
      </w:r>
      <w:r>
        <w:rPr>
          <w:rFonts w:hint="eastAsia" w:ascii="仿宋_GB2312" w:hAnsi="仿宋_GB2312" w:eastAsia="仿宋_GB2312" w:cs="黑体"/>
          <w:sz w:val="32"/>
          <w:szCs w:val="32"/>
        </w:rPr>
        <w:t>，时尚研发、时尚智造、时尚文化体验与传播等业态加快集聚，重点引培若干</w:t>
      </w:r>
      <w:r>
        <w:rPr>
          <w:rFonts w:hint="eastAsia" w:ascii="仿宋_GB2312" w:hAnsi="仿宋_GB2312" w:eastAsia="仿宋_GB2312"/>
          <w:sz w:val="32"/>
          <w:szCs w:val="32"/>
        </w:rPr>
        <w:t>在全国处于龙头地位并具有较强国际竞争力的时尚类企业，力争引进全球、全国时尚领域头部企业功能性总部。</w:t>
      </w:r>
    </w:p>
    <w:p w14:paraId="39F0F445">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cs="黑体"/>
          <w:b/>
          <w:bCs/>
          <w:sz w:val="32"/>
          <w:szCs w:val="32"/>
        </w:rPr>
        <w:t>——要素保障日益增强。</w:t>
      </w:r>
      <w:r>
        <w:rPr>
          <w:rFonts w:hint="eastAsia" w:ascii="仿宋_GB2312" w:hAnsi="仿宋_GB2312" w:eastAsia="仿宋_GB2312"/>
          <w:sz w:val="32"/>
          <w:szCs w:val="32"/>
        </w:rPr>
        <w:t>设计小镇基础设施和公共配套更加完善，</w:t>
      </w:r>
      <w:r>
        <w:rPr>
          <w:rFonts w:ascii="仿宋_GB2312" w:hAnsi="仿宋_GB2312" w:eastAsia="仿宋_GB2312"/>
          <w:sz w:val="32"/>
          <w:szCs w:val="32"/>
        </w:rPr>
        <w:t>宜居宜业环境品质</w:t>
      </w:r>
      <w:r>
        <w:rPr>
          <w:rFonts w:hint="eastAsia" w:ascii="仿宋_GB2312" w:hAnsi="仿宋_GB2312" w:eastAsia="仿宋_GB2312"/>
          <w:sz w:val="32"/>
          <w:szCs w:val="32"/>
        </w:rPr>
        <w:t>明显</w:t>
      </w:r>
      <w:r>
        <w:rPr>
          <w:rFonts w:ascii="仿宋_GB2312" w:hAnsi="仿宋_GB2312" w:eastAsia="仿宋_GB2312"/>
          <w:sz w:val="32"/>
          <w:szCs w:val="32"/>
        </w:rPr>
        <w:t>提升</w:t>
      </w:r>
      <w:r>
        <w:rPr>
          <w:rFonts w:hint="eastAsia" w:ascii="仿宋_GB2312" w:hAnsi="仿宋_GB2312" w:eastAsia="仿宋_GB2312"/>
          <w:sz w:val="32"/>
          <w:szCs w:val="32"/>
        </w:rPr>
        <w:t>；引培一批创新引领、创意丰富的高素质时尚设计、时尚智造、时尚传播、时尚管理人才，时尚产业发展多元资金投入机制加快形成，政策支持体系进一步完善；设计小镇与通州园、环球影城、宋庄艺术小镇、台湖演艺小镇等重点组团协同发展格局雏形初具，跨区域、跨领域的时尚产业生态圈建设初见成效。</w:t>
      </w:r>
    </w:p>
    <w:p w14:paraId="773B5CA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依托2025—2027年的工作基础和成效，力争在2030年推动设计小镇建成全国时尚产业创新发展策源地，到2035年推动设计小镇建成具有全球影响力的国际时尚高端要素资源汇聚地。</w:t>
      </w:r>
    </w:p>
    <w:bookmarkEnd w:id="26"/>
    <w:p w14:paraId="33929385">
      <w:pPr>
        <w:pStyle w:val="2"/>
        <w:keepNext/>
        <w:keepLines/>
        <w:pageBreakBefore w:val="0"/>
        <w:widowControl w:val="0"/>
        <w:kinsoku/>
        <w:wordWrap/>
        <w:overflowPunct/>
        <w:topLinePunct w:val="0"/>
        <w:autoSpaceDE/>
        <w:autoSpaceDN/>
        <w:bidi w:val="0"/>
        <w:adjustRightInd/>
        <w:snapToGrid/>
        <w:spacing w:before="625" w:beforeLines="200" w:after="313" w:afterLines="100" w:line="360" w:lineRule="auto"/>
        <w:ind w:firstLine="643" w:firstLineChars="200"/>
        <w:textAlignment w:val="auto"/>
        <w:rPr>
          <w:rFonts w:hint="eastAsia" w:ascii="黑体" w:hAnsi="黑体" w:eastAsia="黑体" w:cs="黑体"/>
          <w:sz w:val="32"/>
          <w:szCs w:val="32"/>
        </w:rPr>
      </w:pPr>
      <w:bookmarkStart w:id="27" w:name="_Toc202536910"/>
      <w:r>
        <w:rPr>
          <w:rFonts w:hint="eastAsia" w:ascii="黑体" w:hAnsi="黑体" w:eastAsia="黑体" w:cs="黑体"/>
          <w:sz w:val="32"/>
          <w:szCs w:val="32"/>
        </w:rPr>
        <w:t>三、重点工作</w:t>
      </w:r>
      <w:bookmarkEnd w:id="27"/>
    </w:p>
    <w:p w14:paraId="540BC55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ascii="仿宋_GB2312" w:hAnsi="仿宋_GB2312" w:eastAsia="仿宋_GB2312"/>
          <w:sz w:val="32"/>
          <w:szCs w:val="32"/>
        </w:rPr>
        <w:t>重点实施</w:t>
      </w:r>
      <w:r>
        <w:rPr>
          <w:rFonts w:hint="eastAsia" w:ascii="仿宋_GB2312" w:hAnsi="仿宋_GB2312" w:eastAsia="仿宋_GB2312"/>
          <w:sz w:val="32"/>
          <w:szCs w:val="32"/>
        </w:rPr>
        <w:t>校-产-城融合发展、时尚研发创新与转化、时尚创意设计能力提升、时尚智造创新发展、时尚文化体验与国际交流、时尚人才高地建设、高品质公共服务供给等七大行动。</w:t>
      </w:r>
    </w:p>
    <w:p w14:paraId="7B79C042">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rPr>
      </w:pPr>
      <w:bookmarkStart w:id="28" w:name="_Toc202536911"/>
      <w:r>
        <w:rPr>
          <w:rFonts w:hint="eastAsia" w:ascii="楷体_GB2312" w:hAnsi="楷体_GB2312" w:eastAsia="楷体_GB2312" w:cs="楷体_GB2312"/>
        </w:rPr>
        <w:t>（一）</w:t>
      </w:r>
      <w:bookmarkStart w:id="29" w:name="_Hlk193995824"/>
      <w:r>
        <w:rPr>
          <w:rFonts w:hint="eastAsia" w:ascii="楷体_GB2312" w:hAnsi="楷体_GB2312" w:eastAsia="楷体_GB2312" w:cs="楷体_GB2312"/>
        </w:rPr>
        <w:t>校-产-城融合发展行动</w:t>
      </w:r>
      <w:bookmarkEnd w:id="28"/>
    </w:p>
    <w:bookmarkEnd w:id="29"/>
    <w:p w14:paraId="318F35C3">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黑体"/>
          <w:sz w:val="32"/>
          <w:szCs w:val="32"/>
        </w:rPr>
      </w:pPr>
      <w:bookmarkStart w:id="30" w:name="_Hlk193995864"/>
      <w:r>
        <w:rPr>
          <w:rFonts w:hint="eastAsia" w:ascii="仿宋_GB2312" w:hAnsi="仿宋_GB2312" w:eastAsia="仿宋_GB2312"/>
          <w:b/>
          <w:bCs/>
          <w:sz w:val="32"/>
          <w:szCs w:val="32"/>
        </w:rPr>
        <w:t>高质量规划建设北服通州校区</w:t>
      </w:r>
      <w:bookmarkEnd w:id="30"/>
      <w:r>
        <w:rPr>
          <w:rFonts w:hint="eastAsia" w:ascii="仿宋_GB2312" w:hAnsi="仿宋_GB2312" w:eastAsia="仿宋_GB2312"/>
          <w:b/>
          <w:bCs/>
          <w:sz w:val="32"/>
          <w:szCs w:val="32"/>
        </w:rPr>
        <w:t>。</w:t>
      </w:r>
      <w:r>
        <w:rPr>
          <w:rFonts w:hint="eastAsia" w:ascii="仿宋_GB2312" w:hAnsi="仿宋_GB2312" w:eastAsia="仿宋_GB2312" w:cs="黑体"/>
          <w:sz w:val="32"/>
          <w:szCs w:val="32"/>
        </w:rPr>
        <w:t>加快推进北服通州校区一期工程一阶段建设，确保2025年8月竣工，满足北服通州校区进驻要求；同步启动北服通州校区一期工程二阶段建设，预计2026年底竣工，确保师生分批次如期进驻；2026年逐步启动北服通州校区二期工程建设</w:t>
      </w:r>
      <w:r>
        <w:rPr>
          <w:rFonts w:hint="eastAsia" w:ascii="Times New Roman" w:hAnsi="Times New Roman" w:eastAsia="仿宋_GB2312"/>
          <w:bCs/>
          <w:sz w:val="32"/>
          <w:szCs w:val="32"/>
        </w:rPr>
        <w:t>。探索开展“开放式校园”试点，</w:t>
      </w:r>
      <w:r>
        <w:rPr>
          <w:rFonts w:ascii="Times New Roman" w:hAnsi="Times New Roman" w:eastAsia="仿宋_GB2312"/>
          <w:sz w:val="32"/>
          <w:szCs w:val="32"/>
        </w:rPr>
        <w:t>建立</w:t>
      </w:r>
      <w:r>
        <w:rPr>
          <w:rFonts w:hint="eastAsia" w:ascii="Times New Roman" w:hAnsi="Times New Roman" w:eastAsia="仿宋_GB2312"/>
          <w:sz w:val="32"/>
          <w:szCs w:val="32"/>
        </w:rPr>
        <w:t>完善校园设施</w:t>
      </w:r>
      <w:r>
        <w:rPr>
          <w:rFonts w:ascii="Times New Roman" w:hAnsi="Times New Roman" w:eastAsia="仿宋_GB2312"/>
          <w:sz w:val="32"/>
          <w:szCs w:val="32"/>
        </w:rPr>
        <w:t>共建共用共享机制，</w:t>
      </w:r>
      <w:r>
        <w:rPr>
          <w:rFonts w:hint="eastAsia" w:ascii="仿宋_GB2312" w:hAnsi="仿宋_GB2312" w:eastAsia="仿宋_GB2312" w:cs="黑体"/>
          <w:sz w:val="32"/>
          <w:szCs w:val="32"/>
        </w:rPr>
        <w:t>打造“开放、融合、集聚、辐射”的时尚学园都市。</w:t>
      </w:r>
      <w:r>
        <w:rPr>
          <w:rFonts w:ascii="Times New Roman" w:hAnsi="Times New Roman" w:eastAsia="仿宋_GB2312"/>
          <w:sz w:val="32"/>
          <w:szCs w:val="32"/>
        </w:rPr>
        <w:t>以</w:t>
      </w:r>
      <w:r>
        <w:rPr>
          <w:rFonts w:hint="eastAsia" w:ascii="Times New Roman" w:hAnsi="Times New Roman" w:eastAsia="仿宋_GB2312"/>
          <w:sz w:val="32"/>
          <w:szCs w:val="32"/>
        </w:rPr>
        <w:t>“</w:t>
      </w:r>
      <w:r>
        <w:rPr>
          <w:rFonts w:ascii="Times New Roman" w:hAnsi="Times New Roman" w:eastAsia="仿宋_GB2312"/>
          <w:sz w:val="32"/>
          <w:szCs w:val="32"/>
        </w:rPr>
        <w:t>开放式校园</w:t>
      </w:r>
      <w:r>
        <w:rPr>
          <w:rFonts w:hint="eastAsia" w:ascii="Times New Roman" w:hAnsi="Times New Roman" w:eastAsia="仿宋_GB2312"/>
          <w:sz w:val="32"/>
          <w:szCs w:val="32"/>
        </w:rPr>
        <w:t>”</w:t>
      </w:r>
      <w:r>
        <w:rPr>
          <w:rFonts w:ascii="Times New Roman" w:hAnsi="Times New Roman" w:eastAsia="仿宋_GB2312"/>
          <w:sz w:val="32"/>
          <w:szCs w:val="32"/>
        </w:rPr>
        <w:t>建设带动</w:t>
      </w:r>
      <w:r>
        <w:rPr>
          <w:rFonts w:hint="eastAsia" w:ascii="Times New Roman" w:hAnsi="Times New Roman" w:eastAsia="仿宋_GB2312"/>
          <w:sz w:val="32"/>
          <w:szCs w:val="32"/>
        </w:rPr>
        <w:t>设计小镇</w:t>
      </w:r>
      <w:r>
        <w:rPr>
          <w:rFonts w:ascii="Times New Roman" w:hAnsi="Times New Roman" w:eastAsia="仿宋_GB2312"/>
          <w:sz w:val="32"/>
          <w:szCs w:val="32"/>
        </w:rPr>
        <w:t>时尚氛围提升，补齐</w:t>
      </w:r>
      <w:r>
        <w:rPr>
          <w:rFonts w:hint="eastAsia" w:ascii="Times New Roman" w:hAnsi="Times New Roman" w:eastAsia="仿宋_GB2312"/>
          <w:sz w:val="32"/>
          <w:szCs w:val="32"/>
        </w:rPr>
        <w:t>设计</w:t>
      </w:r>
      <w:r>
        <w:rPr>
          <w:rFonts w:ascii="Times New Roman" w:hAnsi="Times New Roman" w:eastAsia="仿宋_GB2312"/>
          <w:sz w:val="32"/>
          <w:szCs w:val="32"/>
        </w:rPr>
        <w:t>小镇文化活力不足和公共配套不足短板。</w:t>
      </w:r>
    </w:p>
    <w:p w14:paraId="49F0C7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bookmarkStart w:id="31" w:name="_Hlk193995918"/>
      <w:r>
        <w:rPr>
          <w:rFonts w:hint="eastAsia" w:ascii="仿宋_GB2312" w:hAnsi="仿宋_GB2312" w:eastAsia="仿宋_GB2312" w:cs="仿宋_GB2312"/>
          <w:b/>
          <w:bCs/>
          <w:sz w:val="32"/>
          <w:szCs w:val="32"/>
        </w:rPr>
        <w:t>推动“校-产-城”融合赋能产业发展。</w:t>
      </w:r>
      <w:bookmarkEnd w:id="31"/>
      <w:r>
        <w:rPr>
          <w:rFonts w:hint="eastAsia" w:ascii="仿宋_GB2312" w:hAnsi="仿宋_GB2312" w:eastAsia="仿宋_GB2312" w:cs="仿宋_GB2312"/>
          <w:sz w:val="32"/>
          <w:szCs w:val="32"/>
        </w:rPr>
        <w:t>支持中关村服饰时尚产业创新园与中关村通州园合作共建中关村服饰时尚设计产业创新园，打造集公共服务、时尚秀场、时尚文化传承与交流展示等多功能为一体的产业平台。</w:t>
      </w:r>
      <w:r>
        <w:rPr>
          <w:rFonts w:hint="eastAsia" w:ascii="仿宋_GB2312" w:hAnsi="仿宋_GB2312" w:eastAsia="仿宋_GB2312" w:cs="仿宋_GB2312"/>
          <w:sz w:val="32"/>
          <w:szCs w:val="36"/>
        </w:rPr>
        <w:t>支持北建院未来深度参与设计小镇城市更新、公共空间建设等工作，研究</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6"/>
        </w:rPr>
        <w:t>环球建筑科创中心</w:t>
      </w:r>
      <w:r>
        <w:rPr>
          <w:rFonts w:hint="eastAsia" w:ascii="仿宋_GB2312" w:hAnsi="仿宋_GB2312" w:eastAsia="仿宋_GB2312" w:cs="仿宋_GB2312"/>
          <w:sz w:val="32"/>
          <w:szCs w:val="32"/>
        </w:rPr>
        <w:t>建设过程中研发和应用的创新性产品、材料、技术推广到副中心项目中，促进建筑科学研发成果本地转化。布局建设一批聚焦时尚科技创新的未来实验室和交叉实验室，加强成果转化、产业化，加速从“样品-展品”到“产品-商品”的落地转化。</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4"/>
      </w:tblGrid>
      <w:tr w14:paraId="647D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4" w:type="dxa"/>
            <w:vAlign w:val="top"/>
          </w:tcPr>
          <w:p w14:paraId="7EE00FBF">
            <w:pPr>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imes New Roman" w:hAnsi="Times New Roman" w:eastAsia="仿宋_GB2312"/>
                <w:sz w:val="24"/>
                <w:szCs w:val="24"/>
              </w:rPr>
            </w:pPr>
            <w:r>
              <w:rPr>
                <w:rFonts w:hint="eastAsia" w:ascii="仿宋_GB2312" w:hAnsi="仿宋_GB2312" w:eastAsia="仿宋_GB2312" w:cs="仿宋_GB2312"/>
                <w:b/>
                <w:bCs/>
                <w:sz w:val="24"/>
                <w:szCs w:val="24"/>
              </w:rPr>
              <w:t>专栏</w:t>
            </w: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rPr>
              <w:t xml:space="preserve">  中关村服饰时尚设计产业创新园项目</w:t>
            </w:r>
          </w:p>
        </w:tc>
      </w:tr>
      <w:tr w14:paraId="5975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4" w:type="dxa"/>
            <w:vAlign w:val="top"/>
          </w:tcPr>
          <w:p w14:paraId="7819F1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由北京市人民政府与北京服装学院共建的“中关村科学城第四批签约项目——北京服装学院服饰时尚设计产业创新园（简称中关村时尚产业创新园BIFTPARK）”，是中关村国家自主创新示范区唯一的服饰时尚设计产业项目，也是北京服装学院下属的集创新人才培养、创意项目孵化、时尚创意企业聚集、国际国内时尚创意文化交流合作等为一体的创意园区。依托北服通州校区建设，借鉴中关村时尚产业创新园建设运营经验，拟在设计小镇规划建设中关村服饰时尚设计产业创新园。项目规划布局时尚产业公共服务平台、时尚秀场、中国传统服饰文化传承与交流展示等功能区。鼓励世界知名的设计师与设计机构到设计师之家设立工作室、办事处。积极引进全球原创设计师、时尚买手、品牌营销等时尚产业人才及其相关团队。</w:t>
            </w:r>
          </w:p>
        </w:tc>
      </w:tr>
    </w:tbl>
    <w:p w14:paraId="16D276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bookmarkStart w:id="32" w:name="_Hlk193995984"/>
      <w:r>
        <w:rPr>
          <w:rFonts w:hint="eastAsia" w:ascii="仿宋_GB2312" w:hAnsi="仿宋_GB2312" w:eastAsia="仿宋_GB2312"/>
          <w:b/>
          <w:bCs/>
          <w:sz w:val="32"/>
          <w:szCs w:val="32"/>
        </w:rPr>
        <w:t>促进设计小镇与副中心其他组团联动发展。</w:t>
      </w:r>
      <w:bookmarkEnd w:id="32"/>
      <w:r>
        <w:rPr>
          <w:rFonts w:hint="eastAsia" w:ascii="仿宋_GB2312" w:hAnsi="仿宋_GB2312" w:eastAsia="仿宋_GB2312"/>
          <w:sz w:val="32"/>
          <w:szCs w:val="32"/>
        </w:rPr>
        <w:t>积极推进设计小镇与环球影城、城市绿心森林公园、宋庄艺术小镇、台湖演艺小镇等组团联动发展，促进“时尚创意、艺术展览、主题旅游、潮流体育、演艺娱乐”等融合发展，实现在设计小镇可逛、可玩、可购的愿景，塑造城市副中心乐游乐活新风尚。</w:t>
      </w:r>
    </w:p>
    <w:p w14:paraId="2682D7D2">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ascii="楷体_GB2312" w:hAnsi="楷体_GB2312" w:eastAsia="楷体_GB2312" w:cs="楷体_GB2312"/>
        </w:rPr>
      </w:pPr>
      <w:bookmarkStart w:id="33" w:name="_Toc202536912"/>
      <w:r>
        <w:rPr>
          <w:rFonts w:hint="eastAsia" w:ascii="楷体_GB2312" w:hAnsi="楷体_GB2312" w:eastAsia="楷体_GB2312" w:cs="楷体_GB2312"/>
        </w:rPr>
        <w:t>（二）</w:t>
      </w:r>
      <w:bookmarkStart w:id="34" w:name="_Hlk199269151"/>
      <w:bookmarkStart w:id="35" w:name="_Hlk193996018"/>
      <w:r>
        <w:rPr>
          <w:rFonts w:hint="eastAsia" w:ascii="楷体_GB2312" w:hAnsi="楷体_GB2312" w:eastAsia="楷体_GB2312" w:cs="楷体_GB2312"/>
        </w:rPr>
        <w:t>时尚研发创新与转化行动</w:t>
      </w:r>
      <w:bookmarkEnd w:id="33"/>
      <w:bookmarkEnd w:id="34"/>
    </w:p>
    <w:bookmarkEnd w:id="35"/>
    <w:p w14:paraId="1C6189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bookmarkStart w:id="36" w:name="_Hlk193996044"/>
      <w:r>
        <w:rPr>
          <w:rFonts w:hint="eastAsia" w:ascii="仿宋_GB2312" w:hAnsi="仿宋_GB2312" w:eastAsia="仿宋_GB2312" w:cs="仿宋_GB2312"/>
          <w:b/>
          <w:bCs/>
          <w:snapToGrid w:val="0"/>
          <w:kern w:val="0"/>
          <w:sz w:val="32"/>
          <w:szCs w:val="32"/>
        </w:rPr>
        <w:t>加快时尚科技研发攻关</w:t>
      </w:r>
      <w:bookmarkEnd w:id="36"/>
      <w:r>
        <w:rPr>
          <w:rFonts w:hint="eastAsia" w:ascii="仿宋_GB2312" w:hAnsi="仿宋_GB2312" w:eastAsia="仿宋_GB2312" w:cs="仿宋_GB2312"/>
          <w:b/>
          <w:bCs/>
          <w:snapToGrid w:val="0"/>
          <w:kern w:val="0"/>
          <w:sz w:val="32"/>
          <w:szCs w:val="32"/>
        </w:rPr>
        <w:t>。</w:t>
      </w:r>
      <w:bookmarkStart w:id="37" w:name="_Hlk193996076"/>
      <w:r>
        <w:rPr>
          <w:rFonts w:hint="eastAsia" w:ascii="仿宋_GB2312" w:hAnsi="仿宋_GB2312" w:eastAsia="仿宋_GB2312" w:cs="仿宋_GB2312"/>
          <w:snapToGrid w:val="0"/>
          <w:kern w:val="0"/>
          <w:sz w:val="32"/>
          <w:szCs w:val="32"/>
        </w:rPr>
        <w:t>支持北服、北建院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北咨</w:t>
      </w:r>
      <w:r>
        <w:rPr>
          <w:rFonts w:hint="eastAsia" w:ascii="仿宋_GB2312" w:hAnsi="仿宋_GB2312" w:eastAsia="仿宋_GB2312" w:cs="仿宋_GB2312"/>
          <w:sz w:val="32"/>
          <w:szCs w:val="32"/>
        </w:rPr>
        <w:t>与行业龙头企业、</w:t>
      </w:r>
      <w:r>
        <w:rPr>
          <w:rFonts w:hint="eastAsia" w:ascii="仿宋_GB2312" w:hAnsi="仿宋_GB2312" w:eastAsia="仿宋_GB2312" w:cs="仿宋_GB2312"/>
          <w:snapToGrid w:val="0"/>
          <w:kern w:val="0"/>
          <w:sz w:val="32"/>
          <w:szCs w:val="32"/>
        </w:rPr>
        <w:t>行业组织等主体联合开展基础数据、关键技术、规范标准、产业路径等方面的研究工作</w:t>
      </w:r>
      <w:bookmarkEnd w:id="37"/>
      <w:r>
        <w:rPr>
          <w:rFonts w:hint="eastAsia" w:ascii="仿宋_GB2312" w:hAnsi="仿宋_GB2312" w:eastAsia="仿宋_GB2312" w:cs="仿宋_GB2312"/>
          <w:snapToGrid w:val="0"/>
          <w:kern w:val="0"/>
          <w:sz w:val="32"/>
          <w:szCs w:val="32"/>
        </w:rPr>
        <w:t>。</w:t>
      </w:r>
      <w:r>
        <w:rPr>
          <w:rFonts w:hint="eastAsia" w:ascii="仿宋_GB2312" w:hAnsi="仿宋_GB2312" w:eastAsia="仿宋_GB2312"/>
          <w:sz w:val="32"/>
          <w:szCs w:val="32"/>
        </w:rPr>
        <w:t>发挥北服引领带动作用，</w:t>
      </w:r>
      <w:r>
        <w:rPr>
          <w:rFonts w:hint="eastAsia" w:ascii="仿宋_GB2312" w:hAnsi="仿宋_GB2312" w:eastAsia="仿宋_GB2312" w:cs="黑体"/>
          <w:sz w:val="32"/>
          <w:szCs w:val="32"/>
        </w:rPr>
        <w:t>聚焦</w:t>
      </w:r>
      <w:r>
        <w:rPr>
          <w:rFonts w:hint="eastAsia" w:ascii="仿宋_GB2312" w:hAnsi="仿宋_GB2312" w:eastAsia="仿宋_GB2312"/>
          <w:sz w:val="32"/>
          <w:szCs w:val="32"/>
        </w:rPr>
        <w:t>高性能材料、人体工学、功能服装、生成式人工智能辅助产品设计等领域开展关键核心技术攻关。支持北京建院与英国零碳工场共建“零碳工场中国研究院”，为副中心建立碳排放可计量的体系和标准。鼓励企业建设数字化产品创新实验室，推动新兴数字技术在产品研发、工艺优化、生产测试中的应用，降低研发成本，提升研发效率。</w:t>
      </w:r>
    </w:p>
    <w:p w14:paraId="6E66C4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napToGrid w:val="0"/>
          <w:kern w:val="0"/>
          <w:sz w:val="32"/>
          <w:szCs w:val="32"/>
        </w:rPr>
      </w:pPr>
      <w:bookmarkStart w:id="38" w:name="_Hlk193996083"/>
      <w:r>
        <w:rPr>
          <w:rFonts w:hint="eastAsia" w:ascii="仿宋_GB2312" w:hAnsi="仿宋_GB2312" w:eastAsia="仿宋_GB2312"/>
          <w:b/>
          <w:bCs/>
          <w:sz w:val="32"/>
          <w:szCs w:val="32"/>
        </w:rPr>
        <w:t>促进创新成果本地转化</w:t>
      </w:r>
      <w:bookmarkEnd w:id="38"/>
      <w:r>
        <w:rPr>
          <w:rFonts w:hint="eastAsia" w:ascii="仿宋_GB2312" w:hAnsi="仿宋_GB2312" w:eastAsia="仿宋_GB2312"/>
          <w:b/>
          <w:bCs/>
          <w:sz w:val="32"/>
          <w:szCs w:val="32"/>
        </w:rPr>
        <w:t>。</w:t>
      </w:r>
      <w:bookmarkStart w:id="39" w:name="_Hlk199269181"/>
      <w:bookmarkStart w:id="40" w:name="_Hlk187165170"/>
      <w:r>
        <w:rPr>
          <w:rFonts w:hint="eastAsia" w:ascii="仿宋_GB2312" w:hAnsi="仿宋_GB2312" w:eastAsia="仿宋_GB2312"/>
          <w:sz w:val="32"/>
          <w:szCs w:val="32"/>
        </w:rPr>
        <w:t>以北服为主体，</w:t>
      </w:r>
      <w:bookmarkEnd w:id="39"/>
      <w:bookmarkStart w:id="41" w:name="_Hlk193996093"/>
      <w:r>
        <w:rPr>
          <w:rFonts w:hint="eastAsia" w:ascii="仿宋_GB2312" w:hAnsi="仿宋_GB2312" w:eastAsia="仿宋_GB2312" w:cs="仿宋_GB2312"/>
          <w:snapToGrid w:val="0"/>
          <w:kern w:val="0"/>
          <w:sz w:val="32"/>
          <w:szCs w:val="32"/>
        </w:rPr>
        <w:t>深入挖掘千年衣冠服饰文化，逐步搭建行业中式美学数据库，</w:t>
      </w:r>
      <w:r>
        <w:rPr>
          <w:rFonts w:hint="eastAsia" w:ascii="仿宋_GB2312" w:hAnsi="仿宋_GB2312" w:eastAsia="仿宋_GB2312"/>
          <w:sz w:val="32"/>
          <w:szCs w:val="32"/>
        </w:rPr>
        <w:t>规划建设</w:t>
      </w:r>
      <w:r>
        <w:rPr>
          <w:rFonts w:hint="eastAsia" w:ascii="仿宋_GB2312" w:hAnsi="仿宋_GB2312" w:eastAsia="仿宋_GB2312" w:cs="仿宋_GB2312"/>
          <w:snapToGrid w:val="0"/>
          <w:kern w:val="0"/>
          <w:sz w:val="32"/>
          <w:szCs w:val="32"/>
        </w:rPr>
        <w:t>中国服装产业科技创新与成果转化基地、国际工装创新中心、国家生态及功能纺织品服装质量检验检测中心、时尚生活方式原创认证保护中心等平台，打通“创意—设计—生产—检测—传播—营销—消费”全流程，推动更多的创新成果在设计小镇落地与转化</w:t>
      </w:r>
      <w:bookmarkEnd w:id="41"/>
      <w:r>
        <w:rPr>
          <w:rFonts w:hint="eastAsia" w:ascii="仿宋_GB2312" w:hAnsi="仿宋_GB2312" w:eastAsia="仿宋_GB2312" w:cs="仿宋_GB2312"/>
          <w:snapToGrid w:val="0"/>
          <w:kern w:val="0"/>
          <w:sz w:val="32"/>
          <w:szCs w:val="32"/>
        </w:rPr>
        <w:t>。推广应用数字原生智能国产三维工业软件“英心”，有效支撑设计小镇元宇宙场景建设。强化知识产权保护及IP赋能，探索建立虚拟时尚IP认定、保护及流通机制。</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4"/>
      </w:tblGrid>
      <w:tr w14:paraId="0868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4" w:type="dxa"/>
            <w:vAlign w:val="top"/>
          </w:tcPr>
          <w:p w14:paraId="175553F6">
            <w:pPr>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专栏</w:t>
            </w: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b/>
                <w:bCs/>
                <w:sz w:val="24"/>
                <w:szCs w:val="24"/>
              </w:rPr>
              <w:t xml:space="preserve">  设计小镇时尚产业创新平台项目</w:t>
            </w:r>
          </w:p>
        </w:tc>
      </w:tr>
      <w:tr w14:paraId="7DF2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4" w:type="dxa"/>
            <w:vAlign w:val="top"/>
          </w:tcPr>
          <w:p w14:paraId="1CE762CC">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中国服装产业科技创新与成果转化基地：</w:t>
            </w:r>
            <w:r>
              <w:rPr>
                <w:rFonts w:hint="eastAsia" w:ascii="仿宋_GB2312" w:hAnsi="仿宋_GB2312" w:eastAsia="仿宋_GB2312" w:cs="仿宋_GB2312"/>
                <w:sz w:val="24"/>
                <w:szCs w:val="24"/>
              </w:rPr>
              <w:t>由北服联合中国服装协会、通州区科委共建，规划布局产业科技成果展示与转化、服装行业全链条科技发展与应用场景展示与体验、多功能学术会议及新品成果发布等功能区，重点服务全国及京津冀纺织服装及创意设计产业的科技化及北服科研成果的转化。</w:t>
            </w:r>
          </w:p>
          <w:p w14:paraId="2BABAD18">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国际工装创新中心：</w:t>
            </w:r>
            <w:r>
              <w:rPr>
                <w:rFonts w:hint="eastAsia" w:ascii="仿宋_GB2312" w:hAnsi="仿宋_GB2312" w:eastAsia="仿宋_GB2312" w:cs="仿宋_GB2312"/>
                <w:sz w:val="24"/>
                <w:szCs w:val="24"/>
              </w:rPr>
              <w:t>由北服与山东迪尚集团共建，重点开展全球顶级工装面料、款式、色彩及技术的展示及设计研发，既可以满足师生教学科研需要，又可以服务北京市及全国工装设计需求，助力北京时尚之城建设。</w:t>
            </w:r>
          </w:p>
          <w:p w14:paraId="39ADCDF7">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国家生态及功能纺织品服装质量检验检测中心：</w:t>
            </w:r>
            <w:r>
              <w:rPr>
                <w:rFonts w:hint="eastAsia" w:ascii="仿宋_GB2312" w:hAnsi="仿宋_GB2312" w:eastAsia="仿宋_GB2312" w:cs="仿宋_GB2312"/>
                <w:sz w:val="24"/>
                <w:szCs w:val="24"/>
              </w:rPr>
              <w:t>拟由中国纺织工业联合会检测中心筹建，为纺织鞋服行业提供全面的供应链质量管理保证，包括为企业提供纺织鞋服检测与技术支持、规范企业质量管理、实验室数据服务、帮助企业建立标准化质量管理体系。</w:t>
            </w:r>
          </w:p>
          <w:p w14:paraId="61B59847">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北服-纺织面料馆：</w:t>
            </w:r>
            <w:r>
              <w:rPr>
                <w:rFonts w:hint="eastAsia" w:ascii="仿宋_GB2312" w:hAnsi="仿宋_GB2312" w:eastAsia="仿宋_GB2312" w:cs="仿宋_GB2312"/>
                <w:sz w:val="24"/>
                <w:szCs w:val="24"/>
              </w:rPr>
              <w:t>北服与中国纺织工业联合会共建，构建“材料创新-面料供应链-趋势与设计-研发-生产-质控-展示推广”全闭环链条生态，整合全球资源赋能张家湾设计小镇，通过3～5年建成国际时尚创新中心。建设内容包括面料查阅展示交易区、趋势研发共创区、产业协同区、产业推动孵化区等。</w:t>
            </w:r>
          </w:p>
          <w:p w14:paraId="5C9D339D">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时尚生活方式原创认证保护中心：</w:t>
            </w:r>
            <w:r>
              <w:rPr>
                <w:rFonts w:hint="eastAsia" w:ascii="仿宋_GB2312" w:hAnsi="仿宋_GB2312" w:eastAsia="仿宋_GB2312" w:cs="仿宋_GB2312"/>
                <w:sz w:val="24"/>
                <w:szCs w:val="24"/>
              </w:rPr>
              <w:t>北服与知识产权出版社有限公司共建，对时尚领域的原创成果进行认证、确权及IP赋能。</w:t>
            </w:r>
          </w:p>
        </w:tc>
      </w:tr>
    </w:tbl>
    <w:p w14:paraId="21801C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napToGrid w:val="0"/>
          <w:kern w:val="0"/>
          <w:sz w:val="32"/>
          <w:szCs w:val="32"/>
        </w:rPr>
      </w:pPr>
      <w:bookmarkStart w:id="42" w:name="_Hlk193996110"/>
      <w:r>
        <w:rPr>
          <w:rFonts w:hint="eastAsia" w:ascii="仿宋_GB2312" w:hAnsi="仿宋_GB2312" w:eastAsia="仿宋_GB2312"/>
          <w:b/>
          <w:bCs/>
          <w:sz w:val="32"/>
          <w:szCs w:val="32"/>
        </w:rPr>
        <w:t>建立产学研长效协作机制</w:t>
      </w:r>
      <w:bookmarkEnd w:id="42"/>
      <w:r>
        <w:rPr>
          <w:rFonts w:hint="eastAsia" w:ascii="仿宋_GB2312" w:hAnsi="仿宋_GB2312" w:eastAsia="仿宋_GB2312"/>
          <w:b/>
          <w:bCs/>
          <w:sz w:val="32"/>
          <w:szCs w:val="32"/>
        </w:rPr>
        <w:t>。</w:t>
      </w:r>
      <w:bookmarkStart w:id="43" w:name="_Hlk193996119"/>
      <w:r>
        <w:rPr>
          <w:rFonts w:hint="eastAsia" w:ascii="仿宋_GB2312" w:hAnsi="仿宋_GB2312" w:eastAsia="仿宋_GB2312" w:cs="黑体"/>
          <w:sz w:val="32"/>
          <w:szCs w:val="32"/>
        </w:rPr>
        <w:t>采用“政府搭台、企业出题、高校破题”模式，促进高校、企业、行业组织联合开展科技攻关与成果转化。</w:t>
      </w:r>
      <w:r>
        <w:rPr>
          <w:rFonts w:hint="eastAsia" w:ascii="仿宋_GB2312" w:hAnsi="仿宋_GB2312" w:eastAsia="仿宋_GB2312" w:cs="仿宋_GB2312"/>
          <w:snapToGrid w:val="0"/>
          <w:kern w:val="0"/>
          <w:sz w:val="32"/>
          <w:szCs w:val="32"/>
        </w:rPr>
        <w:t>鼓励北服向属地企业开放共享仪器设备、秀场空间，提升高校科技创新水平和创新资源溢出带动能力。</w:t>
      </w:r>
      <w:bookmarkEnd w:id="43"/>
      <w:r>
        <w:rPr>
          <w:rFonts w:hint="eastAsia" w:ascii="仿宋_GB2312" w:hAnsi="仿宋_GB2312" w:eastAsia="仿宋_GB2312"/>
          <w:sz w:val="32"/>
          <w:szCs w:val="32"/>
        </w:rPr>
        <w:t>探索在国际知名时尚类高校、企业及行业组织创建“科创飞地”“人才飞地”，实现与国际优质创新资源的强链接，加快高端人才引育、创新项目孵化、品牌国际营销。依托铜牛集团，积极链接和导入北京时尚控股有限责任公司产学研资源。</w:t>
      </w:r>
      <w:r>
        <w:rPr>
          <w:rFonts w:hint="eastAsia" w:ascii="仿宋_GB2312" w:hAnsi="仿宋_GB2312" w:eastAsia="仿宋_GB2312" w:cs="仿宋_GB2312"/>
          <w:snapToGrid w:val="0"/>
          <w:kern w:val="0"/>
          <w:sz w:val="32"/>
          <w:szCs w:val="32"/>
        </w:rPr>
        <w:t>大力培育和引进产业经纪人，为项目团队、上下游中小企业提供技术研发、概念验证、创意设计、中试熟化、小批量试生产以及相关专业化服务。探索建立联合攻关、多元投入、风险共担、利益共享的协同创新机制，推动产学研深度融合。</w:t>
      </w:r>
      <w:bookmarkEnd w:id="40"/>
    </w:p>
    <w:p w14:paraId="33474145">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黑体"/>
        </w:rPr>
      </w:pPr>
      <w:bookmarkStart w:id="44" w:name="_Toc202536913"/>
      <w:r>
        <w:rPr>
          <w:rFonts w:hint="eastAsia" w:ascii="楷体_GB2312" w:hAnsi="楷体_GB2312" w:eastAsia="楷体_GB2312" w:cs="楷体_GB2312"/>
        </w:rPr>
        <w:t>（三）</w:t>
      </w:r>
      <w:bookmarkStart w:id="45" w:name="_Hlk193996229"/>
      <w:r>
        <w:rPr>
          <w:rFonts w:hint="eastAsia" w:ascii="楷体_GB2312" w:hAnsi="楷体_GB2312" w:eastAsia="楷体_GB2312" w:cs="楷体_GB2312"/>
        </w:rPr>
        <w:t>时尚创意设计能力提升行动</w:t>
      </w:r>
      <w:bookmarkEnd w:id="44"/>
      <w:bookmarkEnd w:id="45"/>
    </w:p>
    <w:p w14:paraId="215422E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搭建</w:t>
      </w:r>
      <w:bookmarkStart w:id="46" w:name="_Hlk193996243"/>
      <w:r>
        <w:rPr>
          <w:rFonts w:hint="eastAsia" w:ascii="仿宋_GB2312" w:hAnsi="仿宋_GB2312" w:eastAsia="仿宋_GB2312"/>
          <w:b/>
          <w:bCs/>
          <w:sz w:val="32"/>
          <w:szCs w:val="32"/>
        </w:rPr>
        <w:t>一流创新设计平台</w:t>
      </w:r>
      <w:bookmarkEnd w:id="46"/>
      <w:r>
        <w:rPr>
          <w:rFonts w:hint="eastAsia" w:ascii="仿宋_GB2312" w:hAnsi="仿宋_GB2312" w:eastAsia="仿宋_GB2312"/>
          <w:b/>
          <w:bCs/>
          <w:sz w:val="32"/>
          <w:szCs w:val="32"/>
        </w:rPr>
        <w:t>。</w:t>
      </w:r>
      <w:r>
        <w:rPr>
          <w:rFonts w:hint="eastAsia" w:ascii="仿宋_GB2312" w:hAnsi="仿宋_GB2312" w:eastAsia="仿宋_GB2312"/>
          <w:sz w:val="32"/>
          <w:szCs w:val="32"/>
        </w:rPr>
        <w:t>全力推进北京未来设计实验室建设，系统开展工业设计领域关键与共性技术攻关，构建标准化设计要素数据集体系，提供开放共享的设计实验生态，实施一批设计赋能标杆引领项目，</w:t>
      </w:r>
      <w:r>
        <w:rPr>
          <w:rFonts w:ascii="仿宋_GB2312" w:hAnsi="仿宋_GB2312" w:eastAsia="仿宋_GB2312"/>
          <w:sz w:val="32"/>
          <w:szCs w:val="32"/>
        </w:rPr>
        <w:t>开发基于实际应用环境的具有国际前沿水准的实验性设计产品，</w:t>
      </w:r>
      <w:r>
        <w:rPr>
          <w:rFonts w:hint="eastAsia" w:ascii="仿宋_GB2312" w:hAnsi="仿宋_GB2312" w:eastAsia="仿宋_GB2312"/>
          <w:sz w:val="32"/>
          <w:szCs w:val="32"/>
        </w:rPr>
        <w:t>打造设计创新孵化加速器。加快推进北服设计文化共创基地建设，吸引更多北服</w:t>
      </w:r>
      <w:r>
        <w:rPr>
          <w:rFonts w:ascii="仿宋_GB2312" w:hAnsi="仿宋_GB2312" w:eastAsia="仿宋_GB2312"/>
          <w:sz w:val="32"/>
          <w:szCs w:val="32"/>
        </w:rPr>
        <w:t>校友资源</w:t>
      </w:r>
      <w:r>
        <w:rPr>
          <w:rFonts w:hint="eastAsia" w:ascii="仿宋_GB2312" w:hAnsi="仿宋_GB2312" w:eastAsia="仿宋_GB2312"/>
          <w:sz w:val="32"/>
          <w:szCs w:val="32"/>
        </w:rPr>
        <w:t>在设计小镇汇聚。</w:t>
      </w:r>
      <w:r>
        <w:rPr>
          <w:rFonts w:hint="eastAsia" w:ascii="仿宋_GB2312" w:hAnsi="仿宋_GB2312" w:eastAsia="仿宋_GB2312" w:cs="仿宋_GB2312"/>
          <w:snapToGrid w:val="0"/>
          <w:kern w:val="0"/>
          <w:sz w:val="32"/>
          <w:szCs w:val="32"/>
        </w:rPr>
        <w:t>支持北京建院高水平建设北京市智慧生活实验室、未来设计园区、未来设计院等创新设计平台。</w:t>
      </w:r>
      <w:r>
        <w:rPr>
          <w:rFonts w:hint="eastAsia" w:ascii="仿宋_GB2312" w:hAnsi="仿宋_GB2312" w:eastAsia="仿宋_GB2312"/>
          <w:sz w:val="32"/>
          <w:szCs w:val="32"/>
        </w:rPr>
        <w:t>结合设计小镇实际情况，适时申创国家级工业设计重点实验室、国家级工业设计中心、市级高精尖产业设计中心。</w:t>
      </w:r>
    </w:p>
    <w:p w14:paraId="032AAA0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黑体"/>
          <w:sz w:val="32"/>
          <w:szCs w:val="32"/>
        </w:rPr>
      </w:pPr>
      <w:r>
        <w:rPr>
          <w:rFonts w:hint="eastAsia" w:ascii="仿宋_GB2312" w:hAnsi="仿宋_GB2312" w:eastAsia="仿宋_GB2312"/>
          <w:b/>
          <w:bCs/>
          <w:sz w:val="32"/>
          <w:szCs w:val="32"/>
        </w:rPr>
        <w:t>促进设计产业数字化转型。</w:t>
      </w:r>
      <w:bookmarkStart w:id="47" w:name="_Hlk193996299"/>
      <w:r>
        <w:rPr>
          <w:rFonts w:hint="eastAsia" w:ascii="仿宋_GB2312" w:hAnsi="仿宋_GB2312" w:eastAsia="仿宋_GB2312"/>
          <w:sz w:val="32"/>
          <w:szCs w:val="32"/>
        </w:rPr>
        <w:t>依托设计小镇</w:t>
      </w:r>
      <w:r>
        <w:rPr>
          <w:rFonts w:ascii="仿宋_GB2312" w:hAnsi="仿宋_GB2312" w:eastAsia="仿宋_GB2312"/>
          <w:sz w:val="32"/>
          <w:szCs w:val="32"/>
        </w:rPr>
        <w:t>城市科技（人工智能）产业</w:t>
      </w:r>
      <w:r>
        <w:rPr>
          <w:rFonts w:hint="eastAsia" w:ascii="仿宋_GB2312" w:hAnsi="仿宋_GB2312" w:eastAsia="仿宋_GB2312"/>
          <w:sz w:val="32"/>
          <w:szCs w:val="32"/>
        </w:rPr>
        <w:t>发展基础，实施“设计+人工智能”提升行动，</w:t>
      </w:r>
      <w:r>
        <w:rPr>
          <w:rFonts w:hint="eastAsia" w:ascii="仿宋_GB2312" w:hAnsi="仿宋_GB2312" w:eastAsia="仿宋_GB2312" w:cs="黑体"/>
          <w:sz w:val="32"/>
          <w:szCs w:val="32"/>
        </w:rPr>
        <w:t>推动人工智能（AI）、虚拟现实（VR）、增强现实（AR）、混合现实（MR）等技术在设计专业教学及设计产业发展中的运用。</w:t>
      </w:r>
      <w:bookmarkEnd w:id="47"/>
      <w:r>
        <w:rPr>
          <w:rFonts w:hint="eastAsia" w:ascii="仿宋_GB2312" w:hAnsi="仿宋_GB2312" w:eastAsia="仿宋_GB2312" w:cs="仿宋_GB2312"/>
          <w:bCs/>
          <w:snapToGrid w:val="0"/>
          <w:kern w:val="0"/>
          <w:sz w:val="32"/>
          <w:szCs w:val="32"/>
        </w:rPr>
        <w:t>支持建设央博</w:t>
      </w:r>
      <w:r>
        <w:rPr>
          <w:rFonts w:ascii="仿宋_GB2312" w:hAnsi="仿宋_GB2312" w:eastAsia="仿宋_GB2312" w:cs="仿宋_GB2312"/>
          <w:bCs/>
          <w:snapToGrid w:val="0"/>
          <w:kern w:val="0"/>
          <w:sz w:val="32"/>
          <w:szCs w:val="32"/>
        </w:rPr>
        <w:t>-北服时尚实验室</w:t>
      </w:r>
      <w:r>
        <w:rPr>
          <w:rFonts w:hint="eastAsia" w:ascii="仿宋_GB2312" w:hAnsi="仿宋_GB2312" w:eastAsia="仿宋_GB2312" w:cs="仿宋_GB2312"/>
          <w:bCs/>
          <w:snapToGrid w:val="0"/>
          <w:kern w:val="0"/>
          <w:sz w:val="32"/>
          <w:szCs w:val="32"/>
        </w:rPr>
        <w:t>，打造</w:t>
      </w:r>
      <w:r>
        <w:rPr>
          <w:rFonts w:ascii="仿宋_GB2312" w:hAnsi="仿宋_GB2312" w:eastAsia="仿宋_GB2312" w:cs="仿宋_GB2312"/>
          <w:bCs/>
          <w:snapToGrid w:val="0"/>
          <w:kern w:val="0"/>
          <w:sz w:val="32"/>
          <w:szCs w:val="32"/>
        </w:rPr>
        <w:t>“AI+时尚”案例库</w:t>
      </w:r>
      <w:r>
        <w:rPr>
          <w:rFonts w:hint="eastAsia" w:ascii="仿宋_GB2312" w:hAnsi="仿宋_GB2312" w:eastAsia="仿宋_GB2312" w:cs="仿宋_GB2312"/>
          <w:bCs/>
          <w:snapToGrid w:val="0"/>
          <w:kern w:val="0"/>
          <w:sz w:val="32"/>
          <w:szCs w:val="32"/>
        </w:rPr>
        <w:t>，重点开展数字虚拟人、数字藏品等数字资产的设计、制作与推广工作，</w:t>
      </w:r>
      <w:r>
        <w:rPr>
          <w:rFonts w:hint="eastAsia" w:ascii="仿宋_GB2312" w:hAnsi="仿宋_GB2312" w:eastAsia="仿宋_GB2312" w:cs="黑体"/>
          <w:sz w:val="32"/>
          <w:szCs w:val="32"/>
        </w:rPr>
        <w:t>打造国内先进的数字时尚设计高地。适时建设集3D数字版房、AI设计赋能、产品体验、设计实训等功能于一体的综合性公共服务平台，构建共生共创共享的数字生态，促进设计产业全产业链、全生命周期数字化转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4"/>
      </w:tblGrid>
      <w:tr w14:paraId="125F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4" w:type="dxa"/>
            <w:vAlign w:val="top"/>
          </w:tcPr>
          <w:p w14:paraId="47CF04E0">
            <w:pPr>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专栏</w:t>
            </w: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 xml:space="preserve">  设计小镇创新设计平台项目</w:t>
            </w:r>
          </w:p>
        </w:tc>
      </w:tr>
      <w:tr w14:paraId="3171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4" w:type="dxa"/>
            <w:vAlign w:val="top"/>
          </w:tcPr>
          <w:p w14:paraId="36FB42EA">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北京未来设计实验室：</w:t>
            </w:r>
            <w:r>
              <w:rPr>
                <w:rFonts w:hint="eastAsia" w:ascii="仿宋_GB2312" w:hAnsi="仿宋_GB2312" w:eastAsia="仿宋_GB2312" w:cs="仿宋_GB2312"/>
                <w:sz w:val="24"/>
                <w:szCs w:val="24"/>
              </w:rPr>
              <w:t>由北服与北京经信局合作共建，落地未来设计园区。实验室将以设计整合“科技＋工程＋艺术”为创新路径，汇聚设计、技术、产业三类生态合作伙伴，提供工业设计领域共性技术难题解决方案，建成代表中国工业设计新质生产力、具有国际影响力的国家级工业设计重点实验室。</w:t>
            </w:r>
          </w:p>
          <w:p w14:paraId="6E00F019">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北服设计文化共创基地：</w:t>
            </w:r>
            <w:r>
              <w:rPr>
                <w:rFonts w:hint="eastAsia" w:ascii="仿宋_GB2312" w:hAnsi="仿宋_GB2312" w:eastAsia="仿宋_GB2312" w:cs="仿宋_GB2312"/>
                <w:sz w:val="24"/>
                <w:szCs w:val="24"/>
              </w:rPr>
              <w:t>项目拟选址在北泡轻钢家园二期西楼，一二层为北服设计成果展示展览，三层是时尚设计会客厅，四层是时尚设计大师工作室。</w:t>
            </w:r>
          </w:p>
          <w:p w14:paraId="3ABF2B40">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央博-北服时尚实验室：</w:t>
            </w:r>
            <w:r>
              <w:rPr>
                <w:rFonts w:hint="eastAsia" w:ascii="仿宋_GB2312" w:hAnsi="仿宋_GB2312" w:eastAsia="仿宋_GB2312" w:cs="仿宋_GB2312"/>
                <w:sz w:val="24"/>
                <w:szCs w:val="24"/>
              </w:rPr>
              <w:t>北服与中央广播电视总台“央博”数字文化</w:t>
            </w:r>
            <w:bookmarkStart w:id="105" w:name="_GoBack"/>
            <w:r>
              <w:rPr>
                <w:rFonts w:hint="eastAsia" w:ascii="仿宋_GB2312" w:hAnsi="仿宋_GB2312" w:eastAsia="仿宋_GB2312" w:cs="仿宋_GB2312"/>
                <w:sz w:val="24"/>
                <w:szCs w:val="24"/>
              </w:rPr>
              <w:t>艺术博物馆</w:t>
            </w:r>
            <w:bookmarkEnd w:id="105"/>
            <w:r>
              <w:rPr>
                <w:rFonts w:hint="eastAsia" w:ascii="仿宋_GB2312" w:hAnsi="仿宋_GB2312" w:eastAsia="仿宋_GB2312" w:cs="仿宋_GB2312"/>
                <w:sz w:val="24"/>
                <w:szCs w:val="24"/>
              </w:rPr>
              <w:t>联合组建“央博北服文化数字化创新项目”全数字流程开放团队，重点开展数字虚拟人、数字藏品等数字资产的设计、制作与宣传推广工作。</w:t>
            </w:r>
          </w:p>
          <w:p w14:paraId="595B2F67">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北京建院创新设计平台：</w:t>
            </w:r>
            <w:r>
              <w:rPr>
                <w:rFonts w:hint="eastAsia" w:ascii="仿宋_GB2312" w:hAnsi="仿宋_GB2312" w:eastAsia="仿宋_GB2312" w:cs="仿宋_GB2312"/>
                <w:sz w:val="24"/>
                <w:szCs w:val="24"/>
              </w:rPr>
              <w:t>北京市智慧生活实验室，以打造“设施智能、服务便捷、智能高效”的智慧生活为目标，通过自主研发三维设计软件和混合算法建模技术，致力实现中国自主智能设计在智慧建筑、智慧城市层面为先导区的建设献策献力。未来设计园区是城市副中心首例设计牵头的EPC模式试点和设计小镇的“首个”“首创”项目，自2021年以来接待各类调研、参观、学习600余场次，人数近万人。未来设计院以实现国际化的设计创意与品质、推动城市与建筑科技的应用与创新发展、提出融合设计与科技的一体化解决方案为目标，力争吸引更多设计机构、高校教学、实践和培养基地入驻。</w:t>
            </w:r>
          </w:p>
        </w:tc>
      </w:tr>
    </w:tbl>
    <w:p w14:paraId="4DB1BE2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黑体"/>
        </w:rPr>
      </w:pPr>
      <w:bookmarkStart w:id="48" w:name="_Hlk193996310"/>
      <w:r>
        <w:rPr>
          <w:rFonts w:ascii="仿宋_GB2312" w:hAnsi="仿宋_GB2312" w:eastAsia="仿宋_GB2312" w:cs="黑体"/>
          <w:b/>
          <w:bCs/>
          <w:sz w:val="32"/>
          <w:szCs w:val="32"/>
        </w:rPr>
        <w:t>优化设计产业生态</w:t>
      </w:r>
      <w:r>
        <w:rPr>
          <w:rFonts w:hint="eastAsia" w:ascii="仿宋_GB2312" w:hAnsi="仿宋_GB2312" w:eastAsia="仿宋_GB2312" w:cs="黑体"/>
          <w:b/>
          <w:bCs/>
          <w:sz w:val="32"/>
          <w:szCs w:val="32"/>
        </w:rPr>
        <w:t>。</w:t>
      </w:r>
      <w:bookmarkEnd w:id="48"/>
      <w:bookmarkStart w:id="49" w:name="_Hlk193996321"/>
      <w:r>
        <w:rPr>
          <w:rFonts w:ascii="仿宋_GB2312" w:hAnsi="仿宋_GB2312" w:eastAsia="仿宋_GB2312" w:cs="黑体"/>
          <w:sz w:val="32"/>
          <w:szCs w:val="32"/>
        </w:rPr>
        <w:t>整合北服时尚教育资源、北建院设计资源、北咨智库服务</w:t>
      </w:r>
      <w:r>
        <w:rPr>
          <w:rFonts w:hint="eastAsia" w:ascii="仿宋_GB2312" w:hAnsi="仿宋_GB2312" w:eastAsia="仿宋_GB2312" w:cs="黑体"/>
          <w:sz w:val="32"/>
          <w:szCs w:val="32"/>
        </w:rPr>
        <w:t>以</w:t>
      </w:r>
      <w:r>
        <w:rPr>
          <w:rFonts w:ascii="仿宋_GB2312" w:hAnsi="仿宋_GB2312" w:eastAsia="仿宋_GB2312" w:cs="黑体"/>
          <w:sz w:val="32"/>
          <w:szCs w:val="32"/>
        </w:rPr>
        <w:t>及</w:t>
      </w:r>
      <w:r>
        <w:rPr>
          <w:rFonts w:hint="eastAsia" w:ascii="仿宋_GB2312" w:hAnsi="仿宋_GB2312" w:eastAsia="仿宋_GB2312" w:cs="黑体"/>
          <w:sz w:val="32"/>
          <w:szCs w:val="32"/>
        </w:rPr>
        <w:t>设计小镇现有</w:t>
      </w:r>
      <w:r>
        <w:rPr>
          <w:rFonts w:ascii="仿宋_GB2312" w:hAnsi="仿宋_GB2312" w:eastAsia="仿宋_GB2312" w:cs="黑体"/>
          <w:sz w:val="32"/>
          <w:szCs w:val="32"/>
        </w:rPr>
        <w:t>科技人才资源，推动不同设计领域的跨界合作，实现设计领域资源整合与协同创新</w:t>
      </w:r>
      <w:r>
        <w:rPr>
          <w:rFonts w:hint="eastAsia" w:ascii="仿宋_GB2312" w:hAnsi="仿宋_GB2312" w:eastAsia="仿宋_GB2312" w:cs="黑体"/>
          <w:sz w:val="32"/>
          <w:szCs w:val="32"/>
        </w:rPr>
        <w:t>。</w:t>
      </w:r>
      <w:bookmarkEnd w:id="49"/>
      <w:r>
        <w:rPr>
          <w:rFonts w:hint="eastAsia" w:ascii="仿宋_GB2312" w:hAnsi="仿宋_GB2312" w:eastAsia="仿宋_GB2312" w:cs="黑体"/>
          <w:sz w:val="32"/>
          <w:szCs w:val="32"/>
        </w:rPr>
        <w:t>以北服、</w:t>
      </w:r>
      <w:r>
        <w:rPr>
          <w:rFonts w:ascii="仿宋_GB2312" w:hAnsi="仿宋_GB2312" w:eastAsia="仿宋_GB2312" w:cs="黑体"/>
          <w:sz w:val="32"/>
          <w:szCs w:val="32"/>
        </w:rPr>
        <w:t>北建院</w:t>
      </w:r>
      <w:r>
        <w:rPr>
          <w:rFonts w:hint="eastAsia" w:ascii="仿宋_GB2312" w:hAnsi="仿宋_GB2312" w:eastAsia="仿宋_GB2312" w:cs="黑体"/>
          <w:sz w:val="32"/>
          <w:szCs w:val="32"/>
        </w:rPr>
        <w:t>、</w:t>
      </w:r>
      <w:r>
        <w:rPr>
          <w:rFonts w:ascii="仿宋_GB2312" w:hAnsi="仿宋_GB2312" w:eastAsia="仿宋_GB2312" w:cs="黑体"/>
          <w:sz w:val="32"/>
          <w:szCs w:val="32"/>
        </w:rPr>
        <w:t>北咨</w:t>
      </w:r>
      <w:r>
        <w:rPr>
          <w:rFonts w:hint="eastAsia" w:ascii="仿宋_GB2312" w:hAnsi="仿宋_GB2312" w:eastAsia="仿宋_GB2312" w:cs="黑体"/>
          <w:sz w:val="32"/>
          <w:szCs w:val="32"/>
        </w:rPr>
        <w:t>为主体，加强设计产业专业智库建设，打造</w:t>
      </w:r>
      <w:r>
        <w:rPr>
          <w:rFonts w:ascii="仿宋_GB2312" w:hAnsi="仿宋_GB2312" w:eastAsia="仿宋_GB2312" w:cs="黑体"/>
          <w:sz w:val="32"/>
          <w:szCs w:val="32"/>
        </w:rPr>
        <w:t>高端设计智库服务高地</w:t>
      </w:r>
      <w:r>
        <w:rPr>
          <w:rFonts w:hint="eastAsia" w:ascii="仿宋_GB2312" w:hAnsi="仿宋_GB2312" w:eastAsia="仿宋_GB2312" w:cs="黑体"/>
          <w:sz w:val="32"/>
          <w:szCs w:val="32"/>
        </w:rPr>
        <w:t>。探索与北服、北建院、北咨</w:t>
      </w:r>
      <w:r>
        <w:rPr>
          <w:rFonts w:hint="eastAsia" w:ascii="仿宋_GB2312" w:hAnsi="仿宋_GB2312" w:eastAsia="仿宋_GB2312"/>
          <w:sz w:val="32"/>
          <w:szCs w:val="32"/>
        </w:rPr>
        <w:t>联合成立推进产业发展工作专班，</w:t>
      </w:r>
      <w:r>
        <w:rPr>
          <w:rFonts w:hint="eastAsia" w:ascii="仿宋_GB2312" w:hAnsi="仿宋_GB2312" w:eastAsia="仿宋_GB2312" w:cs="黑体"/>
          <w:sz w:val="32"/>
          <w:szCs w:val="32"/>
        </w:rPr>
        <w:t>共同研究并制订重点企业招引目录，定期开展设计产业及其上下游企业的招商引资工作。</w:t>
      </w:r>
      <w:bookmarkStart w:id="50" w:name="_Toc202536914"/>
    </w:p>
    <w:p w14:paraId="0C804A77">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rPr>
      </w:pPr>
      <w:r>
        <w:rPr>
          <w:rFonts w:hint="eastAsia" w:ascii="楷体_GB2312" w:hAnsi="楷体_GB2312" w:eastAsia="楷体_GB2312" w:cs="楷体_GB2312"/>
        </w:rPr>
        <w:t>（四）</w:t>
      </w:r>
      <w:bookmarkStart w:id="51" w:name="_Hlk199269259"/>
      <w:r>
        <w:rPr>
          <w:rFonts w:hint="eastAsia" w:ascii="楷体_GB2312" w:hAnsi="楷体_GB2312" w:eastAsia="楷体_GB2312" w:cs="楷体_GB2312"/>
        </w:rPr>
        <w:t>时尚智造创新发展行动</w:t>
      </w:r>
      <w:bookmarkEnd w:id="50"/>
      <w:bookmarkEnd w:id="51"/>
    </w:p>
    <w:p w14:paraId="76FD5DE0">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shd w:val="clear" w:color="auto" w:fill="FFFFFF"/>
        </w:rPr>
      </w:pPr>
      <w:bookmarkStart w:id="52" w:name="_Hlk199269282"/>
      <w:r>
        <w:rPr>
          <w:rFonts w:hint="eastAsia" w:ascii="仿宋_GB2312" w:hAnsi="仿宋_GB2312" w:eastAsia="仿宋_GB2312" w:cs="仿宋_GB2312"/>
          <w:b/>
          <w:bCs/>
          <w:sz w:val="32"/>
          <w:szCs w:val="32"/>
        </w:rPr>
        <w:t>服装服饰尚品。</w:t>
      </w:r>
      <w:r>
        <w:rPr>
          <w:rFonts w:hint="eastAsia" w:ascii="仿宋_GB2312" w:hAnsi="仿宋_GB2312" w:eastAsia="仿宋_GB2312" w:cs="仿宋_GB2312"/>
          <w:sz w:val="32"/>
          <w:szCs w:val="32"/>
        </w:rPr>
        <w:t>重点发展</w:t>
      </w:r>
      <w:r>
        <w:rPr>
          <w:rFonts w:ascii="仿宋_GB2312" w:hAnsi="仿宋_GB2312" w:eastAsia="仿宋_GB2312"/>
          <w:sz w:val="32"/>
          <w:szCs w:val="32"/>
          <w:shd w:val="clear" w:color="auto" w:fill="FFFFFF"/>
        </w:rPr>
        <w:t>引领消费趋势的职业装、休闲装</w:t>
      </w:r>
      <w:r>
        <w:rPr>
          <w:rFonts w:hint="eastAsia" w:ascii="仿宋_GB2312" w:hAnsi="仿宋_GB2312" w:eastAsia="仿宋_GB2312"/>
          <w:sz w:val="32"/>
          <w:szCs w:val="32"/>
          <w:shd w:val="clear" w:color="auto" w:fill="FFFFFF"/>
        </w:rPr>
        <w:t>、工</w:t>
      </w:r>
      <w:r>
        <w:rPr>
          <w:rFonts w:ascii="仿宋_GB2312" w:hAnsi="仿宋_GB2312" w:eastAsia="仿宋_GB2312"/>
          <w:sz w:val="32"/>
          <w:szCs w:val="32"/>
          <w:shd w:val="clear" w:color="auto" w:fill="FFFFFF"/>
        </w:rPr>
        <w:t>装</w:t>
      </w:r>
      <w:r>
        <w:rPr>
          <w:rFonts w:hint="eastAsia" w:ascii="仿宋_GB2312" w:hAnsi="仿宋_GB2312" w:eastAsia="仿宋_GB2312"/>
          <w:sz w:val="32"/>
          <w:szCs w:val="32"/>
          <w:shd w:val="clear" w:color="auto" w:fill="FFFFFF"/>
        </w:rPr>
        <w:t>等，</w:t>
      </w:r>
      <w:r>
        <w:rPr>
          <w:rFonts w:ascii="仿宋_GB2312" w:hAnsi="仿宋_GB2312" w:eastAsia="仿宋_GB2312"/>
          <w:sz w:val="32"/>
          <w:szCs w:val="32"/>
          <w:shd w:val="clear" w:color="auto" w:fill="FFFFFF"/>
        </w:rPr>
        <w:t>开发兼顾个性化、功能性和百搭性的时尚配饰产品</w:t>
      </w:r>
      <w:r>
        <w:rPr>
          <w:rFonts w:hint="eastAsia" w:ascii="仿宋_GB2312" w:hAnsi="仿宋_GB2312" w:eastAsia="仿宋_GB2312"/>
          <w:sz w:val="32"/>
          <w:szCs w:val="32"/>
          <w:shd w:val="clear" w:color="auto" w:fill="FFFFFF"/>
        </w:rPr>
        <w:t>。</w:t>
      </w:r>
      <w:r>
        <w:rPr>
          <w:rFonts w:ascii="仿宋_GB2312" w:hAnsi="仿宋_GB2312" w:eastAsia="仿宋_GB2312"/>
          <w:sz w:val="32"/>
          <w:szCs w:val="32"/>
          <w:shd w:val="clear" w:color="auto" w:fill="FFFFFF"/>
        </w:rPr>
        <w:t>支持企业应用AI制版、3D打印、数字共创和虚拟试衣等数字化技术，</w:t>
      </w:r>
      <w:r>
        <w:rPr>
          <w:rFonts w:ascii="仿宋_GB2312" w:hAnsi="仿宋_GB2312" w:eastAsia="仿宋_GB2312" w:cs="黑体"/>
          <w:sz w:val="32"/>
          <w:szCs w:val="32"/>
        </w:rPr>
        <w:t>提供</w:t>
      </w:r>
      <w:r>
        <w:rPr>
          <w:rFonts w:ascii="仿宋_GB2312" w:hAnsi="仿宋_GB2312" w:eastAsia="仿宋_GB2312"/>
          <w:sz w:val="32"/>
          <w:szCs w:val="32"/>
          <w:shd w:val="clear" w:color="auto" w:fill="FFFFFF"/>
        </w:rPr>
        <w:t>定制化、个性化服务。</w:t>
      </w:r>
      <w:r>
        <w:rPr>
          <w:rFonts w:ascii="仿宋_GB2312" w:hAnsi="仿宋_GB2312" w:eastAsia="仿宋_GB2312" w:cs="黑体"/>
          <w:sz w:val="32"/>
          <w:szCs w:val="32"/>
        </w:rPr>
        <w:t>聚焦精准建模与创新设计全流程，</w:t>
      </w:r>
      <w:r>
        <w:rPr>
          <w:rFonts w:hint="eastAsia" w:ascii="仿宋_GB2312" w:hAnsi="仿宋_GB2312" w:eastAsia="仿宋_GB2312" w:cs="黑体"/>
          <w:sz w:val="32"/>
          <w:szCs w:val="32"/>
        </w:rPr>
        <w:t>围绕</w:t>
      </w:r>
      <w:r>
        <w:rPr>
          <w:rFonts w:ascii="仿宋_GB2312" w:hAnsi="仿宋_GB2312" w:eastAsia="仿宋_GB2312" w:cs="黑体"/>
          <w:sz w:val="32"/>
          <w:szCs w:val="32"/>
        </w:rPr>
        <w:t>中试、小试等关键环节，打造功能完备的</w:t>
      </w:r>
      <w:r>
        <w:rPr>
          <w:rFonts w:hint="eastAsia" w:ascii="仿宋_GB2312" w:hAnsi="仿宋_GB2312" w:eastAsia="仿宋_GB2312" w:cs="黑体"/>
          <w:sz w:val="32"/>
          <w:szCs w:val="32"/>
        </w:rPr>
        <w:t>服装服饰</w:t>
      </w:r>
      <w:r>
        <w:rPr>
          <w:rFonts w:ascii="仿宋_GB2312" w:hAnsi="仿宋_GB2312" w:eastAsia="仿宋_GB2312" w:cs="黑体"/>
          <w:sz w:val="32"/>
          <w:szCs w:val="32"/>
        </w:rPr>
        <w:t>原型打版基地</w:t>
      </w:r>
      <w:r>
        <w:rPr>
          <w:rFonts w:hint="eastAsia" w:ascii="仿宋_GB2312" w:hAnsi="仿宋_GB2312" w:eastAsia="仿宋_GB2312" w:cs="黑体"/>
          <w:sz w:val="32"/>
          <w:szCs w:val="32"/>
        </w:rPr>
        <w:t>。</w:t>
      </w:r>
    </w:p>
    <w:p w14:paraId="5BF80ABD">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shd w:val="clear" w:color="auto" w:fill="FFFFFF"/>
        </w:rPr>
      </w:pPr>
      <w:r>
        <w:rPr>
          <w:rFonts w:hint="eastAsia" w:ascii="仿宋_GB2312" w:hAnsi="仿宋_GB2312" w:eastAsia="仿宋_GB2312"/>
          <w:b/>
          <w:bCs/>
          <w:sz w:val="32"/>
          <w:szCs w:val="32"/>
          <w:shd w:val="clear" w:color="auto" w:fill="FFFFFF"/>
        </w:rPr>
        <w:t>数字时尚潮品。</w:t>
      </w:r>
      <w:r>
        <w:rPr>
          <w:rFonts w:hint="eastAsia" w:ascii="仿宋_GB2312" w:hAnsi="仿宋_GB2312" w:eastAsia="仿宋_GB2312"/>
          <w:sz w:val="32"/>
          <w:szCs w:val="32"/>
          <w:shd w:val="clear" w:color="auto" w:fill="FFFFFF"/>
        </w:rPr>
        <w:t>积极</w:t>
      </w:r>
      <w:r>
        <w:rPr>
          <w:rFonts w:hint="eastAsia" w:ascii="仿宋_GB2312" w:hAnsi="仿宋_GB2312" w:eastAsia="仿宋_GB2312" w:cs="黑体"/>
          <w:sz w:val="32"/>
          <w:szCs w:val="32"/>
        </w:rPr>
        <w:t>发展</w:t>
      </w:r>
      <w:r>
        <w:rPr>
          <w:rFonts w:hint="eastAsia" w:ascii="仿宋_GB2312" w:hAnsi="仿宋_GB2312" w:eastAsia="仿宋_GB2312"/>
          <w:sz w:val="32"/>
          <w:szCs w:val="32"/>
          <w:shd w:val="clear" w:color="auto" w:fill="FFFFFF"/>
        </w:rPr>
        <w:t>AI</w:t>
      </w:r>
      <w:r>
        <w:rPr>
          <w:rFonts w:ascii="仿宋_GB2312" w:hAnsi="仿宋_GB2312" w:eastAsia="仿宋_GB2312"/>
          <w:sz w:val="32"/>
          <w:szCs w:val="32"/>
          <w:shd w:val="clear" w:color="auto" w:fill="FFFFFF"/>
        </w:rPr>
        <w:t>眼镜、智能手表、智能耳机</w:t>
      </w:r>
      <w:r>
        <w:rPr>
          <w:rFonts w:hint="eastAsia" w:ascii="仿宋_GB2312" w:hAnsi="仿宋_GB2312" w:eastAsia="仿宋_GB2312"/>
          <w:sz w:val="32"/>
          <w:szCs w:val="32"/>
          <w:shd w:val="clear" w:color="auto" w:fill="FFFFFF"/>
        </w:rPr>
        <w:t>、</w:t>
      </w:r>
      <w:r>
        <w:rPr>
          <w:rFonts w:ascii="仿宋_GB2312" w:hAnsi="仿宋_GB2312" w:eastAsia="仿宋_GB2312"/>
          <w:sz w:val="32"/>
          <w:szCs w:val="32"/>
          <w:shd w:val="clear" w:color="auto" w:fill="FFFFFF"/>
        </w:rPr>
        <w:t>虚拟现实（VR）</w:t>
      </w:r>
      <w:r>
        <w:rPr>
          <w:rFonts w:hint="eastAsia" w:ascii="仿宋_GB2312" w:hAnsi="仿宋_GB2312" w:eastAsia="仿宋_GB2312"/>
          <w:sz w:val="32"/>
          <w:szCs w:val="32"/>
          <w:shd w:val="clear" w:color="auto" w:fill="FFFFFF"/>
        </w:rPr>
        <w:t>、</w:t>
      </w:r>
      <w:r>
        <w:rPr>
          <w:rFonts w:ascii="仿宋_GB2312" w:hAnsi="仿宋_GB2312" w:eastAsia="仿宋_GB2312"/>
          <w:sz w:val="32"/>
          <w:szCs w:val="32"/>
          <w:shd w:val="clear" w:color="auto" w:fill="FFFFFF"/>
        </w:rPr>
        <w:t>增强现实（AR）设备等便携式</w:t>
      </w:r>
      <w:r>
        <w:rPr>
          <w:rFonts w:hint="eastAsia" w:ascii="仿宋_GB2312" w:hAnsi="仿宋_GB2312" w:eastAsia="仿宋_GB2312"/>
          <w:sz w:val="32"/>
          <w:szCs w:val="32"/>
          <w:shd w:val="clear" w:color="auto" w:fill="FFFFFF"/>
        </w:rPr>
        <w:t>时尚消费电子产品的研发、设计与制造。探索发展数字时装、数字虚拟人等数字时尚虚拟产品。</w:t>
      </w:r>
    </w:p>
    <w:p w14:paraId="5A0A2A55">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shd w:val="clear" w:color="auto" w:fill="FFFFFF"/>
        </w:rPr>
      </w:pPr>
      <w:r>
        <w:rPr>
          <w:rFonts w:hint="eastAsia" w:ascii="仿宋_GB2312" w:hAnsi="仿宋_GB2312" w:eastAsia="仿宋_GB2312"/>
          <w:b/>
          <w:bCs/>
          <w:sz w:val="32"/>
          <w:szCs w:val="32"/>
          <w:shd w:val="clear" w:color="auto" w:fill="FFFFFF"/>
        </w:rPr>
        <w:t>智能家居用品。</w:t>
      </w:r>
      <w:r>
        <w:rPr>
          <w:rFonts w:ascii="仿宋_GB2312" w:hAnsi="仿宋_GB2312" w:eastAsia="仿宋_GB2312"/>
          <w:sz w:val="32"/>
          <w:szCs w:val="32"/>
          <w:shd w:val="clear" w:color="auto" w:fill="FFFFFF"/>
        </w:rPr>
        <w:t>鼓励发展</w:t>
      </w:r>
      <w:r>
        <w:rPr>
          <w:rFonts w:hint="eastAsia" w:ascii="仿宋_GB2312" w:hAnsi="仿宋_GB2312" w:eastAsia="仿宋_GB2312"/>
          <w:sz w:val="32"/>
          <w:szCs w:val="32"/>
          <w:shd w:val="clear" w:color="auto" w:fill="FFFFFF"/>
        </w:rPr>
        <w:t>功能实用、</w:t>
      </w:r>
      <w:r>
        <w:rPr>
          <w:rFonts w:ascii="仿宋_GB2312" w:hAnsi="仿宋_GB2312" w:eastAsia="仿宋_GB2312"/>
          <w:sz w:val="32"/>
          <w:szCs w:val="32"/>
          <w:shd w:val="clear" w:color="auto" w:fill="FFFFFF"/>
        </w:rPr>
        <w:t>艺术品位</w:t>
      </w:r>
      <w:r>
        <w:rPr>
          <w:rFonts w:hint="eastAsia" w:ascii="仿宋_GB2312" w:hAnsi="仿宋_GB2312" w:eastAsia="仿宋_GB2312"/>
          <w:sz w:val="32"/>
          <w:szCs w:val="32"/>
          <w:shd w:val="clear" w:color="auto" w:fill="FFFFFF"/>
        </w:rPr>
        <w:t>和智慧互联的</w:t>
      </w:r>
      <w:r>
        <w:rPr>
          <w:rFonts w:ascii="仿宋_GB2312" w:hAnsi="仿宋_GB2312" w:eastAsia="仿宋_GB2312"/>
          <w:sz w:val="32"/>
          <w:szCs w:val="32"/>
          <w:shd w:val="clear" w:color="auto" w:fill="FFFFFF"/>
        </w:rPr>
        <w:t>家具</w:t>
      </w:r>
      <w:r>
        <w:rPr>
          <w:rFonts w:hint="eastAsia" w:ascii="仿宋_GB2312" w:hAnsi="仿宋_GB2312" w:eastAsia="仿宋_GB2312"/>
          <w:sz w:val="32"/>
          <w:szCs w:val="32"/>
          <w:shd w:val="clear" w:color="auto" w:fill="FFFFFF"/>
        </w:rPr>
        <w:t>产品及</w:t>
      </w:r>
      <w:r>
        <w:rPr>
          <w:rFonts w:ascii="仿宋_GB2312" w:hAnsi="仿宋_GB2312" w:eastAsia="仿宋_GB2312"/>
          <w:sz w:val="32"/>
          <w:szCs w:val="32"/>
          <w:shd w:val="clear" w:color="auto" w:fill="FFFFFF"/>
        </w:rPr>
        <w:t>创意家居</w:t>
      </w:r>
      <w:r>
        <w:rPr>
          <w:rFonts w:hint="eastAsia" w:ascii="仿宋_GB2312" w:hAnsi="仿宋_GB2312" w:eastAsia="仿宋_GB2312"/>
          <w:sz w:val="32"/>
          <w:szCs w:val="32"/>
          <w:shd w:val="clear" w:color="auto" w:fill="FFFFFF"/>
        </w:rPr>
        <w:t>。围绕“一老一小”消费新需求，</w:t>
      </w:r>
      <w:r>
        <w:rPr>
          <w:rFonts w:ascii="仿宋_GB2312" w:hAnsi="仿宋_GB2312" w:eastAsia="仿宋_GB2312"/>
          <w:sz w:val="32"/>
          <w:szCs w:val="32"/>
          <w:shd w:val="clear" w:color="auto" w:fill="FFFFFF"/>
        </w:rPr>
        <w:t>丰富</w:t>
      </w:r>
      <w:r>
        <w:rPr>
          <w:rFonts w:hint="eastAsia" w:ascii="仿宋_GB2312" w:hAnsi="仿宋_GB2312" w:eastAsia="仿宋_GB2312"/>
          <w:sz w:val="32"/>
          <w:szCs w:val="32"/>
          <w:shd w:val="clear" w:color="auto" w:fill="FFFFFF"/>
        </w:rPr>
        <w:t>家用机器人</w:t>
      </w:r>
      <w:r>
        <w:rPr>
          <w:rFonts w:ascii="仿宋_GB2312" w:hAnsi="仿宋_GB2312" w:eastAsia="仿宋_GB2312"/>
          <w:sz w:val="32"/>
          <w:szCs w:val="32"/>
          <w:shd w:val="clear" w:color="auto" w:fill="FFFFFF"/>
        </w:rPr>
        <w:t>仿生设计、多模态交互及情感化服务等功能，拓展</w:t>
      </w:r>
      <w:r>
        <w:rPr>
          <w:rFonts w:hint="eastAsia" w:ascii="仿宋_GB2312" w:hAnsi="仿宋_GB2312" w:eastAsia="仿宋_GB2312"/>
          <w:sz w:val="32"/>
          <w:szCs w:val="32"/>
          <w:shd w:val="clear" w:color="auto" w:fill="FFFFFF"/>
        </w:rPr>
        <w:t>家用</w:t>
      </w:r>
      <w:r>
        <w:rPr>
          <w:rFonts w:ascii="仿宋_GB2312" w:hAnsi="仿宋_GB2312" w:eastAsia="仿宋_GB2312"/>
          <w:sz w:val="32"/>
          <w:szCs w:val="32"/>
          <w:shd w:val="clear" w:color="auto" w:fill="FFFFFF"/>
        </w:rPr>
        <w:t>机器人在家居生活中的应用场景</w:t>
      </w:r>
      <w:r>
        <w:rPr>
          <w:rFonts w:hint="eastAsia" w:ascii="仿宋_GB2312" w:hAnsi="仿宋_GB2312" w:eastAsia="仿宋_GB2312"/>
          <w:sz w:val="32"/>
          <w:szCs w:val="32"/>
          <w:shd w:val="clear" w:color="auto" w:fill="FFFFFF"/>
        </w:rPr>
        <w:t>。培育智慧楼宇、智慧照明、数字设备、在线办公等服务型制造商。</w:t>
      </w:r>
    </w:p>
    <w:p w14:paraId="3812DFD5">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shd w:val="clear" w:color="auto" w:fill="FFFFFF"/>
        </w:rPr>
      </w:pPr>
      <w:r>
        <w:rPr>
          <w:rFonts w:hint="eastAsia" w:ascii="仿宋_GB2312" w:hAnsi="仿宋_GB2312" w:eastAsia="仿宋_GB2312"/>
          <w:b/>
          <w:bCs/>
          <w:sz w:val="32"/>
          <w:szCs w:val="32"/>
          <w:shd w:val="clear" w:color="auto" w:fill="FFFFFF"/>
        </w:rPr>
        <w:t>健康生活佳品。</w:t>
      </w:r>
      <w:r>
        <w:rPr>
          <w:rFonts w:hint="eastAsia" w:ascii="仿宋_GB2312" w:hAnsi="仿宋_GB2312" w:eastAsia="仿宋_GB2312"/>
          <w:sz w:val="32"/>
          <w:szCs w:val="32"/>
          <w:shd w:val="clear" w:color="auto" w:fill="FFFFFF"/>
        </w:rPr>
        <w:t>面向“亲子、银发、她经济、社交、宠物”等新兴生活消费需求，重点开发母婴陪伴、家用医疗、个人护理、宠物用品、医美产品等健康生活佳品。探索利用社交电商、主题潮店等线上线下渠道构建品质生活主题消费产业链。</w:t>
      </w:r>
    </w:p>
    <w:p w14:paraId="183DDD51">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shd w:val="clear" w:color="auto" w:fill="FFFFFF"/>
        </w:rPr>
      </w:pPr>
      <w:r>
        <w:rPr>
          <w:rFonts w:hint="eastAsia" w:ascii="仿宋_GB2312" w:hAnsi="仿宋_GB2312" w:eastAsia="仿宋_GB2312"/>
          <w:b/>
          <w:bCs/>
          <w:sz w:val="32"/>
          <w:szCs w:val="32"/>
          <w:shd w:val="clear" w:color="auto" w:fill="FFFFFF"/>
        </w:rPr>
        <w:t>运动装备新品。</w:t>
      </w:r>
      <w:r>
        <w:rPr>
          <w:rFonts w:hint="eastAsia" w:ascii="仿宋_GB2312" w:hAnsi="仿宋_GB2312" w:eastAsia="仿宋_GB2312"/>
          <w:sz w:val="32"/>
          <w:szCs w:val="32"/>
          <w:shd w:val="clear" w:color="auto" w:fill="FFFFFF"/>
        </w:rPr>
        <w:t>围绕运动健身、户外活动等</w:t>
      </w:r>
      <w:r>
        <w:rPr>
          <w:rFonts w:hint="eastAsia" w:ascii="仿宋_GB2312" w:hAnsi="仿宋_GB2312" w:eastAsia="仿宋_GB2312" w:cs="仿宋_GB2312"/>
          <w:sz w:val="32"/>
          <w:szCs w:val="32"/>
        </w:rPr>
        <w:t>发展面向冰雪、路跑、骑行、越野、露营等场景的专业性户外运动装备，研发融合多功能设计、智能传感和科技面料的可持续性产品。拓展运动装备新品服务场景，在周边</w:t>
      </w:r>
      <w:r>
        <w:rPr>
          <w:rFonts w:ascii="仿宋_GB2312" w:hAnsi="仿宋_GB2312" w:eastAsia="仿宋_GB2312" w:cs="仿宋_GB2312"/>
          <w:sz w:val="32"/>
          <w:szCs w:val="32"/>
        </w:rPr>
        <w:t>社区</w:t>
      </w:r>
      <w:r>
        <w:rPr>
          <w:rFonts w:hint="eastAsia" w:ascii="仿宋_GB2312" w:hAnsi="仿宋_GB2312" w:eastAsia="仿宋_GB2312" w:cs="仿宋_GB2312"/>
          <w:sz w:val="32"/>
          <w:szCs w:val="32"/>
        </w:rPr>
        <w:t>逐步引入智能语音、虚拟现实等技术元素，丰富在线社区、运动竞赛和健身游戏等功能。</w:t>
      </w:r>
    </w:p>
    <w:p w14:paraId="7C2CF658">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黑体"/>
          <w:sz w:val="32"/>
          <w:szCs w:val="32"/>
        </w:rPr>
      </w:pPr>
      <w:r>
        <w:rPr>
          <w:rFonts w:hint="eastAsia" w:ascii="仿宋_GB2312" w:hAnsi="仿宋_GB2312" w:eastAsia="仿宋_GB2312"/>
          <w:b/>
          <w:bCs/>
          <w:sz w:val="32"/>
          <w:szCs w:val="32"/>
          <w:shd w:val="clear" w:color="auto" w:fill="FFFFFF"/>
        </w:rPr>
        <w:t>文创衍生精品。</w:t>
      </w:r>
      <w:r>
        <w:rPr>
          <w:rFonts w:ascii="仿宋_GB2312" w:hAnsi="仿宋_GB2312" w:eastAsia="仿宋_GB2312"/>
          <w:sz w:val="32"/>
          <w:szCs w:val="32"/>
          <w:shd w:val="clear" w:color="auto" w:fill="FFFFFF"/>
        </w:rPr>
        <w:t>注重挖掘中国传统</w:t>
      </w:r>
      <w:r>
        <w:rPr>
          <w:rFonts w:hint="eastAsia" w:ascii="仿宋_GB2312" w:hAnsi="仿宋_GB2312" w:eastAsia="仿宋_GB2312"/>
          <w:sz w:val="32"/>
          <w:szCs w:val="32"/>
          <w:shd w:val="clear" w:color="auto" w:fill="FFFFFF"/>
        </w:rPr>
        <w:t>文化元素和“双奥之城”等京味符号，结合环球影城IP、张家湾历史文化符号等城市副中心特色文化元素，推动工艺美术设计潮流化、制造定制化，</w:t>
      </w:r>
      <w:r>
        <w:rPr>
          <w:rFonts w:hint="eastAsia" w:ascii="仿宋_GB2312" w:hAnsi="仿宋_GB2312" w:eastAsia="仿宋_GB2312" w:cs="黑体"/>
          <w:sz w:val="32"/>
          <w:szCs w:val="32"/>
        </w:rPr>
        <w:t>鼓励创作具有显著城市印象的创意品、伴手礼和数字藏品。</w:t>
      </w:r>
    </w:p>
    <w:bookmarkEnd w:id="52"/>
    <w:p w14:paraId="56B85669">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rPr>
      </w:pPr>
      <w:bookmarkStart w:id="53" w:name="_Toc202536915"/>
      <w:r>
        <w:rPr>
          <w:rFonts w:hint="eastAsia" w:ascii="楷体_GB2312" w:hAnsi="楷体_GB2312" w:eastAsia="楷体_GB2312" w:cs="楷体_GB2312"/>
        </w:rPr>
        <w:t>（五）</w:t>
      </w:r>
      <w:bookmarkStart w:id="54" w:name="_Hlk193996523"/>
      <w:r>
        <w:rPr>
          <w:rFonts w:hint="eastAsia" w:ascii="楷体_GB2312" w:hAnsi="楷体_GB2312" w:eastAsia="楷体_GB2312" w:cs="楷体_GB2312"/>
        </w:rPr>
        <w:t>时尚文化体验与国际交流行动</w:t>
      </w:r>
      <w:bookmarkEnd w:id="53"/>
    </w:p>
    <w:bookmarkEnd w:id="54"/>
    <w:p w14:paraId="1AFC6DFF">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黑体"/>
          <w:sz w:val="32"/>
          <w:szCs w:val="32"/>
        </w:rPr>
      </w:pPr>
      <w:bookmarkStart w:id="55" w:name="_Hlk193996534"/>
      <w:r>
        <w:rPr>
          <w:rFonts w:hint="eastAsia" w:ascii="仿宋_GB2312" w:hAnsi="仿宋_GB2312" w:eastAsia="仿宋_GB2312" w:cs="黑体"/>
          <w:b/>
          <w:sz w:val="32"/>
          <w:szCs w:val="32"/>
        </w:rPr>
        <w:t>搭建时尚文化体验空间</w:t>
      </w:r>
      <w:bookmarkEnd w:id="55"/>
      <w:r>
        <w:rPr>
          <w:rFonts w:hint="eastAsia" w:ascii="仿宋_GB2312" w:hAnsi="仿宋_GB2312" w:eastAsia="仿宋_GB2312" w:cs="黑体"/>
          <w:b/>
          <w:sz w:val="32"/>
          <w:szCs w:val="32"/>
        </w:rPr>
        <w:t>。</w:t>
      </w:r>
      <w:r>
        <w:rPr>
          <w:rFonts w:ascii="仿宋_GB2312" w:hAnsi="仿宋_GB2312" w:eastAsia="仿宋_GB2312" w:cs="黑体"/>
          <w:bCs/>
          <w:sz w:val="32"/>
          <w:szCs w:val="32"/>
        </w:rPr>
        <w:t>推动创思、通美晶体、福元医药</w:t>
      </w:r>
      <w:r>
        <w:rPr>
          <w:rFonts w:hint="eastAsia" w:ascii="仿宋_GB2312" w:hAnsi="仿宋_GB2312" w:eastAsia="仿宋_GB2312" w:cs="黑体"/>
          <w:bCs/>
          <w:sz w:val="32"/>
          <w:szCs w:val="32"/>
        </w:rPr>
        <w:t>、北京月季红线业</w:t>
      </w:r>
      <w:r>
        <w:rPr>
          <w:rFonts w:ascii="仿宋_GB2312" w:hAnsi="仿宋_GB2312" w:eastAsia="仿宋_GB2312" w:cs="黑体"/>
          <w:bCs/>
          <w:sz w:val="32"/>
          <w:szCs w:val="32"/>
        </w:rPr>
        <w:t>等存量企业更新改造老旧厂房，保留工业建筑风貌，</w:t>
      </w:r>
      <w:r>
        <w:rPr>
          <w:rFonts w:hint="eastAsia" w:ascii="仿宋_GB2312" w:hAnsi="仿宋_GB2312" w:eastAsia="仿宋_GB2312" w:cs="黑体"/>
          <w:bCs/>
          <w:sz w:val="32"/>
          <w:szCs w:val="32"/>
        </w:rPr>
        <w:t>增加工坊式办公、时尚文化沉浸式体验等功能，</w:t>
      </w:r>
      <w:r>
        <w:rPr>
          <w:rFonts w:ascii="仿宋_GB2312" w:hAnsi="仿宋_GB2312" w:eastAsia="仿宋_GB2312" w:cs="黑体"/>
          <w:bCs/>
          <w:sz w:val="32"/>
          <w:szCs w:val="32"/>
        </w:rPr>
        <w:t>打造传承创新工业文化的张</w:t>
      </w:r>
      <w:r>
        <w:rPr>
          <w:rFonts w:hint="eastAsia" w:ascii="仿宋_GB2312" w:hAnsi="仿宋_GB2312" w:eastAsia="仿宋_GB2312" w:cs="黑体"/>
          <w:bCs/>
          <w:sz w:val="32"/>
          <w:szCs w:val="32"/>
        </w:rPr>
        <w:t>家</w:t>
      </w:r>
      <w:r>
        <w:rPr>
          <w:rFonts w:ascii="仿宋_GB2312" w:hAnsi="仿宋_GB2312" w:eastAsia="仿宋_GB2312" w:cs="黑体"/>
          <w:bCs/>
          <w:sz w:val="32"/>
          <w:szCs w:val="32"/>
        </w:rPr>
        <w:t>湾工业印象区。</w:t>
      </w:r>
      <w:bookmarkStart w:id="56" w:name="_Hlk193996587"/>
      <w:r>
        <w:rPr>
          <w:rFonts w:hint="eastAsia" w:ascii="仿宋_GB2312" w:hAnsi="仿宋_GB2312" w:eastAsia="仿宋_GB2312" w:cs="黑体"/>
          <w:bCs/>
          <w:sz w:val="32"/>
          <w:szCs w:val="32"/>
        </w:rPr>
        <w:t>依托北京国际设计周永久会址，</w:t>
      </w:r>
      <w:bookmarkEnd w:id="56"/>
      <w:r>
        <w:rPr>
          <w:rFonts w:hint="eastAsia" w:ascii="仿宋_GB2312" w:hAnsi="仿宋_GB2312" w:eastAsia="仿宋_GB2312" w:cs="黑体"/>
          <w:sz w:val="32"/>
          <w:szCs w:val="32"/>
        </w:rPr>
        <w:t>引入国内外潮流主理人品牌，</w:t>
      </w:r>
      <w:bookmarkStart w:id="57" w:name="_Hlk193996642"/>
      <w:r>
        <w:rPr>
          <w:rFonts w:hint="eastAsia" w:ascii="仿宋_GB2312" w:hAnsi="仿宋_GB2312" w:eastAsia="仿宋_GB2312" w:cs="黑体"/>
          <w:sz w:val="32"/>
          <w:szCs w:val="32"/>
        </w:rPr>
        <w:t>承办</w:t>
      </w:r>
      <w:r>
        <w:rPr>
          <w:rFonts w:ascii="仿宋_GB2312" w:hAnsi="仿宋_GB2312" w:eastAsia="仿宋_GB2312" w:cs="黑体"/>
          <w:sz w:val="32"/>
          <w:szCs w:val="32"/>
        </w:rPr>
        <w:t>联名发售、音乐</w:t>
      </w:r>
      <w:r>
        <w:rPr>
          <w:rFonts w:hint="eastAsia" w:ascii="仿宋_GB2312" w:hAnsi="仿宋_GB2312" w:eastAsia="仿宋_GB2312" w:cs="黑体"/>
          <w:sz w:val="32"/>
          <w:szCs w:val="32"/>
        </w:rPr>
        <w:t>厂牌</w:t>
      </w:r>
      <w:r>
        <w:rPr>
          <w:rFonts w:ascii="仿宋_GB2312" w:hAnsi="仿宋_GB2312" w:eastAsia="仿宋_GB2312" w:cs="黑体"/>
          <w:sz w:val="32"/>
          <w:szCs w:val="32"/>
        </w:rPr>
        <w:t>落地</w:t>
      </w:r>
      <w:r>
        <w:rPr>
          <w:rFonts w:hint="eastAsia" w:ascii="仿宋_GB2312" w:hAnsi="仿宋_GB2312" w:eastAsia="仿宋_GB2312" w:cs="黑体"/>
          <w:sz w:val="32"/>
          <w:szCs w:val="32"/>
        </w:rPr>
        <w:t>、艺术观影、数字虚拟秀、全息互动体验秀等活动</w:t>
      </w:r>
      <w:bookmarkEnd w:id="57"/>
      <w:r>
        <w:rPr>
          <w:rFonts w:hint="eastAsia" w:ascii="仿宋_GB2312" w:hAnsi="仿宋_GB2312" w:eastAsia="仿宋_GB2312" w:cs="黑体"/>
          <w:sz w:val="32"/>
          <w:szCs w:val="32"/>
        </w:rPr>
        <w:t>。</w:t>
      </w:r>
      <w:bookmarkStart w:id="58" w:name="_Hlk193996549"/>
      <w:r>
        <w:rPr>
          <w:rFonts w:hint="eastAsia" w:ascii="仿宋_GB2312" w:hAnsi="仿宋_GB2312" w:eastAsia="仿宋_GB2312" w:cs="黑体"/>
          <w:sz w:val="32"/>
          <w:szCs w:val="32"/>
        </w:rPr>
        <w:t>以张凤路为主轴线，串联北服通州校区三大地块，构建内容全类型、时间全天候、空间全线程的环北服通州校区时尚策展场景体系。</w:t>
      </w:r>
      <w:bookmarkEnd w:id="58"/>
      <w:bookmarkStart w:id="59" w:name="_Hlk193996568"/>
      <w:r>
        <w:rPr>
          <w:rFonts w:hint="eastAsia" w:ascii="仿宋_GB2312" w:hAnsi="仿宋_GB2312" w:eastAsia="仿宋_GB2312" w:cs="黑体"/>
          <w:sz w:val="32"/>
          <w:szCs w:val="32"/>
        </w:rPr>
        <w:t>在设计小镇有条件的区域规划</w:t>
      </w:r>
      <w:r>
        <w:rPr>
          <w:rFonts w:ascii="仿宋_GB2312" w:hAnsi="仿宋_GB2312" w:eastAsia="仿宋_GB2312" w:cs="黑体"/>
          <w:sz w:val="32"/>
          <w:szCs w:val="32"/>
        </w:rPr>
        <w:t>建设3</w:t>
      </w:r>
      <w:r>
        <w:rPr>
          <w:rFonts w:hint="eastAsia" w:ascii="仿宋_GB2312" w:hAnsi="仿宋_GB2312" w:eastAsia="仿宋_GB2312" w:cs="黑体"/>
          <w:sz w:val="32"/>
          <w:szCs w:val="32"/>
        </w:rPr>
        <w:t>～</w:t>
      </w:r>
      <w:r>
        <w:rPr>
          <w:rFonts w:ascii="仿宋_GB2312" w:hAnsi="仿宋_GB2312" w:eastAsia="仿宋_GB2312" w:cs="黑体"/>
          <w:sz w:val="32"/>
          <w:szCs w:val="32"/>
        </w:rPr>
        <w:t>5个沉浸式、体验式、互动式</w:t>
      </w:r>
      <w:r>
        <w:rPr>
          <w:rFonts w:hint="eastAsia" w:ascii="仿宋_GB2312" w:hAnsi="仿宋_GB2312" w:eastAsia="仿宋_GB2312" w:cs="黑体"/>
          <w:sz w:val="32"/>
          <w:szCs w:val="32"/>
        </w:rPr>
        <w:t>时尚消费</w:t>
      </w:r>
      <w:r>
        <w:rPr>
          <w:rFonts w:ascii="仿宋_GB2312" w:hAnsi="仿宋_GB2312" w:eastAsia="仿宋_GB2312" w:cs="黑体"/>
          <w:sz w:val="32"/>
          <w:szCs w:val="32"/>
        </w:rPr>
        <w:t>场景，</w:t>
      </w:r>
      <w:r>
        <w:rPr>
          <w:rFonts w:hint="eastAsia" w:ascii="仿宋_GB2312" w:hAnsi="仿宋_GB2312" w:eastAsia="仿宋_GB2312" w:cs="黑体"/>
          <w:sz w:val="32"/>
          <w:szCs w:val="32"/>
        </w:rPr>
        <w:t>提供</w:t>
      </w:r>
      <w:r>
        <w:rPr>
          <w:rFonts w:ascii="仿宋_GB2312" w:hAnsi="仿宋_GB2312" w:eastAsia="仿宋_GB2312" w:cs="黑体"/>
          <w:sz w:val="32"/>
          <w:szCs w:val="32"/>
        </w:rPr>
        <w:t>沉浸式文体休闲、数字展览展示体验</w:t>
      </w:r>
      <w:r>
        <w:rPr>
          <w:rFonts w:hint="eastAsia" w:ascii="仿宋_GB2312" w:hAnsi="仿宋_GB2312" w:eastAsia="仿宋_GB2312" w:cs="黑体"/>
          <w:sz w:val="32"/>
          <w:szCs w:val="32"/>
        </w:rPr>
        <w:t>服务。</w:t>
      </w:r>
    </w:p>
    <w:bookmarkEnd w:id="59"/>
    <w:p w14:paraId="78803DE6">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bookmarkStart w:id="60" w:name="_Hlk193996680"/>
      <w:bookmarkStart w:id="61" w:name="_Hlk199269477"/>
      <w:r>
        <w:rPr>
          <w:rFonts w:hint="eastAsia" w:ascii="仿宋_GB2312" w:hAnsi="仿宋_GB2312" w:eastAsia="仿宋_GB2312"/>
          <w:b/>
          <w:bCs/>
          <w:sz w:val="32"/>
          <w:szCs w:val="32"/>
        </w:rPr>
        <w:t>构建多层次时尚文化交流活动</w:t>
      </w:r>
      <w:bookmarkEnd w:id="60"/>
      <w:r>
        <w:rPr>
          <w:rFonts w:hint="eastAsia" w:ascii="仿宋_GB2312" w:hAnsi="仿宋_GB2312" w:eastAsia="仿宋_GB2312"/>
          <w:b/>
          <w:bCs/>
          <w:sz w:val="32"/>
          <w:szCs w:val="32"/>
        </w:rPr>
        <w:t>体系</w:t>
      </w:r>
      <w:bookmarkEnd w:id="61"/>
      <w:r>
        <w:rPr>
          <w:rFonts w:hint="eastAsia" w:ascii="仿宋_GB2312" w:hAnsi="仿宋_GB2312" w:eastAsia="仿宋_GB2312"/>
          <w:b/>
          <w:bCs/>
          <w:sz w:val="32"/>
          <w:szCs w:val="32"/>
        </w:rPr>
        <w:t>。</w:t>
      </w:r>
      <w:bookmarkStart w:id="62" w:name="_Hlk199269536"/>
      <w:bookmarkStart w:id="63" w:name="_Hlk193996687"/>
      <w:r>
        <w:rPr>
          <w:rFonts w:hint="eastAsia" w:ascii="仿宋_GB2312" w:hAnsi="仿宋_GB2312" w:eastAsia="仿宋_GB2312"/>
          <w:sz w:val="32"/>
          <w:szCs w:val="32"/>
        </w:rPr>
        <w:t>全力办好北京国际设计周，着力提升北京时装周、北京城市建筑双年展行业知名度和国际影响力。</w:t>
      </w:r>
      <w:r>
        <w:rPr>
          <w:rFonts w:hint="eastAsia" w:ascii="仿宋_GB2312" w:hAnsi="仿宋_GB2312" w:eastAsia="仿宋_GB2312" w:cs="仿宋_GB2312"/>
          <w:sz w:val="32"/>
          <w:szCs w:val="32"/>
        </w:rPr>
        <w:t>探索申办北京文化论坛时尚文化平行论坛，聚焦北京时尚文化传承与创新、数字时尚创新发展等领域开展学术交流、专家研讨及投资洽谈等。支持北服举办北京“时尚之城”建设学术论坛，主动融入北京“时尚悦享节”活动体系。</w:t>
      </w:r>
      <w:r>
        <w:rPr>
          <w:rFonts w:hint="eastAsia" w:ascii="仿宋_GB2312" w:hAnsi="仿宋_GB2312" w:eastAsia="仿宋_GB2312"/>
          <w:sz w:val="32"/>
          <w:szCs w:val="32"/>
        </w:rPr>
        <w:t>积极举办“运河文化时尚大赏”“副中心时尚新势力”等城市副中心时尚文化活动。统筹谋划</w:t>
      </w:r>
      <w:r>
        <w:rPr>
          <w:rFonts w:ascii="仿宋_GB2312" w:hAnsi="仿宋_GB2312" w:eastAsia="仿宋_GB2312"/>
          <w:sz w:val="32"/>
          <w:szCs w:val="32"/>
        </w:rPr>
        <w:t>非遗与文创市集</w:t>
      </w:r>
      <w:r>
        <w:rPr>
          <w:rFonts w:hint="eastAsia" w:ascii="仿宋_GB2312" w:hAnsi="仿宋_GB2312" w:eastAsia="仿宋_GB2312"/>
          <w:sz w:val="32"/>
          <w:szCs w:val="32"/>
        </w:rPr>
        <w:t>、校地合作时尚展演等设计小镇特色时尚文化品牌，</w:t>
      </w:r>
      <w:bookmarkEnd w:id="62"/>
      <w:r>
        <w:rPr>
          <w:rFonts w:hint="eastAsia" w:ascii="仿宋_GB2312" w:hAnsi="仿宋_GB2312" w:eastAsia="仿宋_GB2312"/>
          <w:sz w:val="32"/>
          <w:szCs w:val="32"/>
        </w:rPr>
        <w:t>继续办好张家湾时尚“缤纷节”、张家湾古镇红学文化雅集、“跑向张家湾设计小镇”设计师跑团千人活力跑等活动，支持北服联合行业企业、校友企业，举办系列时尚展览展示、时尚学术交流、时尚体验等活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4"/>
      </w:tblGrid>
      <w:tr w14:paraId="555F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4" w:type="dxa"/>
            <w:vAlign w:val="top"/>
          </w:tcPr>
          <w:p w14:paraId="0839DB61">
            <w:pPr>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专栏</w:t>
            </w: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rPr>
              <w:t xml:space="preserve">  设计小镇时尚文化体验与国际交流活动</w:t>
            </w:r>
          </w:p>
        </w:tc>
      </w:tr>
      <w:tr w14:paraId="7012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4" w:type="dxa"/>
            <w:vAlign w:val="top"/>
          </w:tcPr>
          <w:p w14:paraId="7A4AB87B">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国际层级活动：</w:t>
            </w:r>
            <w:r>
              <w:rPr>
                <w:rFonts w:hint="eastAsia" w:ascii="仿宋_GB2312" w:hAnsi="仿宋_GB2312" w:eastAsia="仿宋_GB2312" w:cs="仿宋_GB2312"/>
                <w:sz w:val="24"/>
                <w:szCs w:val="24"/>
              </w:rPr>
              <w:t>全力办好北京国际设计周、北京时装周、北京城市建筑双年展三大品牌活动，探索申办北京文化论坛时尚文化平行论坛。</w:t>
            </w:r>
          </w:p>
          <w:p w14:paraId="3D28368B">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北京</w:t>
            </w:r>
            <w:bookmarkStart w:id="64" w:name="_Hlk199269577"/>
            <w:r>
              <w:rPr>
                <w:rFonts w:hint="eastAsia" w:ascii="仿宋_GB2312" w:hAnsi="仿宋_GB2312" w:eastAsia="仿宋_GB2312" w:cs="仿宋_GB2312"/>
                <w:b/>
                <w:bCs/>
                <w:sz w:val="24"/>
                <w:szCs w:val="24"/>
              </w:rPr>
              <w:t>市层级活动：</w:t>
            </w:r>
            <w:r>
              <w:rPr>
                <w:rFonts w:hint="eastAsia" w:ascii="仿宋_GB2312" w:hAnsi="仿宋_GB2312" w:eastAsia="仿宋_GB2312" w:cs="仿宋_GB2312"/>
                <w:sz w:val="24"/>
                <w:szCs w:val="24"/>
              </w:rPr>
              <w:t>积极承办北京“时尚之城”建设学术论坛、北京“时尚悦享节”等。</w:t>
            </w:r>
          </w:p>
          <w:bookmarkEnd w:id="64"/>
          <w:p w14:paraId="4D4F942F">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sz w:val="24"/>
                <w:szCs w:val="24"/>
              </w:rPr>
            </w:pPr>
            <w:bookmarkStart w:id="65" w:name="_Hlk199269615"/>
            <w:r>
              <w:rPr>
                <w:rFonts w:hint="eastAsia" w:ascii="仿宋_GB2312" w:hAnsi="仿宋_GB2312" w:eastAsia="仿宋_GB2312" w:cs="仿宋_GB2312"/>
                <w:b/>
                <w:bCs/>
                <w:sz w:val="24"/>
                <w:szCs w:val="24"/>
              </w:rPr>
              <w:t>城市副中心层级活动：</w:t>
            </w:r>
            <w:r>
              <w:rPr>
                <w:rFonts w:hint="eastAsia" w:ascii="仿宋_GB2312" w:hAnsi="仿宋_GB2312" w:eastAsia="仿宋_GB2312" w:cs="仿宋_GB2312"/>
                <w:sz w:val="24"/>
                <w:szCs w:val="24"/>
              </w:rPr>
              <w:t>运河文化时尚大赏、副中心时尚新势力“时尚北京城市副中心”主题影像展等。</w:t>
            </w:r>
          </w:p>
          <w:bookmarkEnd w:id="65"/>
          <w:p w14:paraId="6EBE20A9">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sz w:val="24"/>
                <w:szCs w:val="24"/>
              </w:rPr>
            </w:pPr>
            <w:bookmarkStart w:id="66" w:name="_Hlk199269638"/>
            <w:r>
              <w:rPr>
                <w:rFonts w:hint="eastAsia" w:ascii="仿宋_GB2312" w:hAnsi="仿宋_GB2312" w:eastAsia="仿宋_GB2312" w:cs="仿宋_GB2312"/>
                <w:b/>
                <w:bCs/>
                <w:sz w:val="24"/>
                <w:szCs w:val="24"/>
              </w:rPr>
              <w:t>设计小镇层级活动：</w:t>
            </w:r>
            <w:r>
              <w:rPr>
                <w:rFonts w:hint="eastAsia" w:ascii="仿宋_GB2312" w:hAnsi="仿宋_GB2312" w:eastAsia="仿宋_GB2312" w:cs="仿宋_GB2312"/>
                <w:sz w:val="24"/>
                <w:szCs w:val="24"/>
              </w:rPr>
              <w:t>张家湾时尚“缤纷节”、张家湾古镇红学文化雅集、“跑向张家湾设计小镇”设计师跑团千人活力跑、“拓扑牛”嘉年华活动等。</w:t>
            </w:r>
          </w:p>
          <w:bookmarkEnd w:id="66"/>
          <w:p w14:paraId="5212F916">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sz w:val="24"/>
                <w:szCs w:val="24"/>
              </w:rPr>
            </w:pPr>
            <w:bookmarkStart w:id="67" w:name="_Hlk199269706"/>
            <w:r>
              <w:rPr>
                <w:rFonts w:hint="eastAsia" w:ascii="仿宋_GB2312" w:hAnsi="仿宋_GB2312" w:eastAsia="仿宋_GB2312" w:cs="仿宋_GB2312"/>
                <w:b/>
                <w:bCs/>
                <w:sz w:val="24"/>
                <w:szCs w:val="24"/>
              </w:rPr>
              <w:t>校地合作层级活动：</w:t>
            </w:r>
            <w:r>
              <w:rPr>
                <w:rFonts w:hint="eastAsia" w:ascii="仿宋_GB2312" w:hAnsi="仿宋_GB2312" w:eastAsia="仿宋_GB2312" w:cs="仿宋_GB2312"/>
                <w:sz w:val="24"/>
                <w:szCs w:val="24"/>
              </w:rPr>
              <w:t>北服时装周、“科学·艺术·时尚”节—IYDC国际青年设计师大奖赛等。</w:t>
            </w:r>
            <w:bookmarkEnd w:id="67"/>
          </w:p>
        </w:tc>
      </w:tr>
      <w:bookmarkEnd w:id="63"/>
    </w:tbl>
    <w:p w14:paraId="2E5B0FAD">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bookmarkStart w:id="68" w:name="_Hlk193996996"/>
      <w:r>
        <w:rPr>
          <w:rFonts w:hint="eastAsia" w:ascii="仿宋_GB2312" w:hAnsi="仿宋_GB2312" w:eastAsia="仿宋_GB2312"/>
          <w:b/>
          <w:bCs/>
          <w:sz w:val="32"/>
          <w:szCs w:val="32"/>
        </w:rPr>
        <w:t>加强品牌营销与宣传推介。</w:t>
      </w:r>
      <w:r>
        <w:rPr>
          <w:rFonts w:hint="eastAsia" w:ascii="仿宋_GB2312" w:hAnsi="仿宋_GB2312" w:eastAsia="仿宋_GB2312"/>
          <w:sz w:val="32"/>
          <w:szCs w:val="32"/>
        </w:rPr>
        <w:t>依托北服与北京时尚控股、格雷集团、爱慕集团等在京时尚企业的战略合作伙伴关系，在小镇积极策划举办新品发布会、虚拟时尚秀。积极引入来自长三角、粤港澳大湾区、成渝等地区的知名北服校友品牌入驻小镇，举办联名展销推介会，形成时尚产品消费潮流。加强对设计小镇时尚产业领域优秀成果、重点企业、知名品牌、领军人物的宣传，全面提高设计小镇行业知名度和影响力。推动属地企业“携手参展”“抱团出海”参加中国国际时装周、中国国际服装服饰博览会、国际时尚生活博览会、香港国际珠宝展</w:t>
      </w:r>
      <w:r>
        <w:rPr>
          <w:rFonts w:ascii="仿宋_GB2312" w:hAnsi="仿宋_GB2312" w:eastAsia="仿宋_GB2312"/>
          <w:sz w:val="32"/>
          <w:szCs w:val="32"/>
        </w:rPr>
        <w:t>以及米兰、伦敦、巴黎、纽约时装周等境内外知名时尚展会</w:t>
      </w:r>
      <w:r>
        <w:rPr>
          <w:rFonts w:hint="eastAsia" w:ascii="仿宋_GB2312" w:hAnsi="仿宋_GB2312" w:eastAsia="仿宋_GB2312"/>
          <w:sz w:val="32"/>
          <w:szCs w:val="32"/>
        </w:rPr>
        <w:t>，开展设计小镇整体形象国际宣传推介。</w:t>
      </w:r>
    </w:p>
    <w:bookmarkEnd w:id="68"/>
    <w:p w14:paraId="3748BC72">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rPr>
      </w:pPr>
      <w:bookmarkStart w:id="69" w:name="_Toc202536916"/>
      <w:r>
        <w:rPr>
          <w:rFonts w:hint="eastAsia" w:ascii="楷体_GB2312" w:hAnsi="楷体_GB2312" w:eastAsia="楷体_GB2312" w:cs="楷体_GB2312"/>
        </w:rPr>
        <w:t>（六）</w:t>
      </w:r>
      <w:bookmarkStart w:id="70" w:name="_Hlk193996778"/>
      <w:r>
        <w:rPr>
          <w:rFonts w:hint="eastAsia" w:ascii="楷体_GB2312" w:hAnsi="楷体_GB2312" w:eastAsia="楷体_GB2312" w:cs="楷体_GB2312"/>
        </w:rPr>
        <w:t>时尚人才高地建设行动</w:t>
      </w:r>
      <w:bookmarkEnd w:id="69"/>
      <w:bookmarkEnd w:id="70"/>
    </w:p>
    <w:p w14:paraId="659AC535">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bookmarkStart w:id="71" w:name="_Hlk193996791"/>
      <w:r>
        <w:rPr>
          <w:rFonts w:hint="eastAsia" w:ascii="仿宋_GB2312" w:hAnsi="仿宋_GB2312" w:eastAsia="仿宋_GB2312"/>
          <w:b/>
          <w:bCs/>
          <w:sz w:val="32"/>
          <w:szCs w:val="32"/>
        </w:rPr>
        <w:t>加大顶尖时尚人才招引力度</w:t>
      </w:r>
      <w:bookmarkEnd w:id="71"/>
      <w:r>
        <w:rPr>
          <w:rFonts w:hint="eastAsia" w:ascii="仿宋_GB2312" w:hAnsi="仿宋_GB2312" w:eastAsia="仿宋_GB2312"/>
          <w:b/>
          <w:bCs/>
          <w:sz w:val="32"/>
          <w:szCs w:val="32"/>
        </w:rPr>
        <w:t>。</w:t>
      </w:r>
      <w:r>
        <w:rPr>
          <w:rFonts w:hint="eastAsia" w:ascii="仿宋_GB2312" w:hAnsi="仿宋_GB2312" w:eastAsia="仿宋_GB2312"/>
          <w:sz w:val="32"/>
          <w:szCs w:val="32"/>
        </w:rPr>
        <w:t>鼓励世界知名的设计师与设计机构到小镇设立工作室、办事处、研发基地、公司、总部等。</w:t>
      </w:r>
      <w:bookmarkStart w:id="72" w:name="_Hlk193996814"/>
      <w:r>
        <w:rPr>
          <w:rFonts w:hint="eastAsia" w:ascii="仿宋_GB2312" w:hAnsi="仿宋_GB2312" w:eastAsia="仿宋_GB2312"/>
          <w:sz w:val="32"/>
          <w:szCs w:val="32"/>
        </w:rPr>
        <w:t>重点引入国家和市级创新团队、设计界拔尖创新人才和领军人才、中国十佳服装设计师、中国珠宝设计大师等高层次时尚人才来设计小镇创新创业。拓宽海外引才渠道，探索引进全球原创设计师、时尚买手、品牌营销等领域顶尖人才及其相关团队。</w:t>
      </w:r>
    </w:p>
    <w:bookmarkEnd w:id="72"/>
    <w:p w14:paraId="43AB04D0">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bookmarkStart w:id="73" w:name="_Hlk193996828"/>
      <w:r>
        <w:rPr>
          <w:rFonts w:hint="eastAsia" w:ascii="仿宋_GB2312" w:hAnsi="仿宋_GB2312" w:eastAsia="仿宋_GB2312"/>
          <w:b/>
          <w:bCs/>
          <w:sz w:val="32"/>
          <w:szCs w:val="32"/>
        </w:rPr>
        <w:t>构建多层次</w:t>
      </w:r>
      <w:r>
        <w:rPr>
          <w:rFonts w:ascii="仿宋_GB2312" w:hAnsi="仿宋_GB2312" w:eastAsia="仿宋_GB2312"/>
          <w:b/>
          <w:bCs/>
          <w:sz w:val="32"/>
          <w:szCs w:val="32"/>
        </w:rPr>
        <w:t>人才培养</w:t>
      </w:r>
      <w:bookmarkEnd w:id="73"/>
      <w:r>
        <w:rPr>
          <w:rFonts w:hint="eastAsia" w:ascii="仿宋_GB2312" w:hAnsi="仿宋_GB2312" w:eastAsia="仿宋_GB2312"/>
          <w:b/>
          <w:bCs/>
          <w:sz w:val="32"/>
          <w:szCs w:val="32"/>
        </w:rPr>
        <w:t>体系。</w:t>
      </w:r>
      <w:r>
        <w:rPr>
          <w:rFonts w:hint="eastAsia" w:ascii="仿宋_GB2312" w:hAnsi="仿宋_GB2312" w:eastAsia="仿宋_GB2312"/>
          <w:sz w:val="32"/>
          <w:szCs w:val="32"/>
        </w:rPr>
        <w:t>依托京津冀设计学科联盟，在设计小镇</w:t>
      </w:r>
      <w:bookmarkStart w:id="74" w:name="_Hlk193996860"/>
      <w:r>
        <w:rPr>
          <w:rFonts w:hint="eastAsia" w:ascii="仿宋_GB2312" w:hAnsi="仿宋_GB2312" w:eastAsia="仿宋_GB2312"/>
          <w:sz w:val="32"/>
          <w:szCs w:val="32"/>
        </w:rPr>
        <w:t>成立“层次化、模块化、贯通制”为特色的设计学专业实践教学体系与实训平台</w:t>
      </w:r>
      <w:bookmarkEnd w:id="74"/>
      <w:r>
        <w:rPr>
          <w:rFonts w:hint="eastAsia" w:ascii="仿宋_GB2312" w:hAnsi="仿宋_GB2312" w:eastAsia="仿宋_GB2312"/>
          <w:sz w:val="32"/>
          <w:szCs w:val="32"/>
        </w:rPr>
        <w:t>。联合设计小镇相关入驻企事业单位，</w:t>
      </w:r>
      <w:bookmarkStart w:id="75" w:name="_Hlk193996897"/>
      <w:r>
        <w:rPr>
          <w:rFonts w:hint="eastAsia" w:ascii="仿宋_GB2312" w:hAnsi="仿宋_GB2312" w:eastAsia="仿宋_GB2312"/>
          <w:sz w:val="32"/>
          <w:szCs w:val="32"/>
        </w:rPr>
        <w:t>共建现代设计产业学院</w:t>
      </w:r>
      <w:bookmarkEnd w:id="75"/>
      <w:r>
        <w:rPr>
          <w:rFonts w:hint="eastAsia" w:ascii="仿宋_GB2312" w:hAnsi="仿宋_GB2312" w:eastAsia="仿宋_GB2312"/>
          <w:sz w:val="32"/>
          <w:szCs w:val="32"/>
        </w:rPr>
        <w:t>，以项目制为牵引，联合创办校企合作项目班、人才培养定制班，专注推进应用型、复合型、创新型人才的引进和培育。</w:t>
      </w:r>
      <w:bookmarkStart w:id="76" w:name="_Hlk193996291"/>
      <w:bookmarkStart w:id="77" w:name="_Hlk193996905"/>
      <w:r>
        <w:rPr>
          <w:rFonts w:hint="eastAsia" w:ascii="仿宋_GB2312" w:hAnsi="仿宋_GB2312" w:eastAsia="仿宋_GB2312"/>
          <w:bCs/>
          <w:sz w:val="32"/>
          <w:szCs w:val="32"/>
        </w:rPr>
        <w:t>实施青年设计师孵化计划，举办</w:t>
      </w:r>
      <w:bookmarkStart w:id="78" w:name="_Hlk193996837"/>
      <w:r>
        <w:rPr>
          <w:rFonts w:hint="eastAsia" w:ascii="仿宋_GB2312" w:hAnsi="仿宋_GB2312" w:eastAsia="仿宋_GB2312"/>
          <w:bCs/>
          <w:sz w:val="32"/>
          <w:szCs w:val="32"/>
        </w:rPr>
        <w:t>暑期未来时尚设计师夏令营</w:t>
      </w:r>
      <w:bookmarkEnd w:id="78"/>
      <w:r>
        <w:rPr>
          <w:rFonts w:hint="eastAsia" w:ascii="仿宋_GB2312" w:hAnsi="仿宋_GB2312" w:eastAsia="仿宋_GB2312"/>
          <w:bCs/>
          <w:sz w:val="32"/>
          <w:szCs w:val="32"/>
        </w:rPr>
        <w:t>，</w:t>
      </w:r>
      <w:r>
        <w:rPr>
          <w:rFonts w:hint="eastAsia" w:ascii="仿宋_GB2312" w:hAnsi="仿宋_GB2312" w:eastAsia="仿宋_GB2312"/>
          <w:sz w:val="32"/>
          <w:szCs w:val="32"/>
        </w:rPr>
        <w:t>研究设立卓越人才（</w:t>
      </w:r>
      <w:r>
        <w:rPr>
          <w:rFonts w:ascii="仿宋_GB2312" w:hAnsi="仿宋_GB2312" w:eastAsia="仿宋_GB2312"/>
          <w:sz w:val="32"/>
          <w:szCs w:val="32"/>
        </w:rPr>
        <w:t>设计师</w:t>
      </w:r>
      <w:r>
        <w:rPr>
          <w:rFonts w:hint="eastAsia" w:ascii="仿宋_GB2312" w:hAnsi="仿宋_GB2312" w:eastAsia="仿宋_GB2312"/>
          <w:sz w:val="32"/>
          <w:szCs w:val="32"/>
        </w:rPr>
        <w:t>）</w:t>
      </w:r>
      <w:r>
        <w:rPr>
          <w:rFonts w:ascii="仿宋_GB2312" w:hAnsi="仿宋_GB2312" w:eastAsia="仿宋_GB2312"/>
          <w:sz w:val="32"/>
          <w:szCs w:val="32"/>
        </w:rPr>
        <w:t>孵化器</w:t>
      </w:r>
      <w:r>
        <w:rPr>
          <w:rFonts w:hint="eastAsia" w:ascii="仿宋_GB2312" w:hAnsi="仿宋_GB2312" w:eastAsia="仿宋_GB2312"/>
          <w:sz w:val="32"/>
          <w:szCs w:val="32"/>
        </w:rPr>
        <w:t>和大学生创新创业孵化中心</w:t>
      </w:r>
      <w:bookmarkEnd w:id="76"/>
      <w:r>
        <w:rPr>
          <w:rFonts w:hint="eastAsia" w:ascii="仿宋_GB2312" w:hAnsi="仿宋_GB2312" w:eastAsia="仿宋_GB2312"/>
          <w:sz w:val="32"/>
          <w:szCs w:val="32"/>
        </w:rPr>
        <w:t>，为大学生创新创业提供综合服务。探索设立面向社会和社区的开放型培训项目，</w:t>
      </w:r>
      <w:bookmarkEnd w:id="77"/>
      <w:r>
        <w:rPr>
          <w:rFonts w:hint="eastAsia" w:ascii="仿宋_GB2312" w:hAnsi="仿宋_GB2312" w:eastAsia="仿宋_GB2312"/>
          <w:sz w:val="32"/>
          <w:szCs w:val="32"/>
        </w:rPr>
        <w:t>打造社区开放型时尚大学。</w:t>
      </w:r>
    </w:p>
    <w:p w14:paraId="644C66F1">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bookmarkStart w:id="79" w:name="_Hlk193996968"/>
      <w:r>
        <w:rPr>
          <w:rFonts w:hint="eastAsia" w:ascii="仿宋_GB2312" w:hAnsi="仿宋_GB2312" w:eastAsia="仿宋_GB2312"/>
          <w:b/>
          <w:bCs/>
          <w:sz w:val="32"/>
          <w:szCs w:val="32"/>
        </w:rPr>
        <w:t>开展时尚教育国际合作</w:t>
      </w:r>
      <w:bookmarkEnd w:id="79"/>
      <w:r>
        <w:rPr>
          <w:rFonts w:hint="eastAsia" w:ascii="仿宋_GB2312" w:hAnsi="仿宋_GB2312" w:eastAsia="仿宋_GB2312"/>
          <w:b/>
          <w:bCs/>
          <w:sz w:val="32"/>
          <w:szCs w:val="32"/>
        </w:rPr>
        <w:t>。</w:t>
      </w:r>
      <w:r>
        <w:rPr>
          <w:rFonts w:hint="eastAsia" w:ascii="仿宋_GB2312" w:hAnsi="仿宋_GB2312" w:eastAsia="仿宋_GB2312"/>
          <w:sz w:val="32"/>
          <w:szCs w:val="32"/>
        </w:rPr>
        <w:t>引入国际优质时尚教育资源，与北服及属地企业联合开设国际工作营、时尚大师公开课。</w:t>
      </w:r>
      <w:bookmarkStart w:id="80" w:name="_Hlk193996981"/>
      <w:r>
        <w:rPr>
          <w:rFonts w:hint="eastAsia" w:ascii="仿宋_GB2312" w:hAnsi="仿宋_GB2312" w:eastAsia="仿宋_GB2312"/>
          <w:sz w:val="32"/>
          <w:szCs w:val="32"/>
        </w:rPr>
        <w:t>积极承办“设计马拉松”大型国际工作坊、</w:t>
      </w:r>
      <w:r>
        <w:rPr>
          <w:rFonts w:ascii="仿宋_GB2312" w:hAnsi="仿宋_GB2312" w:eastAsia="仿宋_GB2312"/>
          <w:sz w:val="32"/>
          <w:szCs w:val="32"/>
        </w:rPr>
        <w:t>IYDC国际青年设计师邀请赛、国际首饰设计双年展、“未来·域”首饰设计全球竞赛</w:t>
      </w:r>
      <w:r>
        <w:rPr>
          <w:rFonts w:hint="eastAsia" w:ascii="仿宋_GB2312" w:hAnsi="仿宋_GB2312" w:eastAsia="仿宋_GB2312"/>
          <w:sz w:val="32"/>
          <w:szCs w:val="32"/>
        </w:rPr>
        <w:t>、</w:t>
      </w:r>
      <w:r>
        <w:rPr>
          <w:rFonts w:ascii="仿宋_GB2312" w:hAnsi="仿宋_GB2312" w:eastAsia="仿宋_GB2312"/>
          <w:sz w:val="32"/>
          <w:szCs w:val="32"/>
        </w:rPr>
        <w:t>北京国际首饰设计教育峰会</w:t>
      </w:r>
      <w:r>
        <w:rPr>
          <w:rFonts w:hint="eastAsia" w:ascii="仿宋_GB2312" w:hAnsi="仿宋_GB2312" w:eastAsia="仿宋_GB2312"/>
          <w:sz w:val="32"/>
          <w:szCs w:val="32"/>
        </w:rPr>
        <w:t>、</w:t>
      </w:r>
      <w:r>
        <w:rPr>
          <w:rFonts w:ascii="仿宋_GB2312" w:hAnsi="仿宋_GB2312" w:eastAsia="仿宋_GB2312"/>
          <w:sz w:val="32"/>
          <w:szCs w:val="32"/>
        </w:rPr>
        <w:t>CMF设计国际论坛</w:t>
      </w:r>
      <w:r>
        <w:rPr>
          <w:rFonts w:hint="eastAsia" w:ascii="仿宋_GB2312" w:hAnsi="仿宋_GB2312" w:eastAsia="仿宋_GB2312"/>
          <w:sz w:val="32"/>
          <w:szCs w:val="32"/>
        </w:rPr>
        <w:t>等国际时尚教育交流活动</w:t>
      </w:r>
      <w:r>
        <w:rPr>
          <w:rFonts w:ascii="仿宋_GB2312" w:hAnsi="仿宋_GB2312" w:eastAsia="仿宋_GB2312"/>
          <w:sz w:val="32"/>
          <w:szCs w:val="32"/>
        </w:rPr>
        <w:t>。</w:t>
      </w:r>
      <w:bookmarkEnd w:id="80"/>
      <w:r>
        <w:rPr>
          <w:rFonts w:hint="eastAsia" w:ascii="仿宋_GB2312" w:hAnsi="仿宋_GB2312" w:eastAsia="仿宋_GB2312" w:cs="黑体"/>
          <w:sz w:val="32"/>
          <w:szCs w:val="32"/>
        </w:rPr>
        <w:t>不定期邀请具有影响力的学界、业界嘉宾围绕行业热点进行分享，</w:t>
      </w:r>
      <w:r>
        <w:rPr>
          <w:rFonts w:ascii="仿宋_GB2312" w:hAnsi="仿宋_GB2312" w:eastAsia="仿宋_GB2312" w:cs="黑体"/>
          <w:sz w:val="32"/>
          <w:szCs w:val="32"/>
        </w:rPr>
        <w:t>为</w:t>
      </w:r>
      <w:r>
        <w:rPr>
          <w:rFonts w:hint="eastAsia" w:ascii="仿宋_GB2312" w:hAnsi="仿宋_GB2312" w:eastAsia="仿宋_GB2312" w:cs="黑体"/>
          <w:sz w:val="32"/>
          <w:szCs w:val="32"/>
        </w:rPr>
        <w:t>设计</w:t>
      </w:r>
      <w:r>
        <w:rPr>
          <w:rFonts w:ascii="仿宋_GB2312" w:hAnsi="仿宋_GB2312" w:eastAsia="仿宋_GB2312" w:cs="黑体"/>
          <w:sz w:val="32"/>
          <w:szCs w:val="32"/>
        </w:rPr>
        <w:t>小镇内的设计师和企业提供与国际时尚界交流和学习的机会</w:t>
      </w:r>
      <w:r>
        <w:rPr>
          <w:rFonts w:hint="eastAsia" w:ascii="仿宋_GB2312" w:hAnsi="仿宋_GB2312" w:eastAsia="仿宋_GB2312" w:cs="黑体"/>
          <w:sz w:val="32"/>
          <w:szCs w:val="32"/>
        </w:rPr>
        <w:t>。</w:t>
      </w:r>
    </w:p>
    <w:p w14:paraId="19084EB9">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rPr>
      </w:pPr>
      <w:bookmarkStart w:id="81" w:name="_Toc202536917"/>
      <w:r>
        <w:rPr>
          <w:rFonts w:hint="eastAsia" w:ascii="楷体_GB2312" w:hAnsi="楷体_GB2312" w:eastAsia="楷体_GB2312" w:cs="楷体_GB2312"/>
        </w:rPr>
        <w:t>（七）</w:t>
      </w:r>
      <w:bookmarkStart w:id="82" w:name="_Hlk193996331"/>
      <w:r>
        <w:rPr>
          <w:rFonts w:hint="eastAsia" w:ascii="楷体_GB2312" w:hAnsi="楷体_GB2312" w:eastAsia="楷体_GB2312" w:cs="楷体_GB2312"/>
        </w:rPr>
        <w:t>高品质公共服务供给行动</w:t>
      </w:r>
      <w:bookmarkEnd w:id="81"/>
      <w:bookmarkEnd w:id="82"/>
    </w:p>
    <w:p w14:paraId="77485FF8">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bookmarkStart w:id="83" w:name="_Hlk193996352"/>
      <w:r>
        <w:rPr>
          <w:rFonts w:hint="eastAsia" w:ascii="仿宋_GB2312" w:hAnsi="仿宋_GB2312" w:eastAsia="仿宋_GB2312"/>
          <w:b/>
          <w:bCs/>
          <w:sz w:val="32"/>
          <w:szCs w:val="32"/>
        </w:rPr>
        <w:t>营造特色景观风貌</w:t>
      </w:r>
      <w:bookmarkEnd w:id="83"/>
      <w:r>
        <w:rPr>
          <w:rFonts w:hint="eastAsia" w:ascii="仿宋_GB2312" w:hAnsi="仿宋_GB2312" w:eastAsia="仿宋_GB2312"/>
          <w:b/>
          <w:bCs/>
          <w:sz w:val="32"/>
          <w:szCs w:val="32"/>
        </w:rPr>
        <w:t>。</w:t>
      </w:r>
      <w:r>
        <w:rPr>
          <w:rFonts w:hint="eastAsia" w:ascii="仿宋_GB2312" w:hAnsi="仿宋_GB2312" w:eastAsia="仿宋_GB2312"/>
          <w:sz w:val="32"/>
          <w:szCs w:val="32"/>
        </w:rPr>
        <w:t>推动公共艺术与城市空间深度融合，以街道、建筑外墙、隧道式建筑等载体，合理布局公共艺术装置和展示空间，植入游憩慢行等休闲设施，提升设计小镇的文化元素和艺术气息。</w:t>
      </w:r>
      <w:bookmarkStart w:id="84" w:name="_Hlk199269967"/>
      <w:r>
        <w:rPr>
          <w:rFonts w:hint="eastAsia" w:ascii="仿宋_GB2312" w:hAnsi="仿宋_GB2312" w:eastAsia="仿宋_GB2312"/>
          <w:sz w:val="32"/>
          <w:szCs w:val="32"/>
        </w:rPr>
        <w:t>以铜牛公园为主体，导入骑行、滑板等户外运动功能，打造全民时尚运动社交中心。</w:t>
      </w:r>
      <w:bookmarkEnd w:id="84"/>
      <w:bookmarkStart w:id="85" w:name="_Hlk193996361"/>
      <w:r>
        <w:rPr>
          <w:rFonts w:ascii="Times New Roman" w:hAnsi="Times New Roman" w:eastAsia="仿宋_GB2312"/>
          <w:bCs/>
          <w:sz w:val="32"/>
          <w:szCs w:val="32"/>
        </w:rPr>
        <w:t>推动张凤路景观提升</w:t>
      </w:r>
      <w:r>
        <w:rPr>
          <w:rFonts w:hint="eastAsia" w:ascii="Times New Roman" w:hAnsi="Times New Roman" w:eastAsia="仿宋_GB2312"/>
          <w:bCs/>
          <w:sz w:val="32"/>
          <w:szCs w:val="32"/>
        </w:rPr>
        <w:t>，打造设计小镇时尚大道。</w:t>
      </w:r>
      <w:r>
        <w:rPr>
          <w:rFonts w:hint="eastAsia" w:ascii="仿宋_GB2312" w:hAnsi="仿宋_GB2312" w:eastAsia="仿宋_GB2312"/>
          <w:sz w:val="32"/>
          <w:szCs w:val="32"/>
        </w:rPr>
        <w:t>启动张凤路、云杉路以及铜牛东路沿街改造工程</w:t>
      </w:r>
      <w:bookmarkEnd w:id="85"/>
      <w:r>
        <w:rPr>
          <w:rFonts w:hint="eastAsia" w:ascii="仿宋_GB2312" w:hAnsi="仿宋_GB2312" w:eastAsia="仿宋_GB2312"/>
          <w:sz w:val="32"/>
          <w:szCs w:val="32"/>
        </w:rPr>
        <w:t>。因地制宜发挥城市更新</w:t>
      </w:r>
      <w:r>
        <w:rPr>
          <w:rFonts w:ascii="仿宋_GB2312" w:hAnsi="仿宋_GB2312" w:eastAsia="仿宋_GB2312"/>
          <w:sz w:val="32"/>
          <w:szCs w:val="32"/>
        </w:rPr>
        <w:t>改造</w:t>
      </w:r>
      <w:r>
        <w:rPr>
          <w:rFonts w:hint="eastAsia" w:ascii="仿宋_GB2312" w:hAnsi="仿宋_GB2312" w:eastAsia="仿宋_GB2312"/>
          <w:sz w:val="32"/>
          <w:szCs w:val="32"/>
        </w:rPr>
        <w:t>的可塑性与多样性，以传承历史文化、优化慢行体验、传递新中式美学为原则，实施社区“微改造”，以“老街区”激活“新场景”。</w:t>
      </w:r>
    </w:p>
    <w:p w14:paraId="1EDDF4AA">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sz w:val="32"/>
          <w:szCs w:val="32"/>
        </w:rPr>
      </w:pPr>
      <w:bookmarkStart w:id="86" w:name="_Hlk193996384"/>
      <w:r>
        <w:rPr>
          <w:rFonts w:hint="eastAsia" w:ascii="仿宋_GB2312" w:hAnsi="仿宋_GB2312" w:eastAsia="仿宋_GB2312"/>
          <w:b/>
          <w:bCs/>
          <w:sz w:val="32"/>
          <w:szCs w:val="32"/>
        </w:rPr>
        <w:t>补齐基础设施短板</w:t>
      </w:r>
      <w:bookmarkEnd w:id="86"/>
      <w:r>
        <w:rPr>
          <w:rFonts w:hint="eastAsia" w:ascii="仿宋_GB2312" w:hAnsi="仿宋_GB2312" w:eastAsia="仿宋_GB2312"/>
          <w:b/>
          <w:bCs/>
          <w:sz w:val="32"/>
          <w:szCs w:val="32"/>
        </w:rPr>
        <w:t>。</w:t>
      </w:r>
      <w:r>
        <w:rPr>
          <w:rFonts w:hint="eastAsia" w:ascii="仿宋_GB2312" w:hAnsi="仿宋_GB2312" w:eastAsia="仿宋_GB2312"/>
          <w:sz w:val="32"/>
          <w:szCs w:val="32"/>
        </w:rPr>
        <w:t>优化地面交通线路，</w:t>
      </w:r>
      <w:r>
        <w:rPr>
          <w:rFonts w:hint="eastAsia" w:ascii="Times New Roman" w:hAnsi="Times New Roman" w:eastAsia="仿宋_GB2312"/>
          <w:sz w:val="32"/>
          <w:szCs w:val="32"/>
        </w:rPr>
        <w:t>争</w:t>
      </w:r>
      <w:r>
        <w:rPr>
          <w:rFonts w:hint="eastAsia" w:ascii="Times New Roman" w:hAnsi="Times New Roman" w:eastAsia="仿宋_GB2312"/>
          <w:bCs/>
          <w:sz w:val="32"/>
          <w:szCs w:val="32"/>
        </w:rPr>
        <w:t>取“两业融合”政策优先支持小镇范围内城市主干道和次干道建设。</w:t>
      </w:r>
      <w:bookmarkStart w:id="87" w:name="_Hlk193996396"/>
      <w:bookmarkStart w:id="88" w:name="_Hlk199269987"/>
      <w:r>
        <w:rPr>
          <w:rFonts w:hint="eastAsia" w:ascii="Times New Roman" w:hAnsi="Times New Roman" w:eastAsia="仿宋_GB2312"/>
          <w:bCs/>
          <w:sz w:val="32"/>
          <w:szCs w:val="32"/>
        </w:rPr>
        <w:t>重点推动</w:t>
      </w:r>
      <w:r>
        <w:rPr>
          <w:rFonts w:hint="eastAsia" w:ascii="仿宋_GB2312" w:hAnsi="仿宋_GB2312" w:eastAsia="仿宋_GB2312" w:cs="仿宋_GB2312"/>
          <w:sz w:val="32"/>
          <w:szCs w:val="32"/>
        </w:rPr>
        <w:t>广通街、</w:t>
      </w:r>
      <w:r>
        <w:rPr>
          <w:rFonts w:ascii="仿宋_GB2312" w:hAnsi="仿宋_GB2312" w:eastAsia="仿宋_GB2312" w:cs="仿宋_GB2312"/>
          <w:sz w:val="32"/>
          <w:szCs w:val="32"/>
        </w:rPr>
        <w:t>广聚南街、广聚西路</w:t>
      </w:r>
      <w:r>
        <w:rPr>
          <w:rFonts w:hint="eastAsia" w:ascii="仿宋_GB2312" w:hAnsi="仿宋_GB2312" w:eastAsia="仿宋_GB2312" w:cs="仿宋_GB2312"/>
          <w:sz w:val="32"/>
          <w:szCs w:val="32"/>
        </w:rPr>
        <w:t>、云杉路、云凤路等道路建设，</w:t>
      </w:r>
      <w:bookmarkEnd w:id="87"/>
      <w:r>
        <w:rPr>
          <w:rFonts w:ascii="仿宋_GB2312" w:hAnsi="仿宋_GB2312" w:eastAsia="仿宋_GB2312" w:cs="仿宋_GB2312"/>
          <w:sz w:val="32"/>
          <w:szCs w:val="32"/>
        </w:rPr>
        <w:t>满足北建院、北咨企业入驻</w:t>
      </w:r>
      <w:r>
        <w:rPr>
          <w:rFonts w:hint="eastAsia" w:ascii="仿宋_GB2312" w:hAnsi="仿宋_GB2312" w:eastAsia="仿宋_GB2312" w:cs="仿宋_GB2312"/>
          <w:sz w:val="32"/>
          <w:szCs w:val="32"/>
        </w:rPr>
        <w:t>以及首旅怡和酒店交通</w:t>
      </w:r>
      <w:r>
        <w:rPr>
          <w:rFonts w:ascii="仿宋_GB2312" w:hAnsi="仿宋_GB2312" w:eastAsia="仿宋_GB2312" w:cs="仿宋_GB2312"/>
          <w:sz w:val="32"/>
          <w:szCs w:val="32"/>
        </w:rPr>
        <w:t>需求</w:t>
      </w:r>
      <w:r>
        <w:rPr>
          <w:rFonts w:hint="eastAsia" w:ascii="仿宋_GB2312" w:hAnsi="仿宋_GB2312" w:eastAsia="仿宋_GB2312" w:cs="仿宋_GB2312"/>
          <w:sz w:val="32"/>
          <w:szCs w:val="32"/>
        </w:rPr>
        <w:t>。</w:t>
      </w:r>
      <w:bookmarkEnd w:id="88"/>
      <w:bookmarkStart w:id="89" w:name="_Hlk193996403"/>
      <w:bookmarkStart w:id="90" w:name="_Hlk199270007"/>
      <w:r>
        <w:rPr>
          <w:rFonts w:hint="eastAsia" w:ascii="仿宋_GB2312" w:hAnsi="仿宋_GB2312" w:eastAsia="仿宋_GB2312" w:cs="仿宋_GB2312"/>
          <w:sz w:val="32"/>
          <w:szCs w:val="32"/>
        </w:rPr>
        <w:t>加快推进轨道交通M101线施工建设，力争2027年实现通车运营，</w:t>
      </w:r>
      <w:bookmarkEnd w:id="89"/>
      <w:r>
        <w:rPr>
          <w:rFonts w:hint="eastAsia" w:ascii="仿宋_GB2312" w:hAnsi="仿宋_GB2312" w:eastAsia="仿宋_GB2312" w:cs="仿宋_GB2312"/>
          <w:sz w:val="32"/>
          <w:szCs w:val="32"/>
        </w:rPr>
        <w:t>围绕轨道站点打造“站</w:t>
      </w:r>
      <w:r>
        <w:rPr>
          <w:rFonts w:ascii="仿宋_GB2312" w:hAnsi="仿宋_GB2312" w:eastAsia="仿宋_GB2312" w:cs="仿宋_GB2312"/>
          <w:sz w:val="32"/>
          <w:szCs w:val="32"/>
        </w:rPr>
        <w:t>城融合</w:t>
      </w:r>
      <w:r>
        <w:rPr>
          <w:rFonts w:hint="eastAsia" w:ascii="仿宋_GB2312" w:hAnsi="仿宋_GB2312" w:eastAsia="仿宋_GB2312" w:cs="仿宋_GB2312"/>
          <w:sz w:val="32"/>
          <w:szCs w:val="32"/>
        </w:rPr>
        <w:t>”产业载体、商业中心、文化地标，实现“</w:t>
      </w:r>
      <w:r>
        <w:rPr>
          <w:rFonts w:ascii="仿宋_GB2312" w:hAnsi="仿宋_GB2312" w:eastAsia="仿宋_GB2312" w:cs="仿宋_GB2312"/>
          <w:sz w:val="32"/>
          <w:szCs w:val="32"/>
        </w:rPr>
        <w:t>地铁</w:t>
      </w:r>
      <w:r>
        <w:rPr>
          <w:rFonts w:hint="eastAsia" w:ascii="仿宋_GB2312" w:hAnsi="仿宋_GB2312" w:eastAsia="仿宋_GB2312" w:cs="仿宋_GB2312"/>
          <w:sz w:val="32"/>
          <w:szCs w:val="32"/>
        </w:rPr>
        <w:t>-公交-</w:t>
      </w:r>
      <w:r>
        <w:rPr>
          <w:rFonts w:ascii="仿宋_GB2312" w:hAnsi="仿宋_GB2312" w:eastAsia="仿宋_GB2312" w:cs="仿宋_GB2312"/>
          <w:sz w:val="32"/>
          <w:szCs w:val="32"/>
        </w:rPr>
        <w:t>商业”无缝衔接</w:t>
      </w:r>
      <w:r>
        <w:rPr>
          <w:rFonts w:hint="eastAsia" w:ascii="仿宋_GB2312" w:hAnsi="仿宋_GB2312" w:eastAsia="仿宋_GB2312" w:cs="仿宋_GB2312"/>
          <w:sz w:val="32"/>
          <w:szCs w:val="32"/>
        </w:rPr>
        <w:t>。</w:t>
      </w:r>
      <w:bookmarkEnd w:id="90"/>
      <w:bookmarkStart w:id="91" w:name="_Hlk193996423"/>
      <w:r>
        <w:rPr>
          <w:rFonts w:hint="eastAsia" w:ascii="仿宋_GB2312" w:hAnsi="仿宋_GB2312" w:eastAsia="仿宋_GB2312" w:cs="仿宋_GB2312"/>
          <w:sz w:val="32"/>
          <w:szCs w:val="32"/>
        </w:rPr>
        <w:t>积极谋划</w:t>
      </w:r>
      <w:r>
        <w:rPr>
          <w:rFonts w:hint="eastAsia" w:ascii="Times New Roman" w:hAnsi="Times New Roman" w:eastAsia="仿宋_GB2312"/>
          <w:sz w:val="32"/>
          <w:szCs w:val="32"/>
        </w:rPr>
        <w:t>设计小镇与宋庄艺术小镇、台湖演艺小镇、环球影城等组团的快速交通项目。</w:t>
      </w:r>
      <w:bookmarkEnd w:id="91"/>
      <w:bookmarkStart w:id="92" w:name="_Hlk193996434"/>
      <w:r>
        <w:rPr>
          <w:rFonts w:hint="eastAsia" w:ascii="Times New Roman" w:hAnsi="Times New Roman" w:eastAsia="仿宋_GB2312"/>
          <w:bCs/>
          <w:sz w:val="32"/>
          <w:szCs w:val="32"/>
        </w:rPr>
        <w:t>围绕北服通州校区、</w:t>
      </w:r>
      <w:r>
        <w:rPr>
          <w:rFonts w:ascii="仿宋_GB2312" w:hAnsi="仿宋_GB2312" w:eastAsia="仿宋_GB2312" w:cs="仿宋_GB2312"/>
          <w:sz w:val="32"/>
          <w:szCs w:val="32"/>
        </w:rPr>
        <w:t>北建院、北咨</w:t>
      </w:r>
      <w:r>
        <w:rPr>
          <w:rFonts w:hint="eastAsia" w:ascii="Times New Roman" w:hAnsi="Times New Roman" w:eastAsia="仿宋_GB2312"/>
          <w:bCs/>
          <w:sz w:val="32"/>
          <w:szCs w:val="32"/>
        </w:rPr>
        <w:t>及属地时尚类企业发展需要，逐步完善供水、电力、污水处理等基础设施以及通信、</w:t>
      </w:r>
      <w:r>
        <w:rPr>
          <w:rFonts w:hint="eastAsia" w:ascii="仿宋_GB2312" w:hAnsi="Cambria" w:eastAsia="仿宋_GB2312"/>
          <w:sz w:val="32"/>
          <w:szCs w:val="32"/>
        </w:rPr>
        <w:t>人工智能、物联网等新型基础设施建设</w:t>
      </w:r>
      <w:r>
        <w:rPr>
          <w:rFonts w:hint="eastAsia" w:ascii="Times New Roman" w:hAnsi="Times New Roman" w:eastAsia="仿宋_GB2312"/>
          <w:bCs/>
          <w:sz w:val="32"/>
          <w:szCs w:val="32"/>
        </w:rPr>
        <w:t>体系。</w:t>
      </w:r>
    </w:p>
    <w:p w14:paraId="120F2F7C">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b/>
          <w:bCs/>
          <w:sz w:val="32"/>
          <w:szCs w:val="32"/>
        </w:rPr>
      </w:pPr>
      <w:bookmarkStart w:id="93" w:name="_Hlk193996745"/>
      <w:r>
        <w:rPr>
          <w:rFonts w:hint="eastAsia" w:ascii="仿宋_GB2312" w:hAnsi="仿宋_GB2312" w:eastAsia="仿宋_GB2312"/>
          <w:b/>
          <w:bCs/>
          <w:sz w:val="32"/>
          <w:szCs w:val="32"/>
        </w:rPr>
        <w:t>营造设计小镇“烟火气”</w:t>
      </w:r>
      <w:bookmarkEnd w:id="93"/>
      <w:r>
        <w:rPr>
          <w:rFonts w:hint="eastAsia" w:ascii="仿宋_GB2312" w:hAnsi="仿宋_GB2312" w:eastAsia="仿宋_GB2312"/>
          <w:b/>
          <w:bCs/>
          <w:sz w:val="32"/>
          <w:szCs w:val="32"/>
        </w:rPr>
        <w:t>。</w:t>
      </w:r>
      <w:r>
        <w:rPr>
          <w:rFonts w:hint="eastAsia" w:ascii="仿宋_GB2312" w:hAnsi="仿宋_GB2312" w:eastAsia="仿宋_GB2312"/>
          <w:sz w:val="32"/>
          <w:szCs w:val="32"/>
        </w:rPr>
        <w:t>探索在张凤路时尚大道沿线吸引设计师工作室、设计师集群店、快闪集市、创意活动等相关业态入驻，打造时尚设计精品街区，形成副中心时尚消费客厅。研究在合美渔都区域规划建设体育休闲公园。在凉水河岸谋划建设“水上时尚城市客厅”。合理布局生态步道、公共艺术空间，打造服务于从业者、周边居民和游客的沉浸式书屋、24小时咖啡店、“深夜食堂”系列餐厅、轻食餐吧、共享餐厅、最美生鲜市集等时尚消费场景，发展具有品牌吸引力的夜经济。创新“汉服、红楼服饰+文旅”融合发展新业态，激发设计小镇时尚文旅消费新活力。推动设计小镇与城市绿心森林公园、湾里·王府井奥莱、海昌海洋公园、环球影城等重要休闲、消费、娱乐组团联动发展，全面提升城市副中心南部地区城市烟火气。</w:t>
      </w:r>
    </w:p>
    <w:bookmarkEnd w:id="92"/>
    <w:p w14:paraId="37F00B28">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sz w:val="32"/>
          <w:szCs w:val="32"/>
        </w:rPr>
      </w:pPr>
      <w:bookmarkStart w:id="94" w:name="_Hlk193996445"/>
      <w:r>
        <w:rPr>
          <w:rFonts w:hint="eastAsia" w:ascii="仿宋_GB2312" w:hAnsi="仿宋_GB2312" w:eastAsia="仿宋_GB2312"/>
          <w:b/>
          <w:bCs/>
          <w:sz w:val="32"/>
          <w:szCs w:val="32"/>
        </w:rPr>
        <w:t>提升公共服务能级</w:t>
      </w:r>
      <w:bookmarkEnd w:id="94"/>
      <w:r>
        <w:rPr>
          <w:rFonts w:hint="eastAsia" w:ascii="仿宋_GB2312" w:hAnsi="仿宋_GB2312" w:eastAsia="仿宋_GB2312"/>
          <w:b/>
          <w:bCs/>
          <w:sz w:val="32"/>
          <w:szCs w:val="32"/>
        </w:rPr>
        <w:t>。</w:t>
      </w:r>
      <w:r>
        <w:rPr>
          <w:rFonts w:hint="eastAsia" w:ascii="仿宋_GB2312" w:hAnsi="仿宋_GB2312" w:eastAsia="仿宋_GB2312" w:cs="黑体"/>
          <w:sz w:val="32"/>
          <w:szCs w:val="32"/>
        </w:rPr>
        <w:t>在设计小镇总体规划框架下，</w:t>
      </w:r>
      <w:bookmarkStart w:id="95" w:name="_Hlk193996452"/>
      <w:bookmarkStart w:id="96" w:name="_Hlk193996484"/>
      <w:r>
        <w:rPr>
          <w:rFonts w:hint="eastAsia" w:ascii="仿宋_GB2312" w:hAnsi="仿宋_GB2312" w:eastAsia="仿宋_GB2312" w:cs="黑体"/>
          <w:sz w:val="32"/>
          <w:szCs w:val="32"/>
        </w:rPr>
        <w:t>推广产业社区规划理念，全力提升公共服务能级，促进产业功能与生活功能融合发展。合理加大食宿、购物、医疗、娱乐、运动等高品质公共供给</w:t>
      </w:r>
      <w:bookmarkEnd w:id="95"/>
      <w:r>
        <w:rPr>
          <w:rFonts w:hint="eastAsia" w:ascii="仿宋_GB2312" w:hAnsi="仿宋_GB2312" w:eastAsia="仿宋_GB2312" w:cs="黑体"/>
          <w:sz w:val="32"/>
          <w:szCs w:val="32"/>
        </w:rPr>
        <w:t>，</w:t>
      </w:r>
      <w:bookmarkEnd w:id="96"/>
      <w:r>
        <w:rPr>
          <w:rFonts w:hint="eastAsia" w:ascii="仿宋_GB2312" w:hAnsi="仿宋_GB2312" w:eastAsia="仿宋_GB2312" w:cs="黑体"/>
          <w:sz w:val="32"/>
          <w:szCs w:val="32"/>
        </w:rPr>
        <w:t>满足入驻企业、从业人员、北服师生的高品质生活需求。</w:t>
      </w:r>
      <w:r>
        <w:rPr>
          <w:rFonts w:hint="eastAsia" w:ascii="Times New Roman" w:hAnsi="Times New Roman" w:eastAsia="仿宋_GB2312"/>
          <w:bCs/>
          <w:sz w:val="32"/>
          <w:szCs w:val="32"/>
        </w:rPr>
        <w:t>更新扩建现有社区卫生服务设施，新建“小而精”特色医疗服务机构，具备为国际高端人才提供医疗服务的能力。</w:t>
      </w:r>
      <w:bookmarkStart w:id="97" w:name="_Hlk193996503"/>
      <w:r>
        <w:rPr>
          <w:rFonts w:ascii="Times New Roman" w:hAnsi="Times New Roman" w:eastAsia="仿宋_GB2312"/>
          <w:bCs/>
          <w:sz w:val="32"/>
          <w:szCs w:val="32"/>
        </w:rPr>
        <w:t>探索北服与张家湾中学教育设施共享、融合师资资源</w:t>
      </w:r>
      <w:r>
        <w:rPr>
          <w:rFonts w:hint="eastAsia" w:ascii="Times New Roman" w:hAnsi="Times New Roman" w:eastAsia="仿宋_GB2312"/>
          <w:bCs/>
          <w:sz w:val="32"/>
          <w:szCs w:val="32"/>
        </w:rPr>
        <w:t>，</w:t>
      </w:r>
      <w:bookmarkEnd w:id="97"/>
      <w:r>
        <w:rPr>
          <w:rFonts w:hint="eastAsia" w:ascii="Times New Roman" w:hAnsi="Times New Roman" w:eastAsia="仿宋_GB2312"/>
          <w:bCs/>
          <w:sz w:val="32"/>
          <w:szCs w:val="32"/>
        </w:rPr>
        <w:t>研究共建十二年一贯制的北服艺术学校。</w:t>
      </w:r>
      <w:bookmarkStart w:id="98" w:name="_Hlk193996463"/>
      <w:r>
        <w:rPr>
          <w:rFonts w:hint="eastAsia" w:ascii="Times New Roman" w:hAnsi="Times New Roman" w:eastAsia="仿宋_GB2312"/>
          <w:bCs/>
          <w:sz w:val="32"/>
          <w:szCs w:val="32"/>
        </w:rPr>
        <w:t>规划建设高标准的商务接待场所，</w:t>
      </w:r>
      <w:r>
        <w:rPr>
          <w:rFonts w:ascii="Times New Roman" w:hAnsi="Times New Roman" w:eastAsia="仿宋_GB2312"/>
          <w:bCs/>
          <w:sz w:val="32"/>
          <w:szCs w:val="32"/>
        </w:rPr>
        <w:t>加快推进北泡家园中心商业配套建设运营</w:t>
      </w:r>
      <w:r>
        <w:rPr>
          <w:rFonts w:hint="eastAsia" w:ascii="Times New Roman" w:hAnsi="Times New Roman" w:eastAsia="仿宋_GB2312"/>
          <w:bCs/>
          <w:sz w:val="32"/>
          <w:szCs w:val="32"/>
        </w:rPr>
        <w:t>，新建中高端餐饮综合体</w:t>
      </w:r>
      <w:bookmarkEnd w:id="98"/>
      <w:r>
        <w:rPr>
          <w:rFonts w:hint="eastAsia" w:ascii="Times New Roman" w:hAnsi="Times New Roman" w:eastAsia="仿宋_GB2312"/>
          <w:bCs/>
          <w:sz w:val="32"/>
          <w:szCs w:val="32"/>
        </w:rPr>
        <w:t>。</w:t>
      </w:r>
      <w:r>
        <w:rPr>
          <w:rFonts w:ascii="Times New Roman" w:hAnsi="Times New Roman" w:eastAsia="仿宋_GB2312"/>
          <w:bCs/>
          <w:sz w:val="32"/>
          <w:szCs w:val="32"/>
        </w:rPr>
        <w:t>统筹可利用</w:t>
      </w:r>
      <w:r>
        <w:rPr>
          <w:rFonts w:hint="eastAsia" w:ascii="Times New Roman" w:hAnsi="Times New Roman" w:eastAsia="仿宋_GB2312"/>
          <w:bCs/>
          <w:sz w:val="32"/>
          <w:szCs w:val="32"/>
        </w:rPr>
        <w:t>的</w:t>
      </w:r>
      <w:r>
        <w:rPr>
          <w:rFonts w:ascii="Times New Roman" w:hAnsi="Times New Roman" w:eastAsia="仿宋_GB2312"/>
          <w:bCs/>
          <w:sz w:val="32"/>
          <w:szCs w:val="32"/>
        </w:rPr>
        <w:t>保障性住房、公租房、企业自有住房等资源，实现社会资源共享利用</w:t>
      </w:r>
      <w:r>
        <w:rPr>
          <w:rFonts w:hint="eastAsia" w:ascii="Times New Roman" w:hAnsi="Times New Roman" w:eastAsia="仿宋_GB2312"/>
          <w:bCs/>
          <w:sz w:val="32"/>
          <w:szCs w:val="32"/>
        </w:rPr>
        <w:t>，</w:t>
      </w:r>
      <w:bookmarkStart w:id="99" w:name="_Hlk193996514"/>
      <w:r>
        <w:rPr>
          <w:rFonts w:ascii="Times New Roman" w:hAnsi="Times New Roman" w:eastAsia="仿宋_GB2312"/>
          <w:bCs/>
          <w:sz w:val="32"/>
          <w:szCs w:val="32"/>
        </w:rPr>
        <w:t>促进区域职住平衡</w:t>
      </w:r>
      <w:bookmarkEnd w:id="99"/>
      <w:r>
        <w:rPr>
          <w:rFonts w:hint="eastAsia" w:ascii="Times New Roman" w:hAnsi="Times New Roman" w:eastAsia="仿宋_GB2312"/>
          <w:bCs/>
          <w:sz w:val="32"/>
          <w:szCs w:val="32"/>
        </w:rPr>
        <w:t>。</w:t>
      </w:r>
    </w:p>
    <w:p w14:paraId="1CB66BA0">
      <w:pPr>
        <w:pStyle w:val="2"/>
        <w:keepNext/>
        <w:keepLines/>
        <w:pageBreakBefore w:val="0"/>
        <w:widowControl w:val="0"/>
        <w:kinsoku/>
        <w:wordWrap/>
        <w:overflowPunct/>
        <w:topLinePunct w:val="0"/>
        <w:autoSpaceDE/>
        <w:autoSpaceDN/>
        <w:bidi w:val="0"/>
        <w:adjustRightInd/>
        <w:snapToGrid/>
        <w:spacing w:before="625" w:beforeLines="200" w:after="313" w:afterLines="100" w:line="360" w:lineRule="auto"/>
        <w:ind w:firstLine="643" w:firstLineChars="200"/>
        <w:textAlignment w:val="auto"/>
        <w:rPr>
          <w:rFonts w:hint="eastAsia" w:ascii="黑体" w:hAnsi="黑体" w:eastAsia="黑体"/>
          <w:sz w:val="32"/>
          <w:szCs w:val="32"/>
        </w:rPr>
      </w:pPr>
      <w:bookmarkStart w:id="100" w:name="_Toc202536918"/>
      <w:r>
        <w:rPr>
          <w:rFonts w:hint="eastAsia" w:ascii="黑体" w:hAnsi="黑体" w:eastAsia="黑体"/>
          <w:sz w:val="32"/>
          <w:szCs w:val="32"/>
        </w:rPr>
        <w:t>四、保障措施</w:t>
      </w:r>
      <w:bookmarkEnd w:id="100"/>
    </w:p>
    <w:p w14:paraId="06033A4F">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rPr>
      </w:pPr>
      <w:bookmarkStart w:id="101" w:name="_Toc202536919"/>
      <w:r>
        <w:rPr>
          <w:rFonts w:hint="eastAsia" w:ascii="楷体_GB2312" w:hAnsi="楷体_GB2312" w:eastAsia="楷体_GB2312" w:cs="楷体_GB2312"/>
        </w:rPr>
        <w:t>（一）加强组织领导</w:t>
      </w:r>
      <w:bookmarkEnd w:id="101"/>
    </w:p>
    <w:p w14:paraId="3F9B0542">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Times New Roman" w:hAnsi="Times New Roman" w:eastAsia="仿宋_GB2312"/>
          <w:bCs/>
          <w:sz w:val="32"/>
          <w:szCs w:val="32"/>
        </w:rPr>
        <w:t>在北京城市副中心党工委管委会和通州区委、区政府统筹领导下，整合各方力量，引导发挥市场作用，构建市区联动、政校企合作、共建共治的多元协作的工作格局，把张家湾设计</w:t>
      </w:r>
      <w:r>
        <w:rPr>
          <w:rFonts w:ascii="Times New Roman" w:hAnsi="Times New Roman" w:eastAsia="仿宋_GB2312"/>
          <w:bCs/>
          <w:sz w:val="32"/>
          <w:szCs w:val="32"/>
        </w:rPr>
        <w:t>小镇时尚产业</w:t>
      </w:r>
      <w:r>
        <w:rPr>
          <w:rFonts w:hint="eastAsia" w:ascii="Times New Roman" w:hAnsi="Times New Roman" w:eastAsia="仿宋_GB2312"/>
          <w:bCs/>
          <w:sz w:val="32"/>
          <w:szCs w:val="32"/>
        </w:rPr>
        <w:t>规划好、建设好、运营好。</w:t>
      </w:r>
    </w:p>
    <w:p w14:paraId="1AE4ADB8">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rPr>
      </w:pPr>
      <w:bookmarkStart w:id="102" w:name="_Toc202536920"/>
      <w:r>
        <w:rPr>
          <w:rFonts w:hint="eastAsia" w:ascii="楷体_GB2312" w:hAnsi="楷体_GB2312" w:eastAsia="楷体_GB2312" w:cs="楷体_GB2312"/>
        </w:rPr>
        <w:t>（二）抓好工作落实</w:t>
      </w:r>
      <w:bookmarkEnd w:id="102"/>
    </w:p>
    <w:p w14:paraId="2EE4B23A">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围绕三年实施方案，协调坚持目标、问题双导向，以全面拉开设计小镇框架、完善时尚产业生态为目标，制定重点工作的任务清单、项目清单和政策清单，明确责任分工和进度安排，做好进度风险研判，及时加强统筹调度和会议研究，</w:t>
      </w:r>
      <w:r>
        <w:rPr>
          <w:rFonts w:hint="eastAsia" w:ascii="Times New Roman" w:hAnsi="Times New Roman" w:eastAsia="仿宋_GB2312"/>
          <w:bCs/>
          <w:sz w:val="32"/>
          <w:szCs w:val="32"/>
        </w:rPr>
        <w:t>保障每项工作任务明确、权责清晰、推进有序。</w:t>
      </w:r>
    </w:p>
    <w:p w14:paraId="471EE615">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rPr>
      </w:pPr>
      <w:bookmarkStart w:id="103" w:name="_Toc202536921"/>
      <w:r>
        <w:rPr>
          <w:rFonts w:hint="eastAsia" w:ascii="楷体_GB2312" w:hAnsi="楷体_GB2312" w:eastAsia="楷体_GB2312" w:cs="楷体_GB2312"/>
        </w:rPr>
        <w:t>（三）做好宣传推广</w:t>
      </w:r>
      <w:bookmarkEnd w:id="103"/>
    </w:p>
    <w:p w14:paraId="11A86DFF">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挖掘塑造小镇特色时尚</w:t>
      </w:r>
      <w:r>
        <w:rPr>
          <w:rFonts w:ascii="仿宋_GB2312" w:hAnsi="仿宋_GB2312" w:eastAsia="仿宋_GB2312"/>
          <w:sz w:val="32"/>
          <w:szCs w:val="32"/>
        </w:rPr>
        <w:t>IP，</w:t>
      </w:r>
      <w:r>
        <w:rPr>
          <w:rFonts w:hint="eastAsia" w:ascii="仿宋_GB2312" w:hAnsi="仿宋_GB2312" w:eastAsia="仿宋_GB2312"/>
          <w:sz w:val="32"/>
          <w:szCs w:val="32"/>
        </w:rPr>
        <w:t>搭建营销推介“全矩阵”，增强公众对设计小镇的认识了解，有效组织引导公众参与小镇规划建设。</w:t>
      </w:r>
      <w:r>
        <w:rPr>
          <w:rFonts w:ascii="仿宋_GB2312" w:hAnsi="仿宋_GB2312" w:eastAsia="仿宋_GB2312"/>
          <w:sz w:val="32"/>
          <w:szCs w:val="32"/>
        </w:rPr>
        <w:t>整合包装</w:t>
      </w:r>
      <w:r>
        <w:rPr>
          <w:rFonts w:hint="eastAsia" w:ascii="仿宋_GB2312" w:hAnsi="仿宋_GB2312" w:eastAsia="仿宋_GB2312"/>
          <w:sz w:val="32"/>
          <w:szCs w:val="32"/>
        </w:rPr>
        <w:t>小镇</w:t>
      </w:r>
      <w:r>
        <w:rPr>
          <w:rFonts w:ascii="仿宋_GB2312" w:hAnsi="仿宋_GB2312" w:eastAsia="仿宋_GB2312"/>
          <w:sz w:val="32"/>
          <w:szCs w:val="32"/>
        </w:rPr>
        <w:t>及周边文旅资源，</w:t>
      </w:r>
      <w:r>
        <w:rPr>
          <w:rFonts w:hint="eastAsia" w:ascii="仿宋_GB2312" w:hAnsi="仿宋_GB2312" w:eastAsia="仿宋_GB2312"/>
          <w:sz w:val="32"/>
          <w:szCs w:val="32"/>
        </w:rPr>
        <w:t>进一步扩大宣传影响力，在全国范围内树立时尚产业高地形象，不断营造有利于小镇时尚产业发展的良好氛围。</w:t>
      </w:r>
    </w:p>
    <w:p w14:paraId="077942D7">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rPr>
      </w:pPr>
      <w:bookmarkStart w:id="104" w:name="_Toc202536922"/>
      <w:r>
        <w:rPr>
          <w:rFonts w:hint="eastAsia" w:ascii="楷体_GB2312" w:hAnsi="楷体_GB2312" w:eastAsia="楷体_GB2312" w:cs="楷体_GB2312"/>
        </w:rPr>
        <w:t>（四）加大政策支持</w:t>
      </w:r>
      <w:bookmarkEnd w:id="104"/>
    </w:p>
    <w:p w14:paraId="24912F2B">
      <w:pPr>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bCs/>
          <w:sz w:val="32"/>
          <w:szCs w:val="32"/>
        </w:rPr>
      </w:pPr>
      <w:r>
        <w:rPr>
          <w:rFonts w:hint="eastAsia" w:ascii="仿宋_GB2312" w:hAnsi="仿宋_GB2312" w:eastAsia="仿宋_GB2312"/>
          <w:sz w:val="32"/>
          <w:szCs w:val="32"/>
        </w:rPr>
        <w:t>用足用好城市副中心人才服务“直通车”制度、通州区“运河英才计划”等市区现有一系列人才政策，加快设计界拔尖创新人才和领军人才、中国十佳服装设计师、中国珠宝设计大师等高层次时尚人才引进。</w:t>
      </w:r>
      <w:r>
        <w:rPr>
          <w:rFonts w:hint="eastAsia" w:ascii="Times New Roman" w:hAnsi="Times New Roman" w:eastAsia="仿宋_GB2312"/>
          <w:bCs/>
          <w:sz w:val="32"/>
          <w:szCs w:val="32"/>
        </w:rPr>
        <w:t>开展存量工业资源盘活改造研究，结合实施主体需求，明确各类改造的实</w:t>
      </w:r>
      <w:r>
        <w:rPr>
          <w:rFonts w:hint="eastAsia" w:ascii="仿宋_GB2312" w:hAnsi="仿宋_GB2312" w:eastAsia="仿宋_GB2312"/>
          <w:sz w:val="32"/>
          <w:szCs w:val="32"/>
        </w:rPr>
        <w:t>施模式和运营模式，促进时尚产业资源落地。争取市区两级已出台的各级各类产业政策向张家湾设计</w:t>
      </w:r>
      <w:r>
        <w:rPr>
          <w:rFonts w:ascii="仿宋_GB2312" w:hAnsi="仿宋_GB2312" w:eastAsia="仿宋_GB2312"/>
          <w:sz w:val="32"/>
          <w:szCs w:val="32"/>
        </w:rPr>
        <w:t>小镇时尚产业</w:t>
      </w:r>
      <w:r>
        <w:rPr>
          <w:rFonts w:hint="eastAsia" w:ascii="仿宋_GB2312" w:hAnsi="仿宋_GB2312" w:eastAsia="仿宋_GB2312"/>
          <w:sz w:val="32"/>
          <w:szCs w:val="32"/>
        </w:rPr>
        <w:t>领域倾斜，加大对重点企业、重点平台的支持力度，提高资金使用绩效。</w:t>
      </w:r>
    </w:p>
    <w:p w14:paraId="14554CBA">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p>
    <w:p w14:paraId="59274B48">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Neue">
    <w:altName w:val="Times New Roman"/>
    <w:panose1 w:val="00000000000000000000"/>
    <w:charset w:val="00"/>
    <w:family w:val="roman"/>
    <w:pitch w:val="default"/>
    <w:sig w:usb0="00000000" w:usb1="00000000" w:usb2="0000001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259D0">
    <w:pPr>
      <w:pStyle w:val="1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3A091">
    <w:pPr>
      <w:pStyle w:val="11"/>
      <w:jc w:val="center"/>
      <w:rPr>
        <w:rFonts w:hint="eastAsia"/>
      </w:rPr>
    </w:pPr>
    <w:r>
      <w:fldChar w:fldCharType="begin"/>
    </w:r>
    <w:r>
      <w:instrText xml:space="preserve">PAGE   \* MERGEFORMAT</w:instrText>
    </w:r>
    <w:r>
      <w:fldChar w:fldCharType="separate"/>
    </w:r>
    <w:r>
      <w:rPr>
        <w:lang w:val="zh-CN"/>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3B622">
    <w:pPr>
      <w:pStyle w:val="11"/>
      <w:jc w:val="center"/>
      <w:rPr>
        <w:rFonts w:hint="eastAsia"/>
      </w:rPr>
    </w:pPr>
    <w:r>
      <w:fldChar w:fldCharType="begin"/>
    </w:r>
    <w:r>
      <w:instrText xml:space="preserve">PAGE   \* MERGEFORMAT</w:instrText>
    </w:r>
    <w:r>
      <w:fldChar w:fldCharType="separate"/>
    </w:r>
    <w:r>
      <w:rPr>
        <w:lang w:val="zh-CN"/>
      </w:rPr>
      <w:t>17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98"/>
    <w:rsid w:val="00022C98"/>
    <w:rsid w:val="00280861"/>
    <w:rsid w:val="00483080"/>
    <w:rsid w:val="00BC6D17"/>
    <w:rsid w:val="00E14E68"/>
    <w:rsid w:val="07C44F91"/>
    <w:rsid w:val="15798BEB"/>
    <w:rsid w:val="179166C3"/>
    <w:rsid w:val="1EFBECAB"/>
    <w:rsid w:val="37F98782"/>
    <w:rsid w:val="40AD3892"/>
    <w:rsid w:val="5B551A78"/>
    <w:rsid w:val="777A2CD5"/>
    <w:rsid w:val="7AD7EBF0"/>
    <w:rsid w:val="7AFB68D1"/>
    <w:rsid w:val="7C6E0581"/>
    <w:rsid w:val="7DF42161"/>
    <w:rsid w:val="7DF71667"/>
    <w:rsid w:val="9F7C5AFE"/>
    <w:rsid w:val="B3F783D1"/>
    <w:rsid w:val="CBBA6277"/>
    <w:rsid w:val="E8FF066E"/>
    <w:rsid w:val="F7EF87A0"/>
    <w:rsid w:val="F9DFA230"/>
    <w:rsid w:val="FBF3EF5A"/>
    <w:rsid w:val="FFFFC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3"/>
    <w:semiHidden/>
    <w:unhideWhenUsed/>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qFormat/>
    <w:uiPriority w:val="0"/>
    <w:pPr>
      <w:widowControl/>
      <w:wordWrap w:val="0"/>
      <w:ind w:firstLine="200" w:firstLineChars="200"/>
    </w:pPr>
    <w:rPr>
      <w:rFonts w:ascii="Times New Roman" w:hAnsi="Times New Roman" w:eastAsia="仿宋_GB2312"/>
      <w:sz w:val="30"/>
      <w:szCs w:val="28"/>
    </w:rPr>
  </w:style>
  <w:style w:type="paragraph" w:styleId="8">
    <w:name w:val="toc 5"/>
    <w:basedOn w:val="1"/>
    <w:next w:val="1"/>
    <w:qFormat/>
    <w:uiPriority w:val="39"/>
    <w:pPr>
      <w:ind w:left="840"/>
      <w:jc w:val="left"/>
    </w:pPr>
    <w:rPr>
      <w:sz w:val="18"/>
      <w:szCs w:val="18"/>
    </w:rPr>
  </w:style>
  <w:style w:type="paragraph" w:styleId="9">
    <w:name w:val="toc 3"/>
    <w:basedOn w:val="1"/>
    <w:next w:val="1"/>
    <w:qFormat/>
    <w:uiPriority w:val="39"/>
    <w:pPr>
      <w:ind w:left="420"/>
      <w:jc w:val="left"/>
    </w:pPr>
    <w:rPr>
      <w:i/>
      <w:iCs/>
      <w:sz w:val="20"/>
      <w:szCs w:val="20"/>
    </w:rPr>
  </w:style>
  <w:style w:type="paragraph" w:styleId="10">
    <w:name w:val="toc 8"/>
    <w:basedOn w:val="1"/>
    <w:next w:val="1"/>
    <w:qFormat/>
    <w:uiPriority w:val="39"/>
    <w:pPr>
      <w:ind w:left="1470"/>
      <w:jc w:val="left"/>
    </w:pPr>
    <w:rPr>
      <w:sz w:val="18"/>
      <w:szCs w:val="18"/>
    </w:rPr>
  </w:style>
  <w:style w:type="paragraph" w:styleId="11">
    <w:name w:val="footer"/>
    <w:basedOn w:val="1"/>
    <w:link w:val="31"/>
    <w:qFormat/>
    <w:uiPriority w:val="99"/>
    <w:pPr>
      <w:tabs>
        <w:tab w:val="center" w:pos="4153"/>
        <w:tab w:val="right" w:pos="8306"/>
      </w:tabs>
      <w:snapToGrid w:val="0"/>
      <w:jc w:val="left"/>
    </w:pPr>
    <w:rPr>
      <w:sz w:val="18"/>
      <w:szCs w:val="18"/>
    </w:rPr>
  </w:style>
  <w:style w:type="paragraph" w:styleId="12">
    <w:name w:val="header"/>
    <w:basedOn w:val="1"/>
    <w:link w:val="30"/>
    <w:qFormat/>
    <w:uiPriority w:val="99"/>
    <w:pP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sz w:val="20"/>
      <w:szCs w:val="20"/>
    </w:rPr>
  </w:style>
  <w:style w:type="paragraph" w:styleId="14">
    <w:name w:val="toc 4"/>
    <w:basedOn w:val="1"/>
    <w:next w:val="1"/>
    <w:qFormat/>
    <w:uiPriority w:val="39"/>
    <w:pPr>
      <w:ind w:left="630"/>
      <w:jc w:val="left"/>
    </w:pPr>
    <w:rPr>
      <w:sz w:val="18"/>
      <w:szCs w:val="18"/>
    </w:rPr>
  </w:style>
  <w:style w:type="paragraph" w:styleId="15">
    <w:name w:val="footnote text"/>
    <w:basedOn w:val="1"/>
    <w:link w:val="38"/>
    <w:qFormat/>
    <w:uiPriority w:val="99"/>
    <w:pPr>
      <w:snapToGrid w:val="0"/>
      <w:jc w:val="left"/>
    </w:pPr>
    <w:rPr>
      <w:sz w:val="40"/>
      <w:szCs w:val="24"/>
    </w:rPr>
  </w:style>
  <w:style w:type="paragraph" w:styleId="16">
    <w:name w:val="toc 6"/>
    <w:basedOn w:val="1"/>
    <w:next w:val="1"/>
    <w:qFormat/>
    <w:uiPriority w:val="39"/>
    <w:pPr>
      <w:ind w:left="1050"/>
      <w:jc w:val="left"/>
    </w:pPr>
    <w:rPr>
      <w:sz w:val="18"/>
      <w:szCs w:val="18"/>
    </w:rPr>
  </w:style>
  <w:style w:type="paragraph" w:styleId="17">
    <w:name w:val="index 9"/>
    <w:basedOn w:val="1"/>
    <w:next w:val="1"/>
    <w:qFormat/>
    <w:uiPriority w:val="0"/>
    <w:pPr>
      <w:suppressAutoHyphens/>
      <w:ind w:left="3360"/>
      <w:jc w:val="left"/>
    </w:pPr>
    <w:rPr>
      <w:rFonts w:ascii="Times New Roman" w:hAnsi="Times New Roman" w:eastAsia="宋体" w:cs="Times New Roman"/>
      <w:szCs w:val="24"/>
    </w:rPr>
  </w:style>
  <w:style w:type="paragraph" w:styleId="18">
    <w:name w:val="toc 2"/>
    <w:basedOn w:val="1"/>
    <w:next w:val="1"/>
    <w:qFormat/>
    <w:uiPriority w:val="39"/>
    <w:pPr>
      <w:ind w:left="210"/>
      <w:jc w:val="left"/>
    </w:pPr>
    <w:rPr>
      <w:smallCaps/>
      <w:sz w:val="20"/>
      <w:szCs w:val="20"/>
    </w:rPr>
  </w:style>
  <w:style w:type="paragraph" w:styleId="19">
    <w:name w:val="toc 9"/>
    <w:basedOn w:val="1"/>
    <w:next w:val="1"/>
    <w:qFormat/>
    <w:uiPriority w:val="39"/>
    <w:pPr>
      <w:ind w:left="1680"/>
      <w:jc w:val="left"/>
    </w:pPr>
    <w:rPr>
      <w:sz w:val="18"/>
      <w:szCs w:val="18"/>
    </w:rPr>
  </w:style>
  <w:style w:type="paragraph" w:styleId="20">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21">
    <w:name w:val="Title"/>
    <w:basedOn w:val="1"/>
    <w:next w:val="1"/>
    <w:link w:val="39"/>
    <w:qFormat/>
    <w:uiPriority w:val="10"/>
    <w:pPr>
      <w:spacing w:before="240" w:after="60"/>
      <w:jc w:val="center"/>
      <w:outlineLvl w:val="0"/>
    </w:pPr>
    <w:rPr>
      <w:rFonts w:ascii="等线 Light" w:hAnsi="等线 Light" w:eastAsia="等线 Light"/>
      <w:b/>
      <w:bCs/>
      <w:sz w:val="32"/>
      <w:szCs w:val="32"/>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qFormat/>
    <w:uiPriority w:val="99"/>
    <w:rPr>
      <w:color w:val="467886"/>
      <w:u w:val="single"/>
    </w:rPr>
  </w:style>
  <w:style w:type="paragraph" w:styleId="26">
    <w:name w:val="List Paragraph"/>
    <w:basedOn w:val="1"/>
    <w:qFormat/>
    <w:uiPriority w:val="34"/>
    <w:pPr>
      <w:ind w:firstLine="420" w:firstLineChars="200"/>
    </w:pPr>
  </w:style>
  <w:style w:type="paragraph" w:customStyle="1" w:styleId="27">
    <w:name w:val="正文-未来城"/>
    <w:basedOn w:val="1"/>
    <w:link w:val="28"/>
    <w:qFormat/>
    <w:uiPriority w:val="0"/>
    <w:pPr>
      <w:spacing w:line="560" w:lineRule="exact"/>
      <w:ind w:firstLine="600" w:firstLineChars="200"/>
    </w:pPr>
    <w:rPr>
      <w:rFonts w:ascii="仿宋_GB2312" w:hAnsi="仿宋_GB2312" w:eastAsia="仿宋_GB2312" w:cs="仿宋_GB2312"/>
      <w:bCs/>
      <w:sz w:val="32"/>
      <w:szCs w:val="32"/>
    </w:rPr>
  </w:style>
  <w:style w:type="character" w:customStyle="1" w:styleId="28">
    <w:name w:val="正文-未来城 Char"/>
    <w:link w:val="27"/>
    <w:qFormat/>
    <w:uiPriority w:val="0"/>
    <w:rPr>
      <w:rFonts w:ascii="仿宋_GB2312" w:hAnsi="仿宋_GB2312" w:eastAsia="仿宋_GB2312" w:cs="仿宋_GB2312"/>
      <w:bCs/>
      <w:sz w:val="32"/>
      <w:szCs w:val="32"/>
    </w:rPr>
  </w:style>
  <w:style w:type="paragraph" w:customStyle="1" w:styleId="29">
    <w:name w:val="二级标题"/>
    <w:basedOn w:val="1"/>
    <w:qFormat/>
    <w:uiPriority w:val="0"/>
    <w:pPr>
      <w:spacing w:line="560" w:lineRule="exact"/>
      <w:ind w:firstLine="880" w:firstLineChars="200"/>
    </w:pPr>
    <w:rPr>
      <w:rFonts w:hint="eastAsia" w:ascii="楷体_GB2312" w:hAnsi="楷体_GB2312" w:eastAsia="楷体_GB2312" w:cs="Times New Roman"/>
      <w:b/>
      <w:szCs w:val="24"/>
    </w:rPr>
  </w:style>
  <w:style w:type="character" w:customStyle="1" w:styleId="30">
    <w:name w:val="页眉 字符"/>
    <w:basedOn w:val="24"/>
    <w:link w:val="12"/>
    <w:qFormat/>
    <w:uiPriority w:val="99"/>
    <w:rPr>
      <w:sz w:val="18"/>
      <w:szCs w:val="18"/>
    </w:rPr>
  </w:style>
  <w:style w:type="character" w:customStyle="1" w:styleId="31">
    <w:name w:val="页脚 字符"/>
    <w:basedOn w:val="24"/>
    <w:link w:val="11"/>
    <w:qFormat/>
    <w:uiPriority w:val="99"/>
    <w:rPr>
      <w:sz w:val="18"/>
      <w:szCs w:val="18"/>
    </w:rPr>
  </w:style>
  <w:style w:type="character" w:customStyle="1" w:styleId="32">
    <w:name w:val="标题 1 字符"/>
    <w:basedOn w:val="24"/>
    <w:link w:val="2"/>
    <w:qFormat/>
    <w:uiPriority w:val="9"/>
    <w:rPr>
      <w:b/>
      <w:bCs/>
      <w:kern w:val="44"/>
      <w:sz w:val="44"/>
      <w:szCs w:val="44"/>
    </w:rPr>
  </w:style>
  <w:style w:type="character" w:customStyle="1" w:styleId="33">
    <w:name w:val="标题 2 字符"/>
    <w:basedOn w:val="24"/>
    <w:link w:val="3"/>
    <w:qFormat/>
    <w:uiPriority w:val="0"/>
    <w:rPr>
      <w:rFonts w:ascii="等线 Light" w:hAnsi="等线 Light" w:eastAsia="等线 Light" w:cs="宋体"/>
      <w:b/>
      <w:bCs/>
      <w:sz w:val="32"/>
      <w:szCs w:val="32"/>
    </w:rPr>
  </w:style>
  <w:style w:type="character" w:customStyle="1" w:styleId="34">
    <w:name w:val="报告正文 Char"/>
    <w:link w:val="35"/>
    <w:qFormat/>
    <w:uiPriority w:val="0"/>
    <w:rPr>
      <w:rFonts w:ascii="仿宋_GB2312" w:hAnsi="Cambria" w:eastAsia="仿宋_GB2312"/>
      <w:sz w:val="32"/>
      <w:szCs w:val="32"/>
    </w:rPr>
  </w:style>
  <w:style w:type="paragraph" w:customStyle="1" w:styleId="35">
    <w:name w:val="报告正文"/>
    <w:basedOn w:val="1"/>
    <w:link w:val="34"/>
    <w:qFormat/>
    <w:uiPriority w:val="0"/>
    <w:pPr>
      <w:spacing w:line="560" w:lineRule="exact"/>
      <w:ind w:firstLine="200" w:firstLineChars="200"/>
    </w:pPr>
    <w:rPr>
      <w:rFonts w:ascii="仿宋_GB2312" w:hAnsi="Cambria" w:eastAsia="仿宋_GB2312"/>
      <w:sz w:val="32"/>
      <w:szCs w:val="32"/>
    </w:rPr>
  </w:style>
  <w:style w:type="character" w:customStyle="1" w:styleId="36">
    <w:name w:val="标题 3 字符"/>
    <w:basedOn w:val="24"/>
    <w:link w:val="4"/>
    <w:qFormat/>
    <w:uiPriority w:val="9"/>
    <w:rPr>
      <w:b/>
      <w:bCs/>
      <w:sz w:val="32"/>
      <w:szCs w:val="32"/>
    </w:rPr>
  </w:style>
  <w:style w:type="character" w:customStyle="1" w:styleId="37">
    <w:name w:val="未处理的提及1"/>
    <w:basedOn w:val="24"/>
    <w:qFormat/>
    <w:uiPriority w:val="99"/>
    <w:rPr>
      <w:color w:val="605E5C"/>
      <w:shd w:val="clear" w:color="auto" w:fill="E1DFDD"/>
    </w:rPr>
  </w:style>
  <w:style w:type="character" w:customStyle="1" w:styleId="38">
    <w:name w:val="脚注文本 字符"/>
    <w:basedOn w:val="24"/>
    <w:link w:val="15"/>
    <w:qFormat/>
    <w:uiPriority w:val="99"/>
    <w:rPr>
      <w:sz w:val="40"/>
      <w:szCs w:val="24"/>
    </w:rPr>
  </w:style>
  <w:style w:type="character" w:customStyle="1" w:styleId="39">
    <w:name w:val="标题 字符"/>
    <w:basedOn w:val="24"/>
    <w:link w:val="21"/>
    <w:qFormat/>
    <w:uiPriority w:val="10"/>
    <w:rPr>
      <w:rFonts w:ascii="等线 Light" w:hAnsi="等线 Light" w:eastAsia="等线 Light" w:cs="宋体"/>
      <w:b/>
      <w:bCs/>
      <w:sz w:val="32"/>
      <w:szCs w:val="32"/>
    </w:rPr>
  </w:style>
  <w:style w:type="paragraph" w:customStyle="1" w:styleId="40">
    <w:name w:val="修订1"/>
    <w:qFormat/>
    <w:uiPriority w:val="99"/>
    <w:rPr>
      <w:rFonts w:ascii="等线" w:hAnsi="等线" w:eastAsia="等线" w:cs="宋体"/>
      <w:kern w:val="2"/>
      <w:sz w:val="21"/>
      <w:szCs w:val="22"/>
      <w:lang w:val="en-US" w:eastAsia="zh-CN" w:bidi="ar-SA"/>
    </w:rPr>
  </w:style>
  <w:style w:type="paragraph" w:customStyle="1" w:styleId="41">
    <w:name w:val="Default"/>
    <w:qFormat/>
    <w:uiPriority w:val="0"/>
    <w:pPr>
      <w:spacing w:before="160" w:line="288" w:lineRule="auto"/>
    </w:pPr>
    <w:rPr>
      <w:rFonts w:hint="eastAsia" w:ascii="Arial Unicode MS" w:hAnsi="Arial Unicode MS" w:eastAsia="Helvetica Neue" w:cs="Arial Unicode MS"/>
      <w:color w:val="000000"/>
      <w:sz w:val="24"/>
      <w:szCs w:val="24"/>
      <w:lang w:val="zh-CN" w:eastAsia="zh-CN" w:bidi="ar-SA"/>
    </w:rPr>
  </w:style>
  <w:style w:type="character" w:customStyle="1" w:styleId="42">
    <w:name w:val="未处理的提及2"/>
    <w:basedOn w:val="24"/>
    <w:qFormat/>
    <w:uiPriority w:val="99"/>
    <w:rPr>
      <w:color w:val="605E5C"/>
      <w:shd w:val="clear" w:color="auto" w:fill="E1DFDD"/>
    </w:rPr>
  </w:style>
  <w:style w:type="character" w:customStyle="1" w:styleId="43">
    <w:name w:val="标题 4 字符"/>
    <w:basedOn w:val="24"/>
    <w:link w:val="5"/>
    <w:qFormat/>
    <w:uiPriority w:val="9"/>
    <w:rPr>
      <w:rFonts w:ascii="等线 Light" w:hAnsi="等线 Light" w:eastAsia="等线 Light" w:cs="宋体"/>
      <w:b/>
      <w:bCs/>
      <w:sz w:val="28"/>
      <w:szCs w:val="28"/>
    </w:rPr>
  </w:style>
  <w:style w:type="character" w:customStyle="1" w:styleId="44">
    <w:name w:val="未处理的提及3"/>
    <w:basedOn w:val="24"/>
    <w:qFormat/>
    <w:uiPriority w:val="99"/>
    <w:rPr>
      <w:color w:val="605E5C"/>
      <w:shd w:val="clear" w:color="auto" w:fill="E1DFDD"/>
    </w:rPr>
  </w:style>
  <w:style w:type="character" w:customStyle="1" w:styleId="45">
    <w:name w:val="未处理的提及4"/>
    <w:basedOn w:val="24"/>
    <w:qFormat/>
    <w:uiPriority w:val="99"/>
    <w:rPr>
      <w:color w:val="605E5C"/>
      <w:shd w:val="clear" w:color="auto" w:fill="E1DFDD"/>
    </w:rPr>
  </w:style>
  <w:style w:type="paragraph" w:customStyle="1" w:styleId="46">
    <w:name w:val="修订2"/>
    <w:qFormat/>
    <w:uiPriority w:val="99"/>
    <w:rPr>
      <w:rFonts w:ascii="等线" w:hAnsi="等线" w:eastAsia="等线" w:cs="宋体"/>
      <w:kern w:val="2"/>
      <w:sz w:val="21"/>
      <w:szCs w:val="22"/>
      <w:lang w:val="en-US" w:eastAsia="zh-CN" w:bidi="ar-SA"/>
    </w:rPr>
  </w:style>
  <w:style w:type="paragraph" w:customStyle="1" w:styleId="47">
    <w:name w:val="修订3"/>
    <w:qFormat/>
    <w:uiPriority w:val="99"/>
    <w:rPr>
      <w:rFonts w:ascii="等线" w:hAnsi="等线" w:eastAsia="等线" w:cs="宋体"/>
      <w:kern w:val="2"/>
      <w:sz w:val="21"/>
      <w:szCs w:val="22"/>
      <w:lang w:val="en-US" w:eastAsia="zh-CN" w:bidi="ar-SA"/>
    </w:rPr>
  </w:style>
  <w:style w:type="paragraph" w:customStyle="1" w:styleId="48">
    <w:name w:val="Revision_44ad6fbf-a590-4f64-a09b-103414a84c41"/>
    <w:qFormat/>
    <w:uiPriority w:val="99"/>
    <w:rPr>
      <w:rFonts w:ascii="等线" w:hAnsi="等线" w:eastAsia="等线" w:cs="宋体"/>
      <w:kern w:val="2"/>
      <w:sz w:val="21"/>
      <w:szCs w:val="22"/>
      <w:lang w:val="en-US" w:eastAsia="zh-CN" w:bidi="ar-SA"/>
    </w:rPr>
  </w:style>
  <w:style w:type="character" w:customStyle="1" w:styleId="49">
    <w:name w:val="未处理的提及5"/>
    <w:basedOn w:val="24"/>
    <w:qFormat/>
    <w:uiPriority w:val="99"/>
    <w:rPr>
      <w:color w:val="605E5C"/>
      <w:shd w:val="clear" w:color="auto" w:fill="E1DFDD"/>
    </w:rPr>
  </w:style>
  <w:style w:type="paragraph" w:customStyle="1" w:styleId="50">
    <w:name w:val="WPSOffice手动目录 2"/>
    <w:qFormat/>
    <w:uiPriority w:val="0"/>
    <w:pPr>
      <w:ind w:leftChars="200"/>
    </w:pPr>
    <w:rPr>
      <w:rFonts w:ascii="Times New Roman" w:hAnsi="Times New Roman" w:eastAsia="宋体" w:cs="Times New Roman"/>
      <w:lang w:val="en-US" w:eastAsia="zh-CN" w:bidi="ar-SA"/>
    </w:rPr>
  </w:style>
  <w:style w:type="character" w:customStyle="1" w:styleId="51">
    <w:name w:val="font41"/>
    <w:basedOn w:val="24"/>
    <w:qFormat/>
    <w:uiPriority w:val="0"/>
    <w:rPr>
      <w:rFonts w:hint="eastAsia" w:ascii="宋体" w:hAnsi="宋体" w:eastAsia="宋体" w:cs="宋体"/>
      <w:b/>
      <w:color w:val="000000"/>
      <w:sz w:val="34"/>
      <w:szCs w:val="34"/>
      <w:u w:val="none"/>
    </w:rPr>
  </w:style>
  <w:style w:type="character" w:customStyle="1" w:styleId="52">
    <w:name w:val="font61"/>
    <w:basedOn w:val="24"/>
    <w:qFormat/>
    <w:uiPriority w:val="0"/>
    <w:rPr>
      <w:rFonts w:hint="eastAsia" w:ascii="宋体" w:hAnsi="宋体" w:eastAsia="宋体" w:cs="宋体"/>
      <w:color w:val="000000"/>
      <w:sz w:val="34"/>
      <w:szCs w:val="34"/>
      <w:u w:val="none"/>
    </w:rPr>
  </w:style>
  <w:style w:type="character" w:customStyle="1" w:styleId="53">
    <w:name w:val="font31"/>
    <w:basedOn w:val="24"/>
    <w:qFormat/>
    <w:uiPriority w:val="0"/>
    <w:rPr>
      <w:rFonts w:hint="eastAsia" w:ascii="宋体" w:hAnsi="宋体" w:eastAsia="宋体" w:cs="宋体"/>
      <w:b/>
      <w:color w:val="000000"/>
      <w:sz w:val="34"/>
      <w:szCs w:val="34"/>
      <w:u w:val="none"/>
    </w:rPr>
  </w:style>
  <w:style w:type="character" w:customStyle="1" w:styleId="54">
    <w:name w:val="font01"/>
    <w:basedOn w:val="24"/>
    <w:qFormat/>
    <w:uiPriority w:val="0"/>
    <w:rPr>
      <w:rFonts w:hint="eastAsia" w:ascii="宋体" w:hAnsi="宋体" w:eastAsia="宋体" w:cs="宋体"/>
      <w:color w:val="000000"/>
      <w:sz w:val="34"/>
      <w:szCs w:val="34"/>
      <w:u w:val="none"/>
    </w:rPr>
  </w:style>
  <w:style w:type="character" w:customStyle="1" w:styleId="55">
    <w:name w:val="font21"/>
    <w:basedOn w:val="24"/>
    <w:qFormat/>
    <w:uiPriority w:val="0"/>
    <w:rPr>
      <w:rFonts w:hint="eastAsia" w:ascii="宋体" w:hAnsi="宋体" w:eastAsia="宋体" w:cs="宋体"/>
      <w:b/>
      <w:color w:val="000000"/>
      <w:sz w:val="34"/>
      <w:szCs w:val="3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290</Words>
  <Characters>309</Characters>
  <Lines>1327</Lines>
  <Paragraphs>788</Paragraphs>
  <TotalTime>25</TotalTime>
  <ScaleCrop>false</ScaleCrop>
  <LinksUpToDate>false</LinksUpToDate>
  <CharactersWithSpaces>334</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2025-07-17T07:06:00Z</dcterms:created>
  <dc:creator>xing</dc:creator>
  <cp:lastModifiedBy>陈宇</cp:lastModifiedBy>
  <cp:lastPrinted>2025-07-29T09:15:00Z</cp:lastPrinted>
  <dcterms:modified xsi:type="dcterms:W3CDTF">2025-08-12T09:07:38Z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eyJoZGlkIjoiMWU4ZDIwODIxMjc1NTI4MTc2Njc4OTdhYzYxNTA5MjEiLCJ1c2VySWQiOiI0NjExNDQ2MDgifQ==</vt:lpwstr>
  </property>
  <property fmtid="{D5CDD505-2E9C-101B-9397-08002B2CF9AE}" pid="3" name="KSOProductBuildVer">
    <vt:lpwstr>2052-12.1.0.22483</vt:lpwstr>
  </property>
  <property fmtid="{D5CDD505-2E9C-101B-9397-08002B2CF9AE}" pid="4" name="ICV">
    <vt:lpwstr>2630B3A757954299A4B539CFB12CE0BA_13</vt:lpwstr>
  </property>
</Properties>
</file>