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0" w:firstLineChars="0"/>
        <w:jc w:val="center"/>
        <w:textAlignment w:val="auto"/>
        <w:outlineLvl w:val="4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关于对《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北京城市副中心先进制造业三年行动计划（2025—2027年）</w:t>
      </w:r>
      <w:r>
        <w:rPr>
          <w:rFonts w:hint="eastAsia" w:ascii="方正小标宋简体" w:hAnsi="黑体" w:eastAsia="方正小标宋简体" w:cs="黑体"/>
          <w:sz w:val="44"/>
          <w:szCs w:val="44"/>
        </w:rPr>
        <w:t>》的起草说明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过去三年，城市副中心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坚持优存量、扩增量并重，优化产业结构与布局，经过前期的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产业升级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新兴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孵育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新能源智能汽车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成为区域的主导产业，医药健康、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智能装备、电子信息、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绿色都市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提质增效显著，引进了一批合成生物、碳捕捉和碳封存、新型储能等前沿新兴企业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先进制造业实现逆周期强势增长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未来三年，城市副中心先进制造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业发展进入了产业集群化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的发力期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未来产业培育的关键期，需要在前一个基础上进行更大的提升。</w:t>
      </w:r>
      <w:r>
        <w:rPr>
          <w:rFonts w:hint="eastAsia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在此背景下，区经信局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城市副中心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积极应对制造业发展变革挑战，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发挥全域场景、产业政策等优势，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按照“3410”的发展思路，深入落实三大工程、实施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集群发展、协同联动、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创新驱动、场景示范四大路径，开展产业集群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登峰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、产业空间筑巢、存量企业蝶变、增量企业引凤、科技创新赋能、制造制造场景搭建等十大行动，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促进产业由集聚发展向集群发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展全面提升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聚力打造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新能源智能汽车千亿级产业集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群、梯度培育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</w:rPr>
        <w:t>潞城食品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/>
        </w:rPr>
        <w:t>漷县医药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百亿级产业集群，布局形成一批十亿级未来产业集群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全面提升城市副中心先进制造业整体实力和综合竞争力。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全面评估上一个三年《行动计划》的成效问题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围绕上一个三年设定的产业总量、产业结构、产业创新等方面的目标完成情况进行梳理，总结“蝶变”“登峰”“筑巢”“引凤”四个工程的推进情况，科学诊断目前先进制造业发展存在的问题，确保新一轮《行动计划》能够立足基础、聚焦痛点，引领未来三年的产业发展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有关单位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进行意见征集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为确保政策的精准性和可行性，我局开展《行动计划》审核，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征求区内23家单位意见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吸纳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所有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区发改委、通州园管委会、区人才局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等3家单位反馈的4条意见，均已采纳。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  <w:t>深入摸清企业需求，科学制定发展目标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实地调研掌握区内企业在下一个三年计划中的重点工程项目布局，以及技改扩产的具体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计划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。基于企业实际发展需求，合理设定未来三年的产业目标与行动路径，使政策导向更贴合市场主体的发展节奏，切实为企业成长提供精准支持。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核心内容可以概括为“3410”，即“3大工程、4大路径，10大行动”。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outlineLvl w:val="9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3大工程。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北京城市副中心“十百千”产业集群培育、科技创新资源倍增、全域场景创新之城建设“三大工程”。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outlineLvl w:val="9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4大路径。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集群发展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，强化龙头企业带动和产业链精准招商，形成“镇镇有龙头、业业有特色”的先进制造业新版图。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创新驱动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，聚焦关键核心技术突破与创新生态构建，围绕重点产业布局前沿技术研发项目。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场景示范，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以产业数智化转型为主线，推动制造业向“制造+服务”转型，推动多维度示范场景建设。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协同联动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，加强与中心城区的疏解对接，加强与亦庄新城的链条协作，推进与北三县一体化高质量发展。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outlineLvl w:val="0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10大行动。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聚力“十百千”，做强集群促提质，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产业集群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登峰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、产业空间筑巢、存量企业蝶变、增量企业引凤四大行动；</w:t>
      </w:r>
      <w:r>
        <w:rPr>
          <w:rFonts w:hint="eastAsia" w:eastAsia="仿宋_GB2312" w:cs="仿宋_GB2312" w:asciiTheme="minorHAnsi" w:hAnsiTheme="minorHAnsi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攻坚 “科创增”，赋能产业提效能，</w:t>
      </w:r>
      <w:r>
        <w:rPr>
          <w:rFonts w:hint="eastAsia" w:eastAsia="仿宋_GB2312" w:cs="仿宋_GB2312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科技创新赋能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新兴产业育新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创新生态提升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三大行动；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eastAsia="仿宋_GB2312" w:cs="仿宋_GB2312" w:asciiTheme="minorHAnsi" w:hAnsiTheme="minorHAnsi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“场景范”，厚植优势强示范，</w:t>
      </w:r>
      <w:r>
        <w:rPr>
          <w:rFonts w:hint="eastAsia" w:eastAsia="仿宋_GB2312" w:cs="仿宋_GB2312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智能制造场景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未来产业场景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京津冀协作场景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三大行动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保障措施。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以完善产业发展政策、搭建产业促进平台、建设特色产业园区、用好产业发展基金等措施保障《行动计划》顺利实施。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A504A"/>
    <w:rsid w:val="02274A2A"/>
    <w:rsid w:val="05C018BB"/>
    <w:rsid w:val="10797237"/>
    <w:rsid w:val="15FF7598"/>
    <w:rsid w:val="1626576B"/>
    <w:rsid w:val="187A1274"/>
    <w:rsid w:val="1D0D737E"/>
    <w:rsid w:val="1FD06C92"/>
    <w:rsid w:val="21A67760"/>
    <w:rsid w:val="234F0E10"/>
    <w:rsid w:val="2ACF5BC2"/>
    <w:rsid w:val="2F536BCA"/>
    <w:rsid w:val="31D97061"/>
    <w:rsid w:val="3297350A"/>
    <w:rsid w:val="376E5460"/>
    <w:rsid w:val="3D7A504A"/>
    <w:rsid w:val="3F4917D3"/>
    <w:rsid w:val="449341E4"/>
    <w:rsid w:val="45C344D5"/>
    <w:rsid w:val="465604F8"/>
    <w:rsid w:val="48657AC5"/>
    <w:rsid w:val="52E17B02"/>
    <w:rsid w:val="56A30136"/>
    <w:rsid w:val="575136EE"/>
    <w:rsid w:val="5AEA71B1"/>
    <w:rsid w:val="5B22238B"/>
    <w:rsid w:val="63FE1F08"/>
    <w:rsid w:val="64B27A90"/>
    <w:rsid w:val="724A4941"/>
    <w:rsid w:val="7C6C17B0"/>
    <w:rsid w:val="7CFB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825</Characters>
  <Lines>0</Lines>
  <Paragraphs>0</Paragraphs>
  <TotalTime>1</TotalTime>
  <ScaleCrop>false</ScaleCrop>
  <LinksUpToDate>false</LinksUpToDate>
  <CharactersWithSpaces>828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2025-07-23T13:59:00Z</dcterms:created>
  <dc:creator>雪霁霏开</dc:creator>
  <cp:lastModifiedBy>user</cp:lastModifiedBy>
  <dcterms:modified xsi:type="dcterms:W3CDTF">2025-07-29T09:47:43Z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4AFC0AFBEBF54DAB88CF0B20BADC4E71_13</vt:lpwstr>
  </property>
  <property fmtid="{D5CDD505-2E9C-101B-9397-08002B2CF9AE}" pid="4" name="KSOTemplateDocerSaveRecord">
    <vt:lpwstr>eyJoZGlkIjoiMzEwNTM5NzYwMDRjMzkwZTVkZjY2ODkwMGIxNGU0OTUiLCJ1c2VySWQiOiI1NjM1MDgwMDMifQ==</vt:lpwstr>
  </property>
</Properties>
</file>