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  <w:lang w:val="en-US" w:eastAsia="zh-CN"/>
        </w:rPr>
        <w:t>北京市石景山区</w:t>
      </w:r>
      <w:r>
        <w:rPr>
          <w:rFonts w:hint="eastAsia" w:ascii="方正小标宋简体" w:hAnsi="宋体" w:eastAsia="方正小标宋简体" w:cs="宋体"/>
          <w:sz w:val="44"/>
        </w:rPr>
        <w:t>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管理体系认证</w:t>
      </w:r>
      <w:r>
        <w:rPr>
          <w:rFonts w:hint="eastAsia" w:ascii="方正小标宋简体" w:eastAsia="方正小标宋简体" w:cs="宋体"/>
          <w:sz w:val="44"/>
          <w:lang w:val="en-US" w:eastAsia="zh-CN"/>
        </w:rPr>
        <w:t>补贴</w:t>
      </w:r>
      <w:r>
        <w:rPr>
          <w:rFonts w:hint="eastAsia" w:ascii="方正小标宋简体" w:hAnsi="宋体" w:eastAsia="方正小标宋简体" w:cs="宋体"/>
          <w:sz w:val="44"/>
        </w:rPr>
        <w:t>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2024年底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奖项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2074"/>
        <w:gridCol w:w="201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通过认证的范围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初次发证日期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首个认证周期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认证费用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7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1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1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（精确到小数点后2位）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7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1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01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北京市石景山区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知识产权管理体系认证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补贴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北京市石景山区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知识产权管理体系认证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补贴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7FBFE90"/>
    <w:rsid w:val="0C566DE0"/>
    <w:rsid w:val="0D324621"/>
    <w:rsid w:val="2E7F2888"/>
    <w:rsid w:val="3E9E6A88"/>
    <w:rsid w:val="3F43BA93"/>
    <w:rsid w:val="52EA2C36"/>
    <w:rsid w:val="5377EE03"/>
    <w:rsid w:val="55DDE319"/>
    <w:rsid w:val="5B5FB7E9"/>
    <w:rsid w:val="5CFF5274"/>
    <w:rsid w:val="5DF5AE56"/>
    <w:rsid w:val="6ACF842F"/>
    <w:rsid w:val="6F9F9E1C"/>
    <w:rsid w:val="77DFDAC2"/>
    <w:rsid w:val="7992236E"/>
    <w:rsid w:val="7BDF3072"/>
    <w:rsid w:val="7DBD22FF"/>
    <w:rsid w:val="7DC65137"/>
    <w:rsid w:val="7DF66D76"/>
    <w:rsid w:val="7DFB7996"/>
    <w:rsid w:val="7DFCC82F"/>
    <w:rsid w:val="7F7F5E93"/>
    <w:rsid w:val="7FFF47F6"/>
    <w:rsid w:val="A7AD8EC7"/>
    <w:rsid w:val="BD7747C6"/>
    <w:rsid w:val="BFBF1FF2"/>
    <w:rsid w:val="CBFB99C9"/>
    <w:rsid w:val="CFBD9C0E"/>
    <w:rsid w:val="DE3B7E99"/>
    <w:rsid w:val="DFF991A9"/>
    <w:rsid w:val="DFFF8448"/>
    <w:rsid w:val="EBEF87AF"/>
    <w:rsid w:val="EBFFA5CF"/>
    <w:rsid w:val="EF9E45F0"/>
    <w:rsid w:val="FE3AD6C4"/>
    <w:rsid w:val="FE7F5922"/>
    <w:rsid w:val="FED7FA09"/>
    <w:rsid w:val="FEDFCFF5"/>
    <w:rsid w:val="FEFF6928"/>
    <w:rsid w:val="FF6F2D6F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2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2023-10-02T17:12:00Z</dcterms:created>
  <dc:creator>Data</dc:creator>
  <cp:lastModifiedBy>uos</cp:lastModifiedBy>
  <cp:lastPrinted>2023-10-02T17:19:00Z</cp:lastPrinted>
  <dcterms:modified xsi:type="dcterms:W3CDTF">2025-06-30T10:37:08Z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