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24351" w:rsidRDefault="00000000">
      <w:pPr>
        <w:spacing w:line="560" w:lineRule="exact"/>
        <w:rPr>
          <w:rFonts w:ascii="仿宋_GB2312" w:eastAsia="仿宋_GB2312" w:hAnsi="黑体" w:cs="黑体" w:hint="eastAsia"/>
          <w:b/>
          <w:bCs/>
          <w:sz w:val="32"/>
          <w:szCs w:val="32"/>
        </w:rPr>
      </w:pPr>
      <w:r>
        <w:rPr>
          <w:rFonts w:ascii="仿宋_GB2312" w:eastAsia="仿宋_GB2312" w:hAnsi="黑体" w:cs="黑体" w:hint="eastAsia"/>
          <w:b/>
          <w:bCs/>
          <w:sz w:val="32"/>
          <w:szCs w:val="32"/>
        </w:rPr>
        <w:t>附件5</w:t>
      </w:r>
    </w:p>
    <w:p w:rsidR="00924351" w:rsidRDefault="00000000">
      <w:pPr>
        <w:spacing w:beforeLines="50" w:before="156" w:afterLines="50" w:after="156" w:line="5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高校院所成果转化评价指标体系及说明</w:t>
      </w:r>
    </w:p>
    <w:p w:rsidR="00924351" w:rsidRDefault="00000000">
      <w:pPr>
        <w:spacing w:beforeLines="50" w:before="156" w:afterLines="50" w:after="156" w:line="560" w:lineRule="exact"/>
        <w:jc w:val="center"/>
        <w:rPr>
          <w:rFonts w:ascii="楷体_GB2312" w:eastAsia="楷体_GB2312" w:hAnsi="方正小标宋_GBK" w:cs="方正小标宋_GBK" w:hint="eastAsia"/>
          <w:sz w:val="32"/>
          <w:szCs w:val="32"/>
        </w:rPr>
      </w:pPr>
      <w:r>
        <w:rPr>
          <w:rFonts w:ascii="楷体_GB2312" w:eastAsia="楷体_GB2312" w:hAnsi="方正小标宋_GBK" w:cs="方正小标宋_GBK" w:hint="eastAsia"/>
          <w:sz w:val="32"/>
          <w:szCs w:val="32"/>
        </w:rPr>
        <w:t>（2025年版）</w:t>
      </w:r>
    </w:p>
    <w:tbl>
      <w:tblPr>
        <w:tblW w:w="8931" w:type="dxa"/>
        <w:tblInd w:w="108" w:type="dxa"/>
        <w:tblLook w:val="04A0" w:firstRow="1" w:lastRow="0" w:firstColumn="1" w:lastColumn="0" w:noHBand="0" w:noVBand="1"/>
      </w:tblPr>
      <w:tblGrid>
        <w:gridCol w:w="457"/>
        <w:gridCol w:w="1103"/>
        <w:gridCol w:w="1275"/>
        <w:gridCol w:w="4395"/>
        <w:gridCol w:w="1701"/>
      </w:tblGrid>
      <w:tr w:rsidR="00924351">
        <w:trPr>
          <w:trHeight w:val="855"/>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924351" w:rsidRDefault="00000000">
            <w:pPr>
              <w:widowControl/>
              <w:jc w:val="left"/>
              <w:rPr>
                <w:rFonts w:ascii="黑体" w:eastAsia="黑体" w:hAnsi="黑体" w:cs="宋体" w:hint="eastAsia"/>
                <w:b/>
                <w:bCs/>
                <w:color w:val="000000"/>
                <w:kern w:val="0"/>
                <w:sz w:val="24"/>
              </w:rPr>
            </w:pPr>
            <w:r>
              <w:rPr>
                <w:rFonts w:ascii="黑体" w:eastAsia="黑体" w:hAnsi="黑体" w:cs="宋体" w:hint="eastAsia"/>
                <w:b/>
                <w:bCs/>
                <w:color w:val="000000"/>
                <w:kern w:val="0"/>
                <w:sz w:val="24"/>
              </w:rPr>
              <w:t>序号</w:t>
            </w:r>
          </w:p>
        </w:tc>
        <w:tc>
          <w:tcPr>
            <w:tcW w:w="1103" w:type="dxa"/>
            <w:tcBorders>
              <w:top w:val="single" w:sz="4" w:space="0" w:color="auto"/>
              <w:left w:val="nil"/>
              <w:bottom w:val="single" w:sz="4" w:space="0" w:color="auto"/>
              <w:right w:val="single" w:sz="4" w:space="0" w:color="auto"/>
            </w:tcBorders>
            <w:shd w:val="clear" w:color="auto" w:fill="auto"/>
            <w:vAlign w:val="center"/>
          </w:tcPr>
          <w:p w:rsidR="00924351" w:rsidRDefault="00000000">
            <w:pPr>
              <w:widowControl/>
              <w:jc w:val="center"/>
              <w:rPr>
                <w:rFonts w:ascii="黑体" w:eastAsia="黑体" w:hAnsi="黑体" w:cs="宋体" w:hint="eastAsia"/>
                <w:b/>
                <w:bCs/>
                <w:color w:val="000000"/>
                <w:kern w:val="0"/>
                <w:sz w:val="24"/>
              </w:rPr>
            </w:pPr>
            <w:r>
              <w:rPr>
                <w:rFonts w:ascii="黑体" w:eastAsia="黑体" w:hAnsi="黑体" w:cs="宋体" w:hint="eastAsia"/>
                <w:b/>
                <w:bCs/>
                <w:color w:val="000000"/>
                <w:kern w:val="0"/>
                <w:sz w:val="24"/>
              </w:rPr>
              <w:t>一级指标</w:t>
            </w:r>
          </w:p>
        </w:tc>
        <w:tc>
          <w:tcPr>
            <w:tcW w:w="1275" w:type="dxa"/>
            <w:tcBorders>
              <w:top w:val="single" w:sz="4" w:space="0" w:color="auto"/>
              <w:left w:val="nil"/>
              <w:bottom w:val="single" w:sz="4" w:space="0" w:color="auto"/>
              <w:right w:val="single" w:sz="4" w:space="0" w:color="auto"/>
            </w:tcBorders>
            <w:shd w:val="clear" w:color="auto" w:fill="auto"/>
            <w:vAlign w:val="center"/>
          </w:tcPr>
          <w:p w:rsidR="00924351" w:rsidRDefault="00000000">
            <w:pPr>
              <w:widowControl/>
              <w:jc w:val="center"/>
              <w:rPr>
                <w:rFonts w:ascii="黑体" w:eastAsia="黑体" w:hAnsi="黑体" w:cs="宋体" w:hint="eastAsia"/>
                <w:b/>
                <w:bCs/>
                <w:color w:val="000000"/>
                <w:kern w:val="0"/>
                <w:sz w:val="24"/>
              </w:rPr>
            </w:pPr>
            <w:r>
              <w:rPr>
                <w:rFonts w:ascii="黑体" w:eastAsia="黑体" w:hAnsi="黑体" w:cs="宋体" w:hint="eastAsia"/>
                <w:b/>
                <w:bCs/>
                <w:color w:val="000000"/>
                <w:kern w:val="0"/>
                <w:sz w:val="24"/>
              </w:rPr>
              <w:t>二级指标</w:t>
            </w:r>
          </w:p>
        </w:tc>
        <w:tc>
          <w:tcPr>
            <w:tcW w:w="4395" w:type="dxa"/>
            <w:tcBorders>
              <w:top w:val="single" w:sz="4" w:space="0" w:color="auto"/>
              <w:left w:val="nil"/>
              <w:bottom w:val="single" w:sz="4" w:space="0" w:color="auto"/>
              <w:right w:val="single" w:sz="4" w:space="0" w:color="auto"/>
            </w:tcBorders>
            <w:shd w:val="clear" w:color="auto" w:fill="auto"/>
            <w:vAlign w:val="center"/>
          </w:tcPr>
          <w:p w:rsidR="00924351" w:rsidRDefault="00000000">
            <w:pPr>
              <w:widowControl/>
              <w:jc w:val="center"/>
              <w:rPr>
                <w:rFonts w:ascii="黑体" w:eastAsia="黑体" w:hAnsi="黑体" w:cs="宋体" w:hint="eastAsia"/>
                <w:b/>
                <w:bCs/>
                <w:color w:val="000000"/>
                <w:kern w:val="0"/>
                <w:sz w:val="24"/>
              </w:rPr>
            </w:pPr>
            <w:r>
              <w:rPr>
                <w:rFonts w:ascii="黑体" w:eastAsia="黑体" w:hAnsi="黑体" w:cs="宋体" w:hint="eastAsia"/>
                <w:b/>
                <w:bCs/>
                <w:color w:val="000000"/>
                <w:kern w:val="0"/>
                <w:sz w:val="24"/>
              </w:rPr>
              <w:t>三级指标</w:t>
            </w:r>
          </w:p>
        </w:tc>
        <w:tc>
          <w:tcPr>
            <w:tcW w:w="1701" w:type="dxa"/>
            <w:tcBorders>
              <w:top w:val="single" w:sz="4" w:space="0" w:color="auto"/>
              <w:left w:val="nil"/>
              <w:bottom w:val="single" w:sz="4" w:space="0" w:color="auto"/>
              <w:right w:val="single" w:sz="4" w:space="0" w:color="auto"/>
            </w:tcBorders>
            <w:shd w:val="clear" w:color="auto" w:fill="auto"/>
            <w:vAlign w:val="center"/>
          </w:tcPr>
          <w:p w:rsidR="00924351" w:rsidRDefault="00000000">
            <w:pPr>
              <w:widowControl/>
              <w:jc w:val="center"/>
              <w:rPr>
                <w:rFonts w:ascii="黑体" w:eastAsia="黑体" w:hAnsi="黑体" w:cs="宋体" w:hint="eastAsia"/>
                <w:b/>
                <w:bCs/>
                <w:color w:val="000000"/>
                <w:kern w:val="0"/>
                <w:sz w:val="24"/>
              </w:rPr>
            </w:pPr>
            <w:r>
              <w:rPr>
                <w:rFonts w:ascii="黑体" w:eastAsia="黑体" w:hAnsi="黑体" w:cs="宋体" w:hint="eastAsia"/>
                <w:b/>
                <w:bCs/>
                <w:color w:val="000000"/>
                <w:kern w:val="0"/>
                <w:sz w:val="24"/>
              </w:rPr>
              <w:t>数据来源</w:t>
            </w:r>
          </w:p>
        </w:tc>
      </w:tr>
      <w:tr w:rsidR="00924351">
        <w:trPr>
          <w:trHeight w:val="810"/>
        </w:trPr>
        <w:tc>
          <w:tcPr>
            <w:tcW w:w="457" w:type="dxa"/>
            <w:tcBorders>
              <w:top w:val="nil"/>
              <w:left w:val="single" w:sz="4" w:space="0" w:color="auto"/>
              <w:bottom w:val="single" w:sz="4" w:space="0" w:color="auto"/>
              <w:right w:val="single" w:sz="4" w:space="0" w:color="auto"/>
            </w:tcBorders>
            <w:shd w:val="clear" w:color="auto" w:fill="auto"/>
            <w:vAlign w:val="center"/>
          </w:tcPr>
          <w:p w:rsidR="00924351"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w:t>
            </w:r>
          </w:p>
        </w:tc>
        <w:tc>
          <w:tcPr>
            <w:tcW w:w="1103" w:type="dxa"/>
            <w:vMerge w:val="restart"/>
            <w:tcBorders>
              <w:top w:val="nil"/>
              <w:left w:val="single" w:sz="4" w:space="0" w:color="auto"/>
              <w:right w:val="single" w:sz="4" w:space="0" w:color="auto"/>
            </w:tcBorders>
            <w:shd w:val="clear" w:color="auto" w:fill="auto"/>
            <w:vAlign w:val="center"/>
          </w:tcPr>
          <w:p w:rsidR="00924351" w:rsidRDefault="00000000">
            <w:pPr>
              <w:widowControl/>
              <w:jc w:val="center"/>
              <w:rPr>
                <w:rFonts w:ascii="黑体" w:eastAsia="黑体" w:hAnsi="黑体" w:cs="宋体" w:hint="eastAsia"/>
                <w:b/>
                <w:bCs/>
                <w:color w:val="000000"/>
                <w:kern w:val="0"/>
                <w:sz w:val="22"/>
                <w:szCs w:val="22"/>
              </w:rPr>
            </w:pPr>
            <w:r>
              <w:rPr>
                <w:rFonts w:ascii="黑体" w:eastAsia="黑体" w:hAnsi="黑体" w:cs="宋体" w:hint="eastAsia"/>
                <w:b/>
                <w:bCs/>
                <w:color w:val="000000"/>
                <w:kern w:val="0"/>
                <w:sz w:val="22"/>
                <w:szCs w:val="22"/>
              </w:rPr>
              <w:t>一、服务体系建设（30%）</w:t>
            </w:r>
          </w:p>
        </w:tc>
        <w:tc>
          <w:tcPr>
            <w:tcW w:w="1275" w:type="dxa"/>
            <w:vMerge w:val="restart"/>
            <w:tcBorders>
              <w:top w:val="single" w:sz="4" w:space="0" w:color="auto"/>
              <w:left w:val="single" w:sz="4" w:space="0" w:color="auto"/>
              <w:right w:val="single" w:sz="4" w:space="0" w:color="auto"/>
            </w:tcBorders>
            <w:shd w:val="clear" w:color="auto" w:fill="auto"/>
            <w:vAlign w:val="center"/>
          </w:tcPr>
          <w:p w:rsidR="00924351" w:rsidRDefault="00000000">
            <w:pPr>
              <w:widowControl/>
              <w:jc w:val="center"/>
              <w:rPr>
                <w:rFonts w:ascii="仿宋_GB2312" w:eastAsia="仿宋_GB2312" w:hAnsi="等线" w:cs="宋体" w:hint="eastAsia"/>
                <w:b/>
                <w:bCs/>
                <w:color w:val="000000"/>
                <w:kern w:val="0"/>
                <w:sz w:val="22"/>
                <w:szCs w:val="22"/>
              </w:rPr>
            </w:pPr>
            <w:r>
              <w:rPr>
                <w:rFonts w:ascii="仿宋_GB2312" w:eastAsia="仿宋_GB2312" w:hAnsi="等线" w:cs="宋体" w:hint="eastAsia"/>
                <w:b/>
                <w:bCs/>
                <w:color w:val="000000"/>
                <w:kern w:val="0"/>
                <w:sz w:val="22"/>
                <w:szCs w:val="22"/>
              </w:rPr>
              <w:t>机制建设</w:t>
            </w:r>
          </w:p>
        </w:tc>
        <w:tc>
          <w:tcPr>
            <w:tcW w:w="4395" w:type="dxa"/>
            <w:tcBorders>
              <w:top w:val="nil"/>
              <w:left w:val="nil"/>
              <w:bottom w:val="single" w:sz="4" w:space="0" w:color="auto"/>
              <w:right w:val="single" w:sz="4" w:space="0" w:color="auto"/>
            </w:tcBorders>
            <w:shd w:val="clear" w:color="auto" w:fill="auto"/>
            <w:vAlign w:val="center"/>
          </w:tcPr>
          <w:p w:rsidR="00924351"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围绕科技成果转化，建立健全科研、转化、财务、人事、国资、园区、审计、纪检监察等部门统筹协调机制</w:t>
            </w:r>
          </w:p>
        </w:tc>
        <w:tc>
          <w:tcPr>
            <w:tcW w:w="1701" w:type="dxa"/>
            <w:tcBorders>
              <w:top w:val="nil"/>
              <w:left w:val="nil"/>
              <w:bottom w:val="single" w:sz="4" w:space="0" w:color="auto"/>
              <w:right w:val="single" w:sz="4" w:space="0" w:color="auto"/>
            </w:tcBorders>
            <w:shd w:val="clear" w:color="auto" w:fill="auto"/>
            <w:vAlign w:val="center"/>
          </w:tcPr>
          <w:p w:rsidR="00924351" w:rsidRDefault="00000000">
            <w:pPr>
              <w:widowControl/>
              <w:spacing w:line="320" w:lineRule="exact"/>
              <w:jc w:val="left"/>
              <w:rPr>
                <w:rFonts w:ascii="宋体" w:eastAsia="宋体" w:hAnsi="宋体" w:cs="宋体" w:hint="eastAsia"/>
                <w:b/>
                <w:bCs/>
                <w:color w:val="000000"/>
                <w:kern w:val="0"/>
                <w:sz w:val="16"/>
                <w:szCs w:val="16"/>
              </w:rPr>
            </w:pPr>
            <w:r>
              <w:rPr>
                <w:rFonts w:ascii="宋体" w:eastAsia="宋体" w:hAnsi="宋体" w:cs="宋体" w:hint="eastAsia"/>
                <w:b/>
                <w:bCs/>
                <w:color w:val="000000"/>
                <w:kern w:val="0"/>
                <w:sz w:val="16"/>
                <w:szCs w:val="16"/>
              </w:rPr>
              <w:t>数据来源：系统填报</w:t>
            </w:r>
          </w:p>
        </w:tc>
      </w:tr>
      <w:tr w:rsidR="00924351">
        <w:trPr>
          <w:trHeight w:val="885"/>
        </w:trPr>
        <w:tc>
          <w:tcPr>
            <w:tcW w:w="457" w:type="dxa"/>
            <w:tcBorders>
              <w:top w:val="nil"/>
              <w:left w:val="single" w:sz="4" w:space="0" w:color="auto"/>
              <w:bottom w:val="single" w:sz="4" w:space="0" w:color="auto"/>
              <w:right w:val="single" w:sz="4" w:space="0" w:color="auto"/>
            </w:tcBorders>
            <w:shd w:val="clear" w:color="auto" w:fill="auto"/>
            <w:vAlign w:val="center"/>
          </w:tcPr>
          <w:p w:rsidR="00924351"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w:t>
            </w:r>
          </w:p>
        </w:tc>
        <w:tc>
          <w:tcPr>
            <w:tcW w:w="1103" w:type="dxa"/>
            <w:vMerge/>
            <w:tcBorders>
              <w:left w:val="single" w:sz="4" w:space="0" w:color="auto"/>
              <w:right w:val="single" w:sz="4" w:space="0" w:color="auto"/>
            </w:tcBorders>
            <w:vAlign w:val="center"/>
          </w:tcPr>
          <w:p w:rsidR="00924351" w:rsidRDefault="00924351">
            <w:pPr>
              <w:jc w:val="center"/>
              <w:rPr>
                <w:rFonts w:ascii="黑体" w:eastAsia="黑体" w:hAnsi="黑体" w:cs="宋体" w:hint="eastAsia"/>
                <w:b/>
                <w:bCs/>
                <w:color w:val="000000"/>
                <w:kern w:val="0"/>
                <w:sz w:val="22"/>
                <w:szCs w:val="22"/>
              </w:rPr>
            </w:pPr>
          </w:p>
        </w:tc>
        <w:tc>
          <w:tcPr>
            <w:tcW w:w="1275" w:type="dxa"/>
            <w:vMerge/>
            <w:tcBorders>
              <w:left w:val="single" w:sz="4" w:space="0" w:color="auto"/>
              <w:right w:val="single" w:sz="4" w:space="0" w:color="auto"/>
            </w:tcBorders>
            <w:shd w:val="clear" w:color="auto" w:fill="auto"/>
            <w:vAlign w:val="center"/>
          </w:tcPr>
          <w:p w:rsidR="00924351" w:rsidRDefault="00924351">
            <w:pPr>
              <w:jc w:val="center"/>
              <w:rPr>
                <w:rFonts w:ascii="仿宋_GB2312" w:eastAsia="仿宋_GB2312" w:hAnsi="等线" w:cs="宋体" w:hint="eastAsia"/>
                <w:b/>
                <w:bCs/>
                <w:color w:val="000000"/>
                <w:kern w:val="0"/>
                <w:sz w:val="22"/>
                <w:szCs w:val="22"/>
              </w:rPr>
            </w:pPr>
          </w:p>
        </w:tc>
        <w:tc>
          <w:tcPr>
            <w:tcW w:w="4395" w:type="dxa"/>
            <w:tcBorders>
              <w:top w:val="nil"/>
              <w:left w:val="nil"/>
              <w:bottom w:val="single" w:sz="4" w:space="0" w:color="auto"/>
              <w:right w:val="single" w:sz="4" w:space="0" w:color="auto"/>
            </w:tcBorders>
            <w:shd w:val="clear" w:color="auto" w:fill="auto"/>
            <w:vAlign w:val="center"/>
          </w:tcPr>
          <w:p w:rsidR="00924351"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将科技成果转化成效纳入院系考核指标体系；提高科技成果转化成效在科研人员职称评定、业绩考核中的权重</w:t>
            </w:r>
          </w:p>
        </w:tc>
        <w:tc>
          <w:tcPr>
            <w:tcW w:w="1701" w:type="dxa"/>
            <w:tcBorders>
              <w:top w:val="nil"/>
              <w:left w:val="nil"/>
              <w:bottom w:val="single" w:sz="4" w:space="0" w:color="auto"/>
              <w:right w:val="single" w:sz="4" w:space="0" w:color="auto"/>
            </w:tcBorders>
            <w:shd w:val="clear" w:color="auto" w:fill="auto"/>
            <w:vAlign w:val="center"/>
          </w:tcPr>
          <w:p w:rsidR="00924351" w:rsidRDefault="00000000">
            <w:pPr>
              <w:widowControl/>
              <w:spacing w:line="320" w:lineRule="exact"/>
              <w:jc w:val="left"/>
              <w:rPr>
                <w:rFonts w:ascii="宋体" w:eastAsia="宋体" w:hAnsi="宋体" w:cs="宋体" w:hint="eastAsia"/>
                <w:b/>
                <w:bCs/>
                <w:color w:val="000000"/>
                <w:kern w:val="0"/>
                <w:sz w:val="16"/>
                <w:szCs w:val="16"/>
              </w:rPr>
            </w:pPr>
            <w:r>
              <w:rPr>
                <w:rFonts w:ascii="宋体" w:eastAsia="宋体" w:hAnsi="宋体" w:cs="宋体" w:hint="eastAsia"/>
                <w:b/>
                <w:bCs/>
                <w:color w:val="000000"/>
                <w:kern w:val="0"/>
                <w:sz w:val="16"/>
                <w:szCs w:val="16"/>
              </w:rPr>
              <w:t>数据来源：系统填报</w:t>
            </w:r>
          </w:p>
        </w:tc>
      </w:tr>
      <w:tr w:rsidR="00924351">
        <w:trPr>
          <w:trHeight w:val="765"/>
        </w:trPr>
        <w:tc>
          <w:tcPr>
            <w:tcW w:w="457" w:type="dxa"/>
            <w:tcBorders>
              <w:top w:val="nil"/>
              <w:left w:val="single" w:sz="4" w:space="0" w:color="auto"/>
              <w:bottom w:val="single" w:sz="4" w:space="0" w:color="auto"/>
              <w:right w:val="single" w:sz="4" w:space="0" w:color="auto"/>
            </w:tcBorders>
            <w:shd w:val="clear" w:color="auto" w:fill="auto"/>
            <w:vAlign w:val="center"/>
          </w:tcPr>
          <w:p w:rsidR="00924351"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3</w:t>
            </w:r>
          </w:p>
        </w:tc>
        <w:tc>
          <w:tcPr>
            <w:tcW w:w="1103" w:type="dxa"/>
            <w:vMerge/>
            <w:tcBorders>
              <w:left w:val="single" w:sz="4" w:space="0" w:color="auto"/>
              <w:right w:val="single" w:sz="4" w:space="0" w:color="auto"/>
            </w:tcBorders>
            <w:vAlign w:val="center"/>
          </w:tcPr>
          <w:p w:rsidR="00924351" w:rsidRDefault="00924351">
            <w:pPr>
              <w:jc w:val="center"/>
              <w:rPr>
                <w:rFonts w:ascii="黑体" w:eastAsia="黑体" w:hAnsi="黑体" w:cs="宋体" w:hint="eastAsia"/>
                <w:b/>
                <w:bCs/>
                <w:color w:val="000000"/>
                <w:kern w:val="0"/>
                <w:sz w:val="22"/>
                <w:szCs w:val="22"/>
              </w:rPr>
            </w:pPr>
          </w:p>
        </w:tc>
        <w:tc>
          <w:tcPr>
            <w:tcW w:w="1275" w:type="dxa"/>
            <w:vMerge/>
            <w:tcBorders>
              <w:left w:val="single" w:sz="4" w:space="0" w:color="auto"/>
              <w:bottom w:val="single" w:sz="4" w:space="0" w:color="auto"/>
              <w:right w:val="single" w:sz="4" w:space="0" w:color="auto"/>
            </w:tcBorders>
            <w:shd w:val="clear" w:color="auto" w:fill="auto"/>
            <w:vAlign w:val="center"/>
          </w:tcPr>
          <w:p w:rsidR="00924351" w:rsidRDefault="00924351">
            <w:pPr>
              <w:jc w:val="center"/>
              <w:rPr>
                <w:rFonts w:ascii="仿宋_GB2312" w:eastAsia="仿宋_GB2312" w:hAnsi="等线" w:cs="宋体" w:hint="eastAsia"/>
                <w:b/>
                <w:bCs/>
                <w:color w:val="000000"/>
                <w:kern w:val="0"/>
                <w:sz w:val="22"/>
                <w:szCs w:val="22"/>
              </w:rPr>
            </w:pPr>
          </w:p>
        </w:tc>
        <w:tc>
          <w:tcPr>
            <w:tcW w:w="4395" w:type="dxa"/>
            <w:tcBorders>
              <w:top w:val="nil"/>
              <w:left w:val="nil"/>
              <w:bottom w:val="single" w:sz="4" w:space="0" w:color="auto"/>
              <w:right w:val="single" w:sz="4" w:space="0" w:color="auto"/>
            </w:tcBorders>
            <w:shd w:val="clear" w:color="auto" w:fill="auto"/>
            <w:vAlign w:val="center"/>
          </w:tcPr>
          <w:p w:rsidR="00924351"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是否实施职务科技成果资产单列管理、赋权改革、勤勉尽责等先行先试工作</w:t>
            </w:r>
          </w:p>
        </w:tc>
        <w:tc>
          <w:tcPr>
            <w:tcW w:w="1701" w:type="dxa"/>
            <w:tcBorders>
              <w:top w:val="nil"/>
              <w:left w:val="nil"/>
              <w:bottom w:val="single" w:sz="4" w:space="0" w:color="auto"/>
              <w:right w:val="single" w:sz="4" w:space="0" w:color="auto"/>
            </w:tcBorders>
            <w:shd w:val="clear" w:color="auto" w:fill="auto"/>
            <w:vAlign w:val="center"/>
          </w:tcPr>
          <w:p w:rsidR="00924351" w:rsidRDefault="00000000">
            <w:pPr>
              <w:widowControl/>
              <w:spacing w:line="320" w:lineRule="exact"/>
              <w:jc w:val="left"/>
              <w:rPr>
                <w:rFonts w:ascii="宋体" w:eastAsia="宋体" w:hAnsi="宋体" w:cs="宋体" w:hint="eastAsia"/>
                <w:b/>
                <w:bCs/>
                <w:color w:val="000000"/>
                <w:kern w:val="0"/>
                <w:sz w:val="16"/>
                <w:szCs w:val="16"/>
              </w:rPr>
            </w:pPr>
            <w:r>
              <w:rPr>
                <w:rFonts w:ascii="宋体" w:eastAsia="宋体" w:hAnsi="宋体" w:cs="宋体" w:hint="eastAsia"/>
                <w:b/>
                <w:bCs/>
                <w:color w:val="000000"/>
                <w:kern w:val="0"/>
                <w:sz w:val="16"/>
                <w:szCs w:val="16"/>
              </w:rPr>
              <w:t>数据来源：系统填报</w:t>
            </w:r>
          </w:p>
        </w:tc>
      </w:tr>
      <w:tr w:rsidR="00924351">
        <w:trPr>
          <w:trHeight w:val="439"/>
        </w:trPr>
        <w:tc>
          <w:tcPr>
            <w:tcW w:w="457" w:type="dxa"/>
            <w:tcBorders>
              <w:top w:val="nil"/>
              <w:left w:val="single" w:sz="4" w:space="0" w:color="auto"/>
              <w:bottom w:val="single" w:sz="4" w:space="0" w:color="auto"/>
              <w:right w:val="single" w:sz="4" w:space="0" w:color="auto"/>
            </w:tcBorders>
            <w:shd w:val="clear" w:color="auto" w:fill="auto"/>
            <w:vAlign w:val="center"/>
          </w:tcPr>
          <w:p w:rsidR="00924351"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4</w:t>
            </w:r>
          </w:p>
        </w:tc>
        <w:tc>
          <w:tcPr>
            <w:tcW w:w="1103" w:type="dxa"/>
            <w:vMerge/>
            <w:tcBorders>
              <w:left w:val="single" w:sz="4" w:space="0" w:color="auto"/>
              <w:right w:val="single" w:sz="4" w:space="0" w:color="auto"/>
            </w:tcBorders>
            <w:vAlign w:val="center"/>
          </w:tcPr>
          <w:p w:rsidR="00924351" w:rsidRDefault="00924351">
            <w:pPr>
              <w:jc w:val="center"/>
              <w:rPr>
                <w:rFonts w:ascii="黑体" w:eastAsia="黑体" w:hAnsi="黑体" w:cs="宋体" w:hint="eastAsia"/>
                <w:b/>
                <w:bCs/>
                <w:color w:val="000000"/>
                <w:kern w:val="0"/>
                <w:sz w:val="22"/>
                <w:szCs w:val="22"/>
              </w:rPr>
            </w:pPr>
          </w:p>
        </w:tc>
        <w:tc>
          <w:tcPr>
            <w:tcW w:w="1275" w:type="dxa"/>
            <w:vMerge w:val="restart"/>
            <w:tcBorders>
              <w:top w:val="single" w:sz="4" w:space="0" w:color="auto"/>
              <w:left w:val="single" w:sz="4" w:space="0" w:color="auto"/>
              <w:right w:val="single" w:sz="4" w:space="0" w:color="auto"/>
            </w:tcBorders>
            <w:shd w:val="clear" w:color="auto" w:fill="auto"/>
            <w:vAlign w:val="center"/>
          </w:tcPr>
          <w:p w:rsidR="00924351" w:rsidRDefault="00000000">
            <w:pPr>
              <w:widowControl/>
              <w:jc w:val="center"/>
              <w:rPr>
                <w:rFonts w:ascii="仿宋_GB2312" w:eastAsia="仿宋_GB2312" w:hAnsi="等线" w:cs="宋体" w:hint="eastAsia"/>
                <w:b/>
                <w:bCs/>
                <w:color w:val="000000"/>
                <w:kern w:val="0"/>
                <w:sz w:val="22"/>
                <w:szCs w:val="22"/>
              </w:rPr>
            </w:pPr>
            <w:r>
              <w:rPr>
                <w:rFonts w:ascii="仿宋_GB2312" w:eastAsia="仿宋_GB2312" w:hAnsi="等线" w:cs="宋体" w:hint="eastAsia"/>
                <w:b/>
                <w:bCs/>
                <w:color w:val="000000"/>
                <w:kern w:val="0"/>
                <w:sz w:val="22"/>
                <w:szCs w:val="22"/>
              </w:rPr>
              <w:t>机构建设</w:t>
            </w:r>
          </w:p>
        </w:tc>
        <w:tc>
          <w:tcPr>
            <w:tcW w:w="4395" w:type="dxa"/>
            <w:tcBorders>
              <w:top w:val="nil"/>
              <w:left w:val="nil"/>
              <w:bottom w:val="single" w:sz="4" w:space="0" w:color="auto"/>
              <w:right w:val="single" w:sz="4" w:space="0" w:color="auto"/>
            </w:tcBorders>
            <w:shd w:val="clear" w:color="auto" w:fill="auto"/>
            <w:vAlign w:val="center"/>
          </w:tcPr>
          <w:p w:rsidR="00924351"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设立技术转移机构（内设机构或独立法人）</w:t>
            </w:r>
          </w:p>
        </w:tc>
        <w:tc>
          <w:tcPr>
            <w:tcW w:w="1701" w:type="dxa"/>
            <w:tcBorders>
              <w:top w:val="nil"/>
              <w:left w:val="nil"/>
              <w:bottom w:val="single" w:sz="4" w:space="0" w:color="auto"/>
              <w:right w:val="single" w:sz="4" w:space="0" w:color="auto"/>
            </w:tcBorders>
            <w:shd w:val="clear" w:color="auto" w:fill="auto"/>
            <w:vAlign w:val="center"/>
          </w:tcPr>
          <w:p w:rsidR="00924351" w:rsidRDefault="00000000">
            <w:pPr>
              <w:widowControl/>
              <w:spacing w:line="320" w:lineRule="exact"/>
              <w:jc w:val="left"/>
              <w:rPr>
                <w:rFonts w:ascii="宋体" w:eastAsia="宋体" w:hAnsi="宋体" w:cs="宋体" w:hint="eastAsia"/>
                <w:b/>
                <w:bCs/>
                <w:color w:val="000000"/>
                <w:kern w:val="0"/>
                <w:sz w:val="16"/>
                <w:szCs w:val="16"/>
              </w:rPr>
            </w:pPr>
            <w:r>
              <w:rPr>
                <w:rFonts w:ascii="宋体" w:eastAsia="宋体" w:hAnsi="宋体" w:cs="宋体" w:hint="eastAsia"/>
                <w:b/>
                <w:bCs/>
                <w:color w:val="000000"/>
                <w:kern w:val="0"/>
                <w:sz w:val="16"/>
                <w:szCs w:val="16"/>
              </w:rPr>
              <w:t>数据来源：系统填报</w:t>
            </w:r>
          </w:p>
        </w:tc>
      </w:tr>
      <w:tr w:rsidR="00924351">
        <w:trPr>
          <w:trHeight w:val="249"/>
        </w:trPr>
        <w:tc>
          <w:tcPr>
            <w:tcW w:w="457" w:type="dxa"/>
            <w:tcBorders>
              <w:top w:val="nil"/>
              <w:left w:val="single" w:sz="4" w:space="0" w:color="auto"/>
              <w:bottom w:val="single" w:sz="4" w:space="0" w:color="auto"/>
              <w:right w:val="single" w:sz="4" w:space="0" w:color="auto"/>
            </w:tcBorders>
            <w:shd w:val="clear" w:color="auto" w:fill="auto"/>
            <w:vAlign w:val="center"/>
          </w:tcPr>
          <w:p w:rsidR="00924351"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5</w:t>
            </w:r>
          </w:p>
        </w:tc>
        <w:tc>
          <w:tcPr>
            <w:tcW w:w="1103" w:type="dxa"/>
            <w:vMerge/>
            <w:tcBorders>
              <w:left w:val="single" w:sz="4" w:space="0" w:color="auto"/>
              <w:right w:val="single" w:sz="4" w:space="0" w:color="auto"/>
            </w:tcBorders>
            <w:vAlign w:val="center"/>
          </w:tcPr>
          <w:p w:rsidR="00924351" w:rsidRDefault="00924351">
            <w:pPr>
              <w:jc w:val="center"/>
              <w:rPr>
                <w:rFonts w:ascii="黑体" w:eastAsia="黑体" w:hAnsi="黑体" w:cs="宋体" w:hint="eastAsia"/>
                <w:b/>
                <w:bCs/>
                <w:color w:val="000000"/>
                <w:kern w:val="0"/>
                <w:sz w:val="22"/>
                <w:szCs w:val="22"/>
              </w:rPr>
            </w:pPr>
          </w:p>
        </w:tc>
        <w:tc>
          <w:tcPr>
            <w:tcW w:w="1275" w:type="dxa"/>
            <w:vMerge/>
            <w:tcBorders>
              <w:left w:val="single" w:sz="4" w:space="0" w:color="auto"/>
              <w:right w:val="single" w:sz="4" w:space="0" w:color="auto"/>
            </w:tcBorders>
            <w:shd w:val="clear" w:color="auto" w:fill="auto"/>
            <w:vAlign w:val="center"/>
          </w:tcPr>
          <w:p w:rsidR="00924351" w:rsidRDefault="00924351">
            <w:pPr>
              <w:widowControl/>
              <w:jc w:val="left"/>
              <w:rPr>
                <w:rFonts w:ascii="仿宋_GB2312" w:eastAsia="仿宋_GB2312" w:hAnsi="等线" w:cs="宋体" w:hint="eastAsia"/>
                <w:b/>
                <w:bCs/>
                <w:color w:val="000000"/>
                <w:kern w:val="0"/>
                <w:sz w:val="22"/>
                <w:szCs w:val="22"/>
              </w:rPr>
            </w:pPr>
          </w:p>
        </w:tc>
        <w:tc>
          <w:tcPr>
            <w:tcW w:w="4395" w:type="dxa"/>
            <w:tcBorders>
              <w:top w:val="nil"/>
              <w:left w:val="nil"/>
              <w:bottom w:val="single" w:sz="4" w:space="0" w:color="auto"/>
              <w:right w:val="single" w:sz="4" w:space="0" w:color="auto"/>
            </w:tcBorders>
            <w:shd w:val="clear" w:color="auto" w:fill="auto"/>
            <w:vAlign w:val="center"/>
          </w:tcPr>
          <w:p w:rsidR="00924351"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与本单位合作开展科技成果转化的第三</w:t>
            </w:r>
            <w:proofErr w:type="gramStart"/>
            <w:r>
              <w:rPr>
                <w:rFonts w:ascii="宋体" w:eastAsia="宋体" w:hAnsi="宋体" w:cs="宋体" w:hint="eastAsia"/>
                <w:color w:val="000000"/>
                <w:kern w:val="0"/>
                <w:sz w:val="20"/>
                <w:szCs w:val="20"/>
              </w:rPr>
              <w:t>方专业</w:t>
            </w:r>
            <w:proofErr w:type="gramEnd"/>
            <w:r>
              <w:rPr>
                <w:rFonts w:ascii="宋体" w:eastAsia="宋体" w:hAnsi="宋体" w:cs="宋体" w:hint="eastAsia"/>
                <w:color w:val="000000"/>
                <w:kern w:val="0"/>
                <w:sz w:val="20"/>
                <w:szCs w:val="20"/>
              </w:rPr>
              <w:t>服务机构数量（</w:t>
            </w:r>
            <w:proofErr w:type="gramStart"/>
            <w:r>
              <w:rPr>
                <w:rFonts w:ascii="宋体" w:eastAsia="宋体" w:hAnsi="宋体" w:cs="宋体" w:hint="eastAsia"/>
                <w:color w:val="000000"/>
                <w:kern w:val="0"/>
                <w:sz w:val="20"/>
                <w:szCs w:val="20"/>
              </w:rPr>
              <w:t>个</w:t>
            </w:r>
            <w:proofErr w:type="gramEnd"/>
            <w:r>
              <w:rPr>
                <w:rFonts w:ascii="宋体" w:eastAsia="宋体" w:hAnsi="宋体" w:cs="宋体" w:hint="eastAsia"/>
                <w:color w:val="000000"/>
                <w:kern w:val="0"/>
                <w:sz w:val="20"/>
                <w:szCs w:val="20"/>
              </w:rPr>
              <w:t>）</w:t>
            </w:r>
          </w:p>
        </w:tc>
        <w:tc>
          <w:tcPr>
            <w:tcW w:w="1701" w:type="dxa"/>
            <w:tcBorders>
              <w:top w:val="nil"/>
              <w:left w:val="nil"/>
              <w:bottom w:val="single" w:sz="4" w:space="0" w:color="auto"/>
              <w:right w:val="single" w:sz="4" w:space="0" w:color="auto"/>
            </w:tcBorders>
            <w:shd w:val="clear" w:color="auto" w:fill="auto"/>
            <w:vAlign w:val="center"/>
          </w:tcPr>
          <w:p w:rsidR="00924351" w:rsidRDefault="00000000">
            <w:pPr>
              <w:widowControl/>
              <w:spacing w:line="320" w:lineRule="exact"/>
              <w:jc w:val="left"/>
              <w:rPr>
                <w:rFonts w:ascii="宋体" w:eastAsia="宋体" w:hAnsi="宋体" w:cs="宋体" w:hint="eastAsia"/>
                <w:b/>
                <w:bCs/>
                <w:color w:val="000000"/>
                <w:kern w:val="0"/>
                <w:sz w:val="16"/>
                <w:szCs w:val="16"/>
              </w:rPr>
            </w:pPr>
            <w:r>
              <w:rPr>
                <w:rFonts w:ascii="宋体" w:eastAsia="宋体" w:hAnsi="宋体" w:cs="宋体" w:hint="eastAsia"/>
                <w:b/>
                <w:bCs/>
                <w:color w:val="000000"/>
                <w:kern w:val="0"/>
                <w:sz w:val="16"/>
                <w:szCs w:val="16"/>
              </w:rPr>
              <w:t>数据来源：系统填报</w:t>
            </w:r>
          </w:p>
        </w:tc>
      </w:tr>
      <w:tr w:rsidR="00924351">
        <w:trPr>
          <w:trHeight w:val="329"/>
        </w:trPr>
        <w:tc>
          <w:tcPr>
            <w:tcW w:w="457" w:type="dxa"/>
            <w:tcBorders>
              <w:top w:val="nil"/>
              <w:left w:val="single" w:sz="4" w:space="0" w:color="auto"/>
              <w:bottom w:val="single" w:sz="4" w:space="0" w:color="auto"/>
              <w:right w:val="single" w:sz="4" w:space="0" w:color="auto"/>
            </w:tcBorders>
            <w:shd w:val="clear" w:color="auto" w:fill="auto"/>
            <w:vAlign w:val="center"/>
          </w:tcPr>
          <w:p w:rsidR="00924351"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6</w:t>
            </w:r>
          </w:p>
        </w:tc>
        <w:tc>
          <w:tcPr>
            <w:tcW w:w="1103" w:type="dxa"/>
            <w:vMerge/>
            <w:tcBorders>
              <w:left w:val="single" w:sz="4" w:space="0" w:color="auto"/>
              <w:right w:val="single" w:sz="4" w:space="0" w:color="auto"/>
            </w:tcBorders>
            <w:vAlign w:val="center"/>
          </w:tcPr>
          <w:p w:rsidR="00924351" w:rsidRDefault="00924351">
            <w:pPr>
              <w:jc w:val="center"/>
              <w:rPr>
                <w:rFonts w:ascii="黑体" w:eastAsia="黑体" w:hAnsi="黑体" w:cs="宋体" w:hint="eastAsia"/>
                <w:b/>
                <w:bCs/>
                <w:color w:val="000000"/>
                <w:kern w:val="0"/>
                <w:sz w:val="22"/>
                <w:szCs w:val="22"/>
              </w:rPr>
            </w:pPr>
          </w:p>
        </w:tc>
        <w:tc>
          <w:tcPr>
            <w:tcW w:w="1275" w:type="dxa"/>
            <w:vMerge/>
            <w:tcBorders>
              <w:left w:val="single" w:sz="4" w:space="0" w:color="auto"/>
              <w:right w:val="single" w:sz="4" w:space="0" w:color="auto"/>
            </w:tcBorders>
            <w:shd w:val="clear" w:color="auto" w:fill="auto"/>
            <w:vAlign w:val="center"/>
          </w:tcPr>
          <w:p w:rsidR="00924351" w:rsidRDefault="00924351">
            <w:pPr>
              <w:widowControl/>
              <w:jc w:val="left"/>
              <w:rPr>
                <w:rFonts w:ascii="仿宋_GB2312" w:eastAsia="仿宋_GB2312" w:hAnsi="等线" w:cs="宋体" w:hint="eastAsia"/>
                <w:b/>
                <w:bCs/>
                <w:color w:val="000000"/>
                <w:kern w:val="0"/>
                <w:sz w:val="22"/>
                <w:szCs w:val="22"/>
              </w:rPr>
            </w:pPr>
          </w:p>
        </w:tc>
        <w:tc>
          <w:tcPr>
            <w:tcW w:w="4395" w:type="dxa"/>
            <w:tcBorders>
              <w:top w:val="nil"/>
              <w:left w:val="nil"/>
              <w:bottom w:val="single" w:sz="4" w:space="0" w:color="auto"/>
              <w:right w:val="single" w:sz="4" w:space="0" w:color="auto"/>
            </w:tcBorders>
            <w:shd w:val="clear" w:color="auto" w:fill="auto"/>
            <w:vAlign w:val="center"/>
          </w:tcPr>
          <w:p w:rsidR="00924351"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与北京企业合作共建实验室、研发中心等合作平台数量（</w:t>
            </w:r>
            <w:proofErr w:type="gramStart"/>
            <w:r>
              <w:rPr>
                <w:rFonts w:ascii="宋体" w:eastAsia="宋体" w:hAnsi="宋体" w:cs="宋体" w:hint="eastAsia"/>
                <w:color w:val="000000"/>
                <w:kern w:val="0"/>
                <w:sz w:val="20"/>
                <w:szCs w:val="20"/>
              </w:rPr>
              <w:t>个</w:t>
            </w:r>
            <w:proofErr w:type="gramEnd"/>
            <w:r>
              <w:rPr>
                <w:rFonts w:ascii="宋体" w:eastAsia="宋体" w:hAnsi="宋体" w:cs="宋体" w:hint="eastAsia"/>
                <w:color w:val="000000"/>
                <w:kern w:val="0"/>
                <w:sz w:val="20"/>
                <w:szCs w:val="20"/>
              </w:rPr>
              <w:t>）</w:t>
            </w:r>
          </w:p>
        </w:tc>
        <w:tc>
          <w:tcPr>
            <w:tcW w:w="1701" w:type="dxa"/>
            <w:tcBorders>
              <w:top w:val="nil"/>
              <w:left w:val="nil"/>
              <w:bottom w:val="single" w:sz="4" w:space="0" w:color="auto"/>
              <w:right w:val="single" w:sz="4" w:space="0" w:color="auto"/>
            </w:tcBorders>
            <w:shd w:val="clear" w:color="auto" w:fill="auto"/>
            <w:vAlign w:val="center"/>
          </w:tcPr>
          <w:p w:rsidR="00924351" w:rsidRDefault="00000000">
            <w:pPr>
              <w:widowControl/>
              <w:spacing w:line="320" w:lineRule="exact"/>
              <w:jc w:val="left"/>
              <w:rPr>
                <w:rFonts w:ascii="宋体" w:eastAsia="宋体" w:hAnsi="宋体" w:cs="宋体" w:hint="eastAsia"/>
                <w:b/>
                <w:bCs/>
                <w:color w:val="000000"/>
                <w:kern w:val="0"/>
                <w:sz w:val="16"/>
                <w:szCs w:val="16"/>
              </w:rPr>
            </w:pPr>
            <w:r>
              <w:rPr>
                <w:rFonts w:ascii="宋体" w:eastAsia="宋体" w:hAnsi="宋体" w:cs="宋体" w:hint="eastAsia"/>
                <w:b/>
                <w:bCs/>
                <w:color w:val="000000"/>
                <w:kern w:val="0"/>
                <w:sz w:val="16"/>
                <w:szCs w:val="16"/>
              </w:rPr>
              <w:t>数据来源：系统填报</w:t>
            </w:r>
          </w:p>
        </w:tc>
      </w:tr>
      <w:tr w:rsidR="00924351">
        <w:trPr>
          <w:trHeight w:val="435"/>
        </w:trPr>
        <w:tc>
          <w:tcPr>
            <w:tcW w:w="457" w:type="dxa"/>
            <w:tcBorders>
              <w:top w:val="nil"/>
              <w:left w:val="single" w:sz="4" w:space="0" w:color="auto"/>
              <w:bottom w:val="single" w:sz="4" w:space="0" w:color="auto"/>
              <w:right w:val="single" w:sz="4" w:space="0" w:color="auto"/>
            </w:tcBorders>
            <w:shd w:val="clear" w:color="auto" w:fill="auto"/>
            <w:vAlign w:val="center"/>
          </w:tcPr>
          <w:p w:rsidR="00924351"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7</w:t>
            </w:r>
          </w:p>
        </w:tc>
        <w:tc>
          <w:tcPr>
            <w:tcW w:w="1103" w:type="dxa"/>
            <w:vMerge/>
            <w:tcBorders>
              <w:left w:val="single" w:sz="4" w:space="0" w:color="auto"/>
              <w:right w:val="single" w:sz="4" w:space="0" w:color="auto"/>
            </w:tcBorders>
            <w:vAlign w:val="center"/>
          </w:tcPr>
          <w:p w:rsidR="00924351" w:rsidRDefault="00924351">
            <w:pPr>
              <w:jc w:val="center"/>
              <w:rPr>
                <w:rFonts w:ascii="黑体" w:eastAsia="黑体" w:hAnsi="黑体" w:cs="宋体" w:hint="eastAsia"/>
                <w:b/>
                <w:bCs/>
                <w:color w:val="000000"/>
                <w:kern w:val="0"/>
                <w:sz w:val="22"/>
                <w:szCs w:val="22"/>
              </w:rPr>
            </w:pPr>
          </w:p>
        </w:tc>
        <w:tc>
          <w:tcPr>
            <w:tcW w:w="1275" w:type="dxa"/>
            <w:vMerge/>
            <w:tcBorders>
              <w:left w:val="single" w:sz="4" w:space="0" w:color="auto"/>
              <w:right w:val="single" w:sz="4" w:space="0" w:color="auto"/>
            </w:tcBorders>
            <w:shd w:val="clear" w:color="auto" w:fill="auto"/>
            <w:vAlign w:val="center"/>
          </w:tcPr>
          <w:p w:rsidR="00924351" w:rsidRDefault="00924351">
            <w:pPr>
              <w:widowControl/>
              <w:jc w:val="left"/>
              <w:rPr>
                <w:rFonts w:ascii="仿宋_GB2312" w:eastAsia="仿宋_GB2312" w:hAnsi="等线" w:cs="宋体" w:hint="eastAsia"/>
                <w:b/>
                <w:bCs/>
                <w:color w:val="000000"/>
                <w:kern w:val="0"/>
                <w:sz w:val="22"/>
                <w:szCs w:val="22"/>
              </w:rPr>
            </w:pPr>
          </w:p>
        </w:tc>
        <w:tc>
          <w:tcPr>
            <w:tcW w:w="4395" w:type="dxa"/>
            <w:tcBorders>
              <w:top w:val="nil"/>
              <w:left w:val="nil"/>
              <w:bottom w:val="single" w:sz="4" w:space="0" w:color="auto"/>
              <w:right w:val="single" w:sz="4" w:space="0" w:color="auto"/>
            </w:tcBorders>
            <w:shd w:val="clear" w:color="auto" w:fill="auto"/>
            <w:vAlign w:val="center"/>
          </w:tcPr>
          <w:p w:rsidR="00924351"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本单位对成果转化工作的经费投入（万元）</w:t>
            </w:r>
          </w:p>
        </w:tc>
        <w:tc>
          <w:tcPr>
            <w:tcW w:w="1701" w:type="dxa"/>
            <w:tcBorders>
              <w:top w:val="nil"/>
              <w:left w:val="nil"/>
              <w:bottom w:val="single" w:sz="4" w:space="0" w:color="auto"/>
              <w:right w:val="single" w:sz="4" w:space="0" w:color="auto"/>
            </w:tcBorders>
            <w:shd w:val="clear" w:color="auto" w:fill="auto"/>
            <w:vAlign w:val="center"/>
          </w:tcPr>
          <w:p w:rsidR="00924351" w:rsidRDefault="00000000">
            <w:pPr>
              <w:widowControl/>
              <w:spacing w:line="320" w:lineRule="exact"/>
              <w:jc w:val="left"/>
              <w:rPr>
                <w:rFonts w:ascii="宋体" w:eastAsia="宋体" w:hAnsi="宋体" w:cs="宋体" w:hint="eastAsia"/>
                <w:b/>
                <w:bCs/>
                <w:color w:val="000000"/>
                <w:kern w:val="0"/>
                <w:sz w:val="16"/>
                <w:szCs w:val="16"/>
              </w:rPr>
            </w:pPr>
            <w:r>
              <w:rPr>
                <w:rFonts w:ascii="宋体" w:eastAsia="宋体" w:hAnsi="宋体" w:cs="宋体" w:hint="eastAsia"/>
                <w:b/>
                <w:bCs/>
                <w:color w:val="000000"/>
                <w:kern w:val="0"/>
                <w:sz w:val="16"/>
                <w:szCs w:val="16"/>
              </w:rPr>
              <w:t>数据来源：系统填报</w:t>
            </w:r>
          </w:p>
        </w:tc>
      </w:tr>
      <w:tr w:rsidR="00924351">
        <w:trPr>
          <w:trHeight w:val="373"/>
        </w:trPr>
        <w:tc>
          <w:tcPr>
            <w:tcW w:w="457" w:type="dxa"/>
            <w:tcBorders>
              <w:top w:val="nil"/>
              <w:left w:val="single" w:sz="4" w:space="0" w:color="auto"/>
              <w:bottom w:val="single" w:sz="4" w:space="0" w:color="auto"/>
              <w:right w:val="single" w:sz="4" w:space="0" w:color="auto"/>
            </w:tcBorders>
            <w:shd w:val="clear" w:color="auto" w:fill="auto"/>
            <w:vAlign w:val="center"/>
          </w:tcPr>
          <w:p w:rsidR="00924351"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8</w:t>
            </w:r>
          </w:p>
        </w:tc>
        <w:tc>
          <w:tcPr>
            <w:tcW w:w="1103" w:type="dxa"/>
            <w:vMerge/>
            <w:tcBorders>
              <w:left w:val="single" w:sz="4" w:space="0" w:color="auto"/>
              <w:right w:val="single" w:sz="4" w:space="0" w:color="auto"/>
            </w:tcBorders>
            <w:vAlign w:val="center"/>
          </w:tcPr>
          <w:p w:rsidR="00924351" w:rsidRDefault="00924351">
            <w:pPr>
              <w:jc w:val="center"/>
              <w:rPr>
                <w:rFonts w:ascii="黑体" w:eastAsia="黑体" w:hAnsi="黑体" w:cs="宋体" w:hint="eastAsia"/>
                <w:b/>
                <w:bCs/>
                <w:color w:val="000000"/>
                <w:kern w:val="0"/>
                <w:sz w:val="22"/>
                <w:szCs w:val="22"/>
              </w:rPr>
            </w:pPr>
          </w:p>
        </w:tc>
        <w:tc>
          <w:tcPr>
            <w:tcW w:w="1275" w:type="dxa"/>
            <w:vMerge/>
            <w:tcBorders>
              <w:left w:val="single" w:sz="4" w:space="0" w:color="auto"/>
              <w:right w:val="single" w:sz="4" w:space="0" w:color="auto"/>
            </w:tcBorders>
            <w:shd w:val="clear" w:color="auto" w:fill="auto"/>
            <w:vAlign w:val="center"/>
          </w:tcPr>
          <w:p w:rsidR="00924351" w:rsidRDefault="00924351">
            <w:pPr>
              <w:widowControl/>
              <w:jc w:val="left"/>
              <w:rPr>
                <w:rFonts w:ascii="仿宋_GB2312" w:eastAsia="仿宋_GB2312" w:hAnsi="等线" w:cs="宋体" w:hint="eastAsia"/>
                <w:b/>
                <w:bCs/>
                <w:color w:val="000000"/>
                <w:kern w:val="0"/>
                <w:sz w:val="22"/>
                <w:szCs w:val="22"/>
              </w:rPr>
            </w:pPr>
          </w:p>
        </w:tc>
        <w:tc>
          <w:tcPr>
            <w:tcW w:w="4395" w:type="dxa"/>
            <w:tcBorders>
              <w:top w:val="nil"/>
              <w:left w:val="nil"/>
              <w:bottom w:val="single" w:sz="4" w:space="0" w:color="auto"/>
              <w:right w:val="single" w:sz="4" w:space="0" w:color="auto"/>
            </w:tcBorders>
            <w:shd w:val="clear" w:color="auto" w:fill="auto"/>
            <w:vAlign w:val="center"/>
          </w:tcPr>
          <w:p w:rsidR="00924351"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在科技成果转化净收入中提取专项资金用于本单位技术转移机构能力建设和人员奖励等支出（万元）</w:t>
            </w:r>
          </w:p>
        </w:tc>
        <w:tc>
          <w:tcPr>
            <w:tcW w:w="1701" w:type="dxa"/>
            <w:tcBorders>
              <w:top w:val="nil"/>
              <w:left w:val="nil"/>
              <w:bottom w:val="single" w:sz="4" w:space="0" w:color="auto"/>
              <w:right w:val="single" w:sz="4" w:space="0" w:color="auto"/>
            </w:tcBorders>
            <w:shd w:val="clear" w:color="auto" w:fill="auto"/>
            <w:vAlign w:val="center"/>
          </w:tcPr>
          <w:p w:rsidR="00924351" w:rsidRDefault="00000000">
            <w:pPr>
              <w:widowControl/>
              <w:spacing w:line="320" w:lineRule="exact"/>
              <w:jc w:val="left"/>
              <w:rPr>
                <w:rFonts w:ascii="宋体" w:eastAsia="宋体" w:hAnsi="宋体" w:cs="宋体" w:hint="eastAsia"/>
                <w:b/>
                <w:bCs/>
                <w:color w:val="000000"/>
                <w:kern w:val="0"/>
                <w:sz w:val="16"/>
                <w:szCs w:val="16"/>
              </w:rPr>
            </w:pPr>
            <w:r>
              <w:rPr>
                <w:rFonts w:ascii="宋体" w:eastAsia="宋体" w:hAnsi="宋体" w:cs="宋体" w:hint="eastAsia"/>
                <w:b/>
                <w:bCs/>
                <w:color w:val="000000"/>
                <w:kern w:val="0"/>
                <w:sz w:val="16"/>
                <w:szCs w:val="16"/>
              </w:rPr>
              <w:t>数据来源：系统填报</w:t>
            </w:r>
          </w:p>
        </w:tc>
      </w:tr>
      <w:tr w:rsidR="00924351">
        <w:trPr>
          <w:trHeight w:val="435"/>
        </w:trPr>
        <w:tc>
          <w:tcPr>
            <w:tcW w:w="457" w:type="dxa"/>
            <w:tcBorders>
              <w:top w:val="nil"/>
              <w:left w:val="single" w:sz="4" w:space="0" w:color="auto"/>
              <w:bottom w:val="single" w:sz="4" w:space="0" w:color="auto"/>
              <w:right w:val="single" w:sz="4" w:space="0" w:color="auto"/>
            </w:tcBorders>
            <w:shd w:val="clear" w:color="auto" w:fill="auto"/>
            <w:vAlign w:val="center"/>
          </w:tcPr>
          <w:p w:rsidR="00924351"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9</w:t>
            </w:r>
          </w:p>
        </w:tc>
        <w:tc>
          <w:tcPr>
            <w:tcW w:w="1103" w:type="dxa"/>
            <w:vMerge/>
            <w:tcBorders>
              <w:left w:val="single" w:sz="4" w:space="0" w:color="auto"/>
              <w:right w:val="single" w:sz="4" w:space="0" w:color="auto"/>
            </w:tcBorders>
            <w:vAlign w:val="center"/>
          </w:tcPr>
          <w:p w:rsidR="00924351" w:rsidRDefault="00924351">
            <w:pPr>
              <w:jc w:val="center"/>
              <w:rPr>
                <w:rFonts w:ascii="黑体" w:eastAsia="黑体" w:hAnsi="黑体" w:cs="宋体" w:hint="eastAsia"/>
                <w:b/>
                <w:bCs/>
                <w:color w:val="000000"/>
                <w:kern w:val="0"/>
                <w:sz w:val="22"/>
                <w:szCs w:val="22"/>
              </w:rPr>
            </w:pPr>
          </w:p>
        </w:tc>
        <w:tc>
          <w:tcPr>
            <w:tcW w:w="1275" w:type="dxa"/>
            <w:vMerge/>
            <w:tcBorders>
              <w:left w:val="single" w:sz="4" w:space="0" w:color="auto"/>
              <w:bottom w:val="single" w:sz="4" w:space="0" w:color="auto"/>
              <w:right w:val="single" w:sz="4" w:space="0" w:color="auto"/>
            </w:tcBorders>
            <w:shd w:val="clear" w:color="auto" w:fill="auto"/>
            <w:vAlign w:val="center"/>
          </w:tcPr>
          <w:p w:rsidR="00924351" w:rsidRDefault="00924351">
            <w:pPr>
              <w:widowControl/>
              <w:jc w:val="left"/>
              <w:rPr>
                <w:rFonts w:ascii="仿宋_GB2312" w:eastAsia="仿宋_GB2312" w:hAnsi="等线" w:cs="宋体" w:hint="eastAsia"/>
                <w:b/>
                <w:bCs/>
                <w:color w:val="000000"/>
                <w:kern w:val="0"/>
                <w:sz w:val="22"/>
                <w:szCs w:val="22"/>
              </w:rPr>
            </w:pPr>
          </w:p>
        </w:tc>
        <w:tc>
          <w:tcPr>
            <w:tcW w:w="4395" w:type="dxa"/>
            <w:tcBorders>
              <w:top w:val="nil"/>
              <w:left w:val="nil"/>
              <w:bottom w:val="single" w:sz="4" w:space="0" w:color="auto"/>
              <w:right w:val="single" w:sz="4" w:space="0" w:color="auto"/>
            </w:tcBorders>
            <w:shd w:val="clear" w:color="auto" w:fill="auto"/>
            <w:vAlign w:val="center"/>
          </w:tcPr>
          <w:p w:rsidR="00924351"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当年购买市场化专业服务的经费数量（万元）</w:t>
            </w:r>
          </w:p>
        </w:tc>
        <w:tc>
          <w:tcPr>
            <w:tcW w:w="1701" w:type="dxa"/>
            <w:tcBorders>
              <w:top w:val="nil"/>
              <w:left w:val="nil"/>
              <w:bottom w:val="single" w:sz="4" w:space="0" w:color="auto"/>
              <w:right w:val="single" w:sz="4" w:space="0" w:color="auto"/>
            </w:tcBorders>
            <w:shd w:val="clear" w:color="auto" w:fill="auto"/>
            <w:vAlign w:val="center"/>
          </w:tcPr>
          <w:p w:rsidR="00924351" w:rsidRDefault="00000000">
            <w:pPr>
              <w:widowControl/>
              <w:spacing w:line="320" w:lineRule="exact"/>
              <w:jc w:val="left"/>
              <w:rPr>
                <w:rFonts w:ascii="宋体" w:eastAsia="宋体" w:hAnsi="宋体" w:cs="宋体" w:hint="eastAsia"/>
                <w:b/>
                <w:bCs/>
                <w:color w:val="000000"/>
                <w:kern w:val="0"/>
                <w:sz w:val="16"/>
                <w:szCs w:val="16"/>
              </w:rPr>
            </w:pPr>
            <w:r>
              <w:rPr>
                <w:rFonts w:ascii="宋体" w:eastAsia="宋体" w:hAnsi="宋体" w:cs="宋体" w:hint="eastAsia"/>
                <w:b/>
                <w:bCs/>
                <w:color w:val="000000"/>
                <w:kern w:val="0"/>
                <w:sz w:val="16"/>
                <w:szCs w:val="16"/>
              </w:rPr>
              <w:t>数据来源：系统填报</w:t>
            </w:r>
          </w:p>
        </w:tc>
      </w:tr>
      <w:tr w:rsidR="00924351">
        <w:trPr>
          <w:trHeight w:val="71"/>
        </w:trPr>
        <w:tc>
          <w:tcPr>
            <w:tcW w:w="457" w:type="dxa"/>
            <w:tcBorders>
              <w:top w:val="nil"/>
              <w:left w:val="single" w:sz="4" w:space="0" w:color="auto"/>
              <w:bottom w:val="single" w:sz="4" w:space="0" w:color="auto"/>
              <w:right w:val="single" w:sz="4" w:space="0" w:color="auto"/>
            </w:tcBorders>
            <w:shd w:val="clear" w:color="auto" w:fill="auto"/>
            <w:vAlign w:val="center"/>
          </w:tcPr>
          <w:p w:rsidR="00924351"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10</w:t>
            </w:r>
          </w:p>
        </w:tc>
        <w:tc>
          <w:tcPr>
            <w:tcW w:w="1103" w:type="dxa"/>
            <w:vMerge/>
            <w:tcBorders>
              <w:left w:val="single" w:sz="4" w:space="0" w:color="auto"/>
              <w:right w:val="single" w:sz="4" w:space="0" w:color="auto"/>
            </w:tcBorders>
            <w:shd w:val="clear" w:color="auto" w:fill="auto"/>
            <w:vAlign w:val="center"/>
          </w:tcPr>
          <w:p w:rsidR="00924351" w:rsidRDefault="00924351">
            <w:pPr>
              <w:widowControl/>
              <w:jc w:val="center"/>
              <w:rPr>
                <w:rFonts w:ascii="黑体" w:eastAsia="黑体" w:hAnsi="黑体" w:cs="宋体" w:hint="eastAsia"/>
                <w:b/>
                <w:bCs/>
                <w:color w:val="000000"/>
                <w:kern w:val="0"/>
                <w:sz w:val="22"/>
                <w:szCs w:val="22"/>
              </w:rPr>
            </w:pPr>
          </w:p>
        </w:tc>
        <w:tc>
          <w:tcPr>
            <w:tcW w:w="1275" w:type="dxa"/>
            <w:vMerge w:val="restart"/>
            <w:tcBorders>
              <w:top w:val="single" w:sz="4" w:space="0" w:color="auto"/>
              <w:left w:val="nil"/>
              <w:right w:val="single" w:sz="4" w:space="0" w:color="auto"/>
            </w:tcBorders>
            <w:shd w:val="clear" w:color="auto" w:fill="auto"/>
            <w:vAlign w:val="center"/>
          </w:tcPr>
          <w:p w:rsidR="00924351" w:rsidRDefault="00000000">
            <w:pPr>
              <w:widowControl/>
              <w:jc w:val="center"/>
              <w:rPr>
                <w:rFonts w:ascii="仿宋_GB2312" w:eastAsia="仿宋_GB2312" w:hAnsi="等线" w:cs="宋体" w:hint="eastAsia"/>
                <w:b/>
                <w:bCs/>
                <w:kern w:val="0"/>
                <w:sz w:val="22"/>
                <w:szCs w:val="22"/>
              </w:rPr>
            </w:pPr>
            <w:r>
              <w:rPr>
                <w:rFonts w:ascii="仿宋_GB2312" w:eastAsia="仿宋_GB2312" w:hAnsi="等线" w:cs="宋体" w:hint="eastAsia"/>
                <w:b/>
                <w:bCs/>
                <w:kern w:val="0"/>
                <w:sz w:val="22"/>
                <w:szCs w:val="22"/>
              </w:rPr>
              <w:t>队伍建设</w:t>
            </w:r>
          </w:p>
        </w:tc>
        <w:tc>
          <w:tcPr>
            <w:tcW w:w="4395" w:type="dxa"/>
            <w:tcBorders>
              <w:top w:val="nil"/>
              <w:left w:val="nil"/>
              <w:bottom w:val="single" w:sz="4" w:space="0" w:color="auto"/>
              <w:right w:val="single" w:sz="4" w:space="0" w:color="auto"/>
            </w:tcBorders>
            <w:shd w:val="clear" w:color="auto" w:fill="auto"/>
            <w:vAlign w:val="center"/>
          </w:tcPr>
          <w:p w:rsidR="00924351"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专职从事科技成果转化工作人数（人）</w:t>
            </w:r>
          </w:p>
        </w:tc>
        <w:tc>
          <w:tcPr>
            <w:tcW w:w="1701" w:type="dxa"/>
            <w:tcBorders>
              <w:top w:val="nil"/>
              <w:left w:val="nil"/>
              <w:bottom w:val="single" w:sz="4" w:space="0" w:color="auto"/>
              <w:right w:val="single" w:sz="4" w:space="0" w:color="auto"/>
            </w:tcBorders>
            <w:shd w:val="clear" w:color="auto" w:fill="auto"/>
            <w:vAlign w:val="center"/>
          </w:tcPr>
          <w:p w:rsidR="00924351" w:rsidRDefault="00000000">
            <w:pPr>
              <w:widowControl/>
              <w:spacing w:line="320" w:lineRule="exact"/>
              <w:jc w:val="left"/>
              <w:rPr>
                <w:rFonts w:ascii="宋体" w:eastAsia="宋体" w:hAnsi="宋体" w:cs="宋体" w:hint="eastAsia"/>
                <w:b/>
                <w:bCs/>
                <w:color w:val="000000"/>
                <w:kern w:val="0"/>
                <w:sz w:val="16"/>
                <w:szCs w:val="16"/>
              </w:rPr>
            </w:pPr>
            <w:r>
              <w:rPr>
                <w:rFonts w:ascii="宋体" w:eastAsia="宋体" w:hAnsi="宋体" w:cs="宋体" w:hint="eastAsia"/>
                <w:b/>
                <w:bCs/>
                <w:color w:val="000000"/>
                <w:kern w:val="0"/>
                <w:sz w:val="16"/>
                <w:szCs w:val="16"/>
              </w:rPr>
              <w:t>数据来源：系统填报</w:t>
            </w:r>
          </w:p>
        </w:tc>
      </w:tr>
      <w:tr w:rsidR="00924351">
        <w:trPr>
          <w:trHeight w:val="369"/>
        </w:trPr>
        <w:tc>
          <w:tcPr>
            <w:tcW w:w="457" w:type="dxa"/>
            <w:tcBorders>
              <w:top w:val="nil"/>
              <w:left w:val="single" w:sz="4" w:space="0" w:color="auto"/>
              <w:bottom w:val="single" w:sz="4" w:space="0" w:color="auto"/>
              <w:right w:val="single" w:sz="4" w:space="0" w:color="auto"/>
            </w:tcBorders>
            <w:shd w:val="clear" w:color="auto" w:fill="auto"/>
            <w:vAlign w:val="center"/>
          </w:tcPr>
          <w:p w:rsidR="00924351"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11</w:t>
            </w:r>
          </w:p>
        </w:tc>
        <w:tc>
          <w:tcPr>
            <w:tcW w:w="1103" w:type="dxa"/>
            <w:vMerge/>
            <w:tcBorders>
              <w:left w:val="single" w:sz="4" w:space="0" w:color="auto"/>
              <w:right w:val="single" w:sz="4" w:space="0" w:color="auto"/>
            </w:tcBorders>
            <w:vAlign w:val="center"/>
          </w:tcPr>
          <w:p w:rsidR="00924351" w:rsidRDefault="00924351">
            <w:pPr>
              <w:widowControl/>
              <w:jc w:val="left"/>
              <w:rPr>
                <w:rFonts w:ascii="黑体" w:eastAsia="黑体" w:hAnsi="黑体" w:cs="宋体" w:hint="eastAsia"/>
                <w:b/>
                <w:bCs/>
                <w:color w:val="000000"/>
                <w:kern w:val="0"/>
                <w:sz w:val="22"/>
                <w:szCs w:val="22"/>
              </w:rPr>
            </w:pPr>
          </w:p>
        </w:tc>
        <w:tc>
          <w:tcPr>
            <w:tcW w:w="1275" w:type="dxa"/>
            <w:vMerge/>
            <w:tcBorders>
              <w:left w:val="nil"/>
              <w:bottom w:val="nil"/>
              <w:right w:val="single" w:sz="4" w:space="0" w:color="auto"/>
            </w:tcBorders>
            <w:shd w:val="clear" w:color="auto" w:fill="auto"/>
            <w:vAlign w:val="center"/>
          </w:tcPr>
          <w:p w:rsidR="00924351" w:rsidRDefault="00924351">
            <w:pPr>
              <w:widowControl/>
              <w:jc w:val="center"/>
              <w:rPr>
                <w:rFonts w:ascii="仿宋_GB2312" w:eastAsia="仿宋_GB2312" w:hAnsi="等线" w:cs="宋体" w:hint="eastAsia"/>
                <w:b/>
                <w:bCs/>
                <w:kern w:val="0"/>
                <w:sz w:val="22"/>
                <w:szCs w:val="22"/>
              </w:rPr>
            </w:pPr>
          </w:p>
        </w:tc>
        <w:tc>
          <w:tcPr>
            <w:tcW w:w="4395" w:type="dxa"/>
            <w:tcBorders>
              <w:top w:val="nil"/>
              <w:left w:val="nil"/>
              <w:bottom w:val="single" w:sz="4" w:space="0" w:color="auto"/>
              <w:right w:val="single" w:sz="4" w:space="0" w:color="auto"/>
            </w:tcBorders>
            <w:shd w:val="clear" w:color="auto" w:fill="auto"/>
            <w:vAlign w:val="center"/>
          </w:tcPr>
          <w:p w:rsidR="00924351"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专职人员中持有北京市技术经纪专业职称的人数（初级、中级、高级）（人）</w:t>
            </w:r>
          </w:p>
        </w:tc>
        <w:tc>
          <w:tcPr>
            <w:tcW w:w="1701" w:type="dxa"/>
            <w:tcBorders>
              <w:top w:val="nil"/>
              <w:left w:val="nil"/>
              <w:bottom w:val="single" w:sz="4" w:space="0" w:color="auto"/>
              <w:right w:val="single" w:sz="4" w:space="0" w:color="auto"/>
            </w:tcBorders>
            <w:shd w:val="clear" w:color="auto" w:fill="auto"/>
            <w:vAlign w:val="center"/>
          </w:tcPr>
          <w:p w:rsidR="00924351" w:rsidRDefault="00000000">
            <w:pPr>
              <w:widowControl/>
              <w:spacing w:line="320" w:lineRule="exact"/>
              <w:jc w:val="left"/>
              <w:rPr>
                <w:rFonts w:ascii="宋体" w:eastAsia="宋体" w:hAnsi="宋体" w:cs="宋体" w:hint="eastAsia"/>
                <w:b/>
                <w:bCs/>
                <w:color w:val="000000"/>
                <w:kern w:val="0"/>
                <w:sz w:val="16"/>
                <w:szCs w:val="16"/>
              </w:rPr>
            </w:pPr>
            <w:r>
              <w:rPr>
                <w:rFonts w:ascii="宋体" w:eastAsia="宋体" w:hAnsi="宋体" w:cs="宋体" w:hint="eastAsia"/>
                <w:b/>
                <w:bCs/>
                <w:color w:val="000000"/>
                <w:kern w:val="0"/>
                <w:sz w:val="16"/>
                <w:szCs w:val="16"/>
              </w:rPr>
              <w:t>数据来源：系统填报</w:t>
            </w:r>
          </w:p>
        </w:tc>
      </w:tr>
      <w:tr w:rsidR="00924351">
        <w:trPr>
          <w:trHeight w:val="166"/>
        </w:trPr>
        <w:tc>
          <w:tcPr>
            <w:tcW w:w="457" w:type="dxa"/>
            <w:tcBorders>
              <w:top w:val="nil"/>
              <w:left w:val="single" w:sz="4" w:space="0" w:color="auto"/>
              <w:bottom w:val="single" w:sz="4" w:space="0" w:color="auto"/>
              <w:right w:val="single" w:sz="4" w:space="0" w:color="auto"/>
            </w:tcBorders>
            <w:shd w:val="clear" w:color="auto" w:fill="auto"/>
            <w:vAlign w:val="center"/>
          </w:tcPr>
          <w:p w:rsidR="00924351"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12</w:t>
            </w:r>
          </w:p>
        </w:tc>
        <w:tc>
          <w:tcPr>
            <w:tcW w:w="1103" w:type="dxa"/>
            <w:vMerge/>
            <w:tcBorders>
              <w:left w:val="single" w:sz="4" w:space="0" w:color="auto"/>
              <w:right w:val="single" w:sz="4" w:space="0" w:color="auto"/>
            </w:tcBorders>
            <w:vAlign w:val="center"/>
          </w:tcPr>
          <w:p w:rsidR="00924351" w:rsidRDefault="00924351">
            <w:pPr>
              <w:widowControl/>
              <w:jc w:val="left"/>
              <w:rPr>
                <w:rFonts w:ascii="黑体" w:eastAsia="黑体" w:hAnsi="黑体" w:cs="宋体" w:hint="eastAsia"/>
                <w:b/>
                <w:bCs/>
                <w:color w:val="000000"/>
                <w:kern w:val="0"/>
                <w:sz w:val="22"/>
                <w:szCs w:val="22"/>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4351" w:rsidRDefault="00000000">
            <w:pPr>
              <w:widowControl/>
              <w:jc w:val="center"/>
              <w:rPr>
                <w:rFonts w:ascii="仿宋_GB2312" w:eastAsia="仿宋_GB2312" w:hAnsi="等线" w:cs="宋体" w:hint="eastAsia"/>
                <w:b/>
                <w:bCs/>
                <w:color w:val="000000"/>
                <w:kern w:val="0"/>
                <w:sz w:val="22"/>
                <w:szCs w:val="22"/>
              </w:rPr>
            </w:pPr>
            <w:r>
              <w:rPr>
                <w:rFonts w:ascii="仿宋_GB2312" w:eastAsia="仿宋_GB2312" w:hAnsi="等线" w:cs="宋体" w:hint="eastAsia"/>
                <w:b/>
                <w:bCs/>
                <w:color w:val="000000"/>
                <w:kern w:val="0"/>
                <w:sz w:val="22"/>
                <w:szCs w:val="22"/>
              </w:rPr>
              <w:t>科技成果</w:t>
            </w:r>
          </w:p>
        </w:tc>
        <w:tc>
          <w:tcPr>
            <w:tcW w:w="4395" w:type="dxa"/>
            <w:tcBorders>
              <w:top w:val="nil"/>
              <w:left w:val="nil"/>
              <w:bottom w:val="single" w:sz="4" w:space="0" w:color="auto"/>
              <w:right w:val="single" w:sz="4" w:space="0" w:color="auto"/>
            </w:tcBorders>
            <w:shd w:val="clear" w:color="auto" w:fill="auto"/>
            <w:vAlign w:val="center"/>
          </w:tcPr>
          <w:p w:rsidR="00924351"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当年科技成果</w:t>
            </w:r>
            <w:proofErr w:type="gramStart"/>
            <w:r>
              <w:rPr>
                <w:rFonts w:ascii="宋体" w:eastAsia="宋体" w:hAnsi="宋体" w:cs="宋体" w:hint="eastAsia"/>
                <w:color w:val="000000"/>
                <w:kern w:val="0"/>
                <w:sz w:val="20"/>
                <w:szCs w:val="20"/>
              </w:rPr>
              <w:t>库成果</w:t>
            </w:r>
            <w:proofErr w:type="gramEnd"/>
            <w:r>
              <w:rPr>
                <w:rFonts w:ascii="宋体" w:eastAsia="宋体" w:hAnsi="宋体" w:cs="宋体" w:hint="eastAsia"/>
                <w:color w:val="000000"/>
                <w:kern w:val="0"/>
                <w:sz w:val="20"/>
                <w:szCs w:val="20"/>
              </w:rPr>
              <w:t>总数量（</w:t>
            </w:r>
            <w:proofErr w:type="gramStart"/>
            <w:r>
              <w:rPr>
                <w:rFonts w:ascii="宋体" w:eastAsia="宋体" w:hAnsi="宋体" w:cs="宋体" w:hint="eastAsia"/>
                <w:color w:val="000000"/>
                <w:kern w:val="0"/>
                <w:sz w:val="20"/>
                <w:szCs w:val="20"/>
              </w:rPr>
              <w:t>个</w:t>
            </w:r>
            <w:proofErr w:type="gramEnd"/>
            <w:r>
              <w:rPr>
                <w:rFonts w:ascii="宋体" w:eastAsia="宋体" w:hAnsi="宋体" w:cs="宋体" w:hint="eastAsia"/>
                <w:color w:val="000000"/>
                <w:kern w:val="0"/>
                <w:sz w:val="20"/>
                <w:szCs w:val="20"/>
              </w:rPr>
              <w:t>）</w:t>
            </w:r>
          </w:p>
        </w:tc>
        <w:tc>
          <w:tcPr>
            <w:tcW w:w="1701" w:type="dxa"/>
            <w:tcBorders>
              <w:top w:val="nil"/>
              <w:left w:val="nil"/>
              <w:bottom w:val="single" w:sz="4" w:space="0" w:color="auto"/>
              <w:right w:val="single" w:sz="4" w:space="0" w:color="auto"/>
            </w:tcBorders>
            <w:shd w:val="clear" w:color="auto" w:fill="auto"/>
            <w:vAlign w:val="center"/>
          </w:tcPr>
          <w:p w:rsidR="00924351" w:rsidRDefault="00000000">
            <w:pPr>
              <w:widowControl/>
              <w:spacing w:line="320" w:lineRule="exact"/>
              <w:jc w:val="left"/>
              <w:rPr>
                <w:rFonts w:ascii="宋体" w:eastAsia="宋体" w:hAnsi="宋体" w:cs="宋体" w:hint="eastAsia"/>
                <w:b/>
                <w:bCs/>
                <w:color w:val="000000"/>
                <w:kern w:val="0"/>
                <w:sz w:val="16"/>
                <w:szCs w:val="16"/>
              </w:rPr>
            </w:pPr>
            <w:r>
              <w:rPr>
                <w:rFonts w:ascii="宋体" w:eastAsia="宋体" w:hAnsi="宋体" w:cs="宋体" w:hint="eastAsia"/>
                <w:b/>
                <w:bCs/>
                <w:color w:val="000000"/>
                <w:kern w:val="0"/>
                <w:sz w:val="16"/>
                <w:szCs w:val="16"/>
              </w:rPr>
              <w:t>数据来源：系统填报</w:t>
            </w:r>
          </w:p>
        </w:tc>
      </w:tr>
      <w:tr w:rsidR="00924351">
        <w:trPr>
          <w:trHeight w:val="114"/>
        </w:trPr>
        <w:tc>
          <w:tcPr>
            <w:tcW w:w="457" w:type="dxa"/>
            <w:tcBorders>
              <w:top w:val="nil"/>
              <w:left w:val="single" w:sz="4" w:space="0" w:color="auto"/>
              <w:bottom w:val="single" w:sz="4" w:space="0" w:color="auto"/>
              <w:right w:val="single" w:sz="4" w:space="0" w:color="auto"/>
            </w:tcBorders>
            <w:shd w:val="clear" w:color="auto" w:fill="auto"/>
            <w:vAlign w:val="center"/>
          </w:tcPr>
          <w:p w:rsidR="00924351"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13</w:t>
            </w:r>
          </w:p>
        </w:tc>
        <w:tc>
          <w:tcPr>
            <w:tcW w:w="1103" w:type="dxa"/>
            <w:vMerge/>
            <w:tcBorders>
              <w:left w:val="single" w:sz="4" w:space="0" w:color="auto"/>
              <w:right w:val="single" w:sz="4" w:space="0" w:color="auto"/>
            </w:tcBorders>
            <w:vAlign w:val="center"/>
          </w:tcPr>
          <w:p w:rsidR="00924351" w:rsidRDefault="00924351">
            <w:pPr>
              <w:widowControl/>
              <w:jc w:val="left"/>
              <w:rPr>
                <w:rFonts w:ascii="黑体" w:eastAsia="黑体" w:hAnsi="黑体" w:cs="宋体" w:hint="eastAsia"/>
                <w:b/>
                <w:bCs/>
                <w:color w:val="000000"/>
                <w:kern w:val="0"/>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924351" w:rsidRDefault="00924351">
            <w:pPr>
              <w:widowControl/>
              <w:jc w:val="left"/>
              <w:rPr>
                <w:rFonts w:ascii="仿宋_GB2312" w:eastAsia="仿宋_GB2312" w:hAnsi="等线" w:cs="宋体" w:hint="eastAsia"/>
                <w:b/>
                <w:bCs/>
                <w:color w:val="000000"/>
                <w:kern w:val="0"/>
                <w:sz w:val="22"/>
                <w:szCs w:val="22"/>
              </w:rPr>
            </w:pPr>
          </w:p>
        </w:tc>
        <w:tc>
          <w:tcPr>
            <w:tcW w:w="4395" w:type="dxa"/>
            <w:tcBorders>
              <w:top w:val="nil"/>
              <w:left w:val="nil"/>
              <w:bottom w:val="single" w:sz="4" w:space="0" w:color="auto"/>
              <w:right w:val="single" w:sz="4" w:space="0" w:color="auto"/>
            </w:tcBorders>
            <w:shd w:val="clear" w:color="auto" w:fill="auto"/>
            <w:vAlign w:val="center"/>
          </w:tcPr>
          <w:p w:rsidR="00924351"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授权且有效的发明专利数量（</w:t>
            </w:r>
            <w:proofErr w:type="gramStart"/>
            <w:r>
              <w:rPr>
                <w:rFonts w:ascii="宋体" w:eastAsia="宋体" w:hAnsi="宋体" w:cs="宋体" w:hint="eastAsia"/>
                <w:color w:val="000000"/>
                <w:kern w:val="0"/>
                <w:sz w:val="20"/>
                <w:szCs w:val="20"/>
              </w:rPr>
              <w:t>个</w:t>
            </w:r>
            <w:proofErr w:type="gramEnd"/>
            <w:r>
              <w:rPr>
                <w:rFonts w:ascii="宋体" w:eastAsia="宋体" w:hAnsi="宋体" w:cs="宋体" w:hint="eastAsia"/>
                <w:color w:val="000000"/>
                <w:kern w:val="0"/>
                <w:sz w:val="20"/>
                <w:szCs w:val="20"/>
              </w:rPr>
              <w:t>）</w:t>
            </w:r>
          </w:p>
        </w:tc>
        <w:tc>
          <w:tcPr>
            <w:tcW w:w="1701" w:type="dxa"/>
            <w:tcBorders>
              <w:top w:val="nil"/>
              <w:left w:val="nil"/>
              <w:bottom w:val="single" w:sz="4" w:space="0" w:color="auto"/>
              <w:right w:val="single" w:sz="4" w:space="0" w:color="auto"/>
            </w:tcBorders>
            <w:shd w:val="clear" w:color="auto" w:fill="auto"/>
            <w:vAlign w:val="center"/>
          </w:tcPr>
          <w:p w:rsidR="00924351" w:rsidRDefault="00000000">
            <w:pPr>
              <w:widowControl/>
              <w:spacing w:line="320" w:lineRule="exact"/>
              <w:jc w:val="left"/>
              <w:rPr>
                <w:rFonts w:ascii="宋体" w:eastAsia="宋体" w:hAnsi="宋体" w:cs="宋体" w:hint="eastAsia"/>
                <w:b/>
                <w:bCs/>
                <w:color w:val="000000"/>
                <w:kern w:val="0"/>
                <w:sz w:val="16"/>
                <w:szCs w:val="16"/>
              </w:rPr>
            </w:pPr>
            <w:r>
              <w:rPr>
                <w:rFonts w:ascii="宋体" w:eastAsia="宋体" w:hAnsi="宋体" w:cs="宋体" w:hint="eastAsia"/>
                <w:b/>
                <w:bCs/>
                <w:color w:val="000000"/>
                <w:kern w:val="0"/>
                <w:sz w:val="16"/>
                <w:szCs w:val="16"/>
              </w:rPr>
              <w:t>数据来源：系统填报</w:t>
            </w:r>
          </w:p>
        </w:tc>
      </w:tr>
      <w:tr w:rsidR="00924351">
        <w:trPr>
          <w:trHeight w:val="71"/>
        </w:trPr>
        <w:tc>
          <w:tcPr>
            <w:tcW w:w="457" w:type="dxa"/>
            <w:tcBorders>
              <w:top w:val="nil"/>
              <w:left w:val="single" w:sz="4" w:space="0" w:color="auto"/>
              <w:bottom w:val="single" w:sz="4" w:space="0" w:color="auto"/>
              <w:right w:val="single" w:sz="4" w:space="0" w:color="auto"/>
            </w:tcBorders>
            <w:shd w:val="clear" w:color="auto" w:fill="auto"/>
            <w:vAlign w:val="center"/>
          </w:tcPr>
          <w:p w:rsidR="00924351"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14</w:t>
            </w:r>
          </w:p>
        </w:tc>
        <w:tc>
          <w:tcPr>
            <w:tcW w:w="1103" w:type="dxa"/>
            <w:vMerge/>
            <w:tcBorders>
              <w:left w:val="single" w:sz="4" w:space="0" w:color="auto"/>
              <w:bottom w:val="single" w:sz="4" w:space="0" w:color="000000"/>
              <w:right w:val="single" w:sz="4" w:space="0" w:color="auto"/>
            </w:tcBorders>
            <w:vAlign w:val="center"/>
          </w:tcPr>
          <w:p w:rsidR="00924351" w:rsidRDefault="00924351">
            <w:pPr>
              <w:widowControl/>
              <w:jc w:val="left"/>
              <w:rPr>
                <w:rFonts w:ascii="黑体" w:eastAsia="黑体" w:hAnsi="黑体" w:cs="宋体" w:hint="eastAsia"/>
                <w:b/>
                <w:bCs/>
                <w:color w:val="000000"/>
                <w:kern w:val="0"/>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924351" w:rsidRDefault="00924351">
            <w:pPr>
              <w:widowControl/>
              <w:jc w:val="left"/>
              <w:rPr>
                <w:rFonts w:ascii="仿宋_GB2312" w:eastAsia="仿宋_GB2312" w:hAnsi="等线" w:cs="宋体" w:hint="eastAsia"/>
                <w:b/>
                <w:bCs/>
                <w:color w:val="000000"/>
                <w:kern w:val="0"/>
                <w:sz w:val="22"/>
                <w:szCs w:val="22"/>
              </w:rPr>
            </w:pPr>
          </w:p>
        </w:tc>
        <w:tc>
          <w:tcPr>
            <w:tcW w:w="4395" w:type="dxa"/>
            <w:tcBorders>
              <w:top w:val="nil"/>
              <w:left w:val="nil"/>
              <w:bottom w:val="single" w:sz="4" w:space="0" w:color="auto"/>
              <w:right w:val="single" w:sz="4" w:space="0" w:color="auto"/>
            </w:tcBorders>
            <w:shd w:val="clear" w:color="auto" w:fill="auto"/>
            <w:vAlign w:val="center"/>
          </w:tcPr>
          <w:p w:rsidR="00924351"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科技成果汇交数量（</w:t>
            </w:r>
            <w:proofErr w:type="gramStart"/>
            <w:r>
              <w:rPr>
                <w:rFonts w:ascii="宋体" w:eastAsia="宋体" w:hAnsi="宋体" w:cs="宋体" w:hint="eastAsia"/>
                <w:color w:val="000000"/>
                <w:kern w:val="0"/>
                <w:sz w:val="20"/>
                <w:szCs w:val="20"/>
              </w:rPr>
              <w:t>个</w:t>
            </w:r>
            <w:proofErr w:type="gramEnd"/>
            <w:r>
              <w:rPr>
                <w:rFonts w:ascii="宋体" w:eastAsia="宋体" w:hAnsi="宋体" w:cs="宋体" w:hint="eastAsia"/>
                <w:color w:val="000000"/>
                <w:kern w:val="0"/>
                <w:sz w:val="20"/>
                <w:szCs w:val="20"/>
              </w:rPr>
              <w:t>）</w:t>
            </w:r>
          </w:p>
        </w:tc>
        <w:tc>
          <w:tcPr>
            <w:tcW w:w="1701" w:type="dxa"/>
            <w:tcBorders>
              <w:top w:val="nil"/>
              <w:left w:val="nil"/>
              <w:bottom w:val="single" w:sz="4" w:space="0" w:color="auto"/>
              <w:right w:val="single" w:sz="4" w:space="0" w:color="auto"/>
            </w:tcBorders>
            <w:shd w:val="clear" w:color="auto" w:fill="auto"/>
            <w:vAlign w:val="center"/>
          </w:tcPr>
          <w:p w:rsidR="00924351" w:rsidRDefault="00000000">
            <w:pPr>
              <w:widowControl/>
              <w:spacing w:line="240" w:lineRule="exact"/>
              <w:jc w:val="left"/>
              <w:rPr>
                <w:rFonts w:ascii="宋体" w:eastAsia="宋体" w:hAnsi="宋体" w:cs="宋体" w:hint="eastAsia"/>
                <w:b/>
                <w:bCs/>
                <w:color w:val="000000"/>
                <w:kern w:val="0"/>
                <w:sz w:val="16"/>
                <w:szCs w:val="16"/>
              </w:rPr>
            </w:pPr>
            <w:r>
              <w:rPr>
                <w:rFonts w:ascii="宋体" w:eastAsia="宋体" w:hAnsi="宋体" w:cs="宋体" w:hint="eastAsia"/>
                <w:b/>
                <w:bCs/>
                <w:color w:val="000000"/>
                <w:kern w:val="0"/>
                <w:sz w:val="16"/>
                <w:szCs w:val="16"/>
              </w:rPr>
              <w:t>数据来源：科技成果汇交系统维护机构导出数据</w:t>
            </w:r>
          </w:p>
        </w:tc>
      </w:tr>
      <w:tr w:rsidR="00924351">
        <w:trPr>
          <w:trHeight w:val="424"/>
        </w:trPr>
        <w:tc>
          <w:tcPr>
            <w:tcW w:w="457" w:type="dxa"/>
            <w:tcBorders>
              <w:top w:val="nil"/>
              <w:left w:val="single" w:sz="4" w:space="0" w:color="auto"/>
              <w:bottom w:val="single" w:sz="4" w:space="0" w:color="auto"/>
              <w:right w:val="single" w:sz="4" w:space="0" w:color="auto"/>
            </w:tcBorders>
            <w:shd w:val="clear" w:color="auto" w:fill="auto"/>
            <w:vAlign w:val="center"/>
          </w:tcPr>
          <w:p w:rsidR="00924351"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15</w:t>
            </w:r>
          </w:p>
        </w:tc>
        <w:tc>
          <w:tcPr>
            <w:tcW w:w="1103" w:type="dxa"/>
            <w:vMerge w:val="restart"/>
            <w:tcBorders>
              <w:top w:val="nil"/>
              <w:left w:val="single" w:sz="4" w:space="0" w:color="auto"/>
              <w:right w:val="single" w:sz="4" w:space="0" w:color="auto"/>
            </w:tcBorders>
            <w:shd w:val="clear" w:color="auto" w:fill="auto"/>
            <w:vAlign w:val="center"/>
          </w:tcPr>
          <w:p w:rsidR="00924351" w:rsidRDefault="00000000">
            <w:pPr>
              <w:widowControl/>
              <w:jc w:val="center"/>
              <w:rPr>
                <w:rFonts w:ascii="黑体" w:eastAsia="黑体" w:hAnsi="黑体" w:cs="宋体" w:hint="eastAsia"/>
                <w:b/>
                <w:bCs/>
                <w:color w:val="000000"/>
                <w:kern w:val="0"/>
                <w:sz w:val="22"/>
                <w:szCs w:val="22"/>
              </w:rPr>
            </w:pPr>
            <w:r>
              <w:rPr>
                <w:rFonts w:ascii="黑体" w:eastAsia="黑体" w:hAnsi="黑体" w:cs="宋体" w:hint="eastAsia"/>
                <w:b/>
                <w:bCs/>
                <w:color w:val="000000"/>
                <w:kern w:val="0"/>
                <w:sz w:val="22"/>
                <w:szCs w:val="22"/>
              </w:rPr>
              <w:t>二、转化绩效（60%）</w:t>
            </w:r>
          </w:p>
        </w:tc>
        <w:tc>
          <w:tcPr>
            <w:tcW w:w="1275" w:type="dxa"/>
            <w:vMerge w:val="restart"/>
            <w:tcBorders>
              <w:top w:val="nil"/>
              <w:left w:val="single" w:sz="4" w:space="0" w:color="auto"/>
              <w:right w:val="single" w:sz="4" w:space="0" w:color="auto"/>
            </w:tcBorders>
            <w:shd w:val="clear" w:color="000000" w:fill="FFFFFF"/>
            <w:vAlign w:val="center"/>
          </w:tcPr>
          <w:p w:rsidR="00924351" w:rsidRDefault="00000000">
            <w:pPr>
              <w:widowControl/>
              <w:jc w:val="center"/>
              <w:rPr>
                <w:rFonts w:ascii="仿宋_GB2312" w:eastAsia="仿宋_GB2312" w:hAnsi="等线" w:cs="宋体" w:hint="eastAsia"/>
                <w:b/>
                <w:bCs/>
                <w:color w:val="000000"/>
                <w:kern w:val="0"/>
                <w:sz w:val="22"/>
                <w:szCs w:val="22"/>
              </w:rPr>
            </w:pPr>
            <w:r>
              <w:rPr>
                <w:rFonts w:ascii="仿宋_GB2312" w:eastAsia="仿宋_GB2312" w:hAnsi="等线" w:cs="宋体" w:hint="eastAsia"/>
                <w:b/>
                <w:bCs/>
                <w:color w:val="000000"/>
                <w:kern w:val="0"/>
                <w:sz w:val="22"/>
                <w:szCs w:val="22"/>
              </w:rPr>
              <w:t>技术转让、许可</w:t>
            </w:r>
          </w:p>
        </w:tc>
        <w:tc>
          <w:tcPr>
            <w:tcW w:w="4395" w:type="dxa"/>
            <w:tcBorders>
              <w:top w:val="nil"/>
              <w:left w:val="nil"/>
              <w:bottom w:val="single" w:sz="4" w:space="0" w:color="auto"/>
              <w:right w:val="single" w:sz="4" w:space="0" w:color="auto"/>
            </w:tcBorders>
            <w:shd w:val="clear" w:color="000000" w:fill="FFFFFF"/>
            <w:vAlign w:val="center"/>
          </w:tcPr>
          <w:p w:rsidR="00924351"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技术转让、许可合同数量（</w:t>
            </w:r>
            <w:proofErr w:type="gramStart"/>
            <w:r>
              <w:rPr>
                <w:rFonts w:ascii="宋体" w:eastAsia="宋体" w:hAnsi="宋体" w:cs="宋体" w:hint="eastAsia"/>
                <w:color w:val="000000"/>
                <w:kern w:val="0"/>
                <w:sz w:val="20"/>
                <w:szCs w:val="20"/>
              </w:rPr>
              <w:t>个</w:t>
            </w:r>
            <w:proofErr w:type="gramEnd"/>
            <w:r>
              <w:rPr>
                <w:rFonts w:ascii="宋体" w:eastAsia="宋体" w:hAnsi="宋体" w:cs="宋体" w:hint="eastAsia"/>
                <w:color w:val="000000"/>
                <w:kern w:val="0"/>
                <w:sz w:val="20"/>
                <w:szCs w:val="20"/>
              </w:rPr>
              <w:t>）</w:t>
            </w:r>
          </w:p>
        </w:tc>
        <w:tc>
          <w:tcPr>
            <w:tcW w:w="1701" w:type="dxa"/>
            <w:tcBorders>
              <w:top w:val="nil"/>
              <w:left w:val="nil"/>
              <w:bottom w:val="single" w:sz="4" w:space="0" w:color="auto"/>
              <w:right w:val="single" w:sz="4" w:space="0" w:color="auto"/>
            </w:tcBorders>
            <w:shd w:val="clear" w:color="auto" w:fill="auto"/>
            <w:vAlign w:val="center"/>
          </w:tcPr>
          <w:p w:rsidR="00924351" w:rsidRDefault="00000000">
            <w:pPr>
              <w:widowControl/>
              <w:spacing w:line="320" w:lineRule="exact"/>
              <w:jc w:val="left"/>
              <w:rPr>
                <w:rFonts w:ascii="宋体" w:eastAsia="宋体" w:hAnsi="宋体" w:cs="宋体" w:hint="eastAsia"/>
                <w:b/>
                <w:bCs/>
                <w:color w:val="000000"/>
                <w:kern w:val="0"/>
                <w:sz w:val="16"/>
                <w:szCs w:val="16"/>
              </w:rPr>
            </w:pPr>
            <w:r>
              <w:rPr>
                <w:rFonts w:ascii="宋体" w:eastAsia="宋体" w:hAnsi="宋体" w:cs="宋体" w:hint="eastAsia"/>
                <w:b/>
                <w:bCs/>
                <w:color w:val="000000"/>
                <w:kern w:val="0"/>
                <w:sz w:val="16"/>
                <w:szCs w:val="16"/>
              </w:rPr>
              <w:t>数据来源：系统填报</w:t>
            </w:r>
          </w:p>
        </w:tc>
      </w:tr>
      <w:tr w:rsidR="00924351">
        <w:trPr>
          <w:trHeight w:val="230"/>
        </w:trPr>
        <w:tc>
          <w:tcPr>
            <w:tcW w:w="457" w:type="dxa"/>
            <w:tcBorders>
              <w:top w:val="nil"/>
              <w:left w:val="single" w:sz="4" w:space="0" w:color="auto"/>
              <w:bottom w:val="single" w:sz="4" w:space="0" w:color="auto"/>
              <w:right w:val="single" w:sz="4" w:space="0" w:color="auto"/>
            </w:tcBorders>
            <w:shd w:val="clear" w:color="auto" w:fill="auto"/>
            <w:vAlign w:val="center"/>
          </w:tcPr>
          <w:p w:rsidR="00924351"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16</w:t>
            </w:r>
          </w:p>
        </w:tc>
        <w:tc>
          <w:tcPr>
            <w:tcW w:w="1103" w:type="dxa"/>
            <w:vMerge/>
            <w:tcBorders>
              <w:left w:val="single" w:sz="4" w:space="0" w:color="auto"/>
              <w:right w:val="single" w:sz="4" w:space="0" w:color="auto"/>
            </w:tcBorders>
            <w:vAlign w:val="center"/>
          </w:tcPr>
          <w:p w:rsidR="00924351" w:rsidRDefault="00924351">
            <w:pPr>
              <w:jc w:val="center"/>
              <w:rPr>
                <w:rFonts w:ascii="黑体" w:eastAsia="黑体" w:hAnsi="黑体" w:cs="宋体" w:hint="eastAsia"/>
                <w:b/>
                <w:bCs/>
                <w:color w:val="000000"/>
                <w:kern w:val="0"/>
                <w:sz w:val="22"/>
                <w:szCs w:val="22"/>
              </w:rPr>
            </w:pPr>
          </w:p>
        </w:tc>
        <w:tc>
          <w:tcPr>
            <w:tcW w:w="1275" w:type="dxa"/>
            <w:vMerge/>
            <w:tcBorders>
              <w:left w:val="single" w:sz="4" w:space="0" w:color="auto"/>
              <w:right w:val="single" w:sz="4" w:space="0" w:color="auto"/>
            </w:tcBorders>
            <w:vAlign w:val="center"/>
          </w:tcPr>
          <w:p w:rsidR="00924351" w:rsidRDefault="00924351">
            <w:pPr>
              <w:jc w:val="center"/>
              <w:rPr>
                <w:rFonts w:ascii="仿宋_GB2312" w:eastAsia="仿宋_GB2312" w:hAnsi="等线" w:cs="宋体" w:hint="eastAsia"/>
                <w:b/>
                <w:bCs/>
                <w:color w:val="000000"/>
                <w:kern w:val="0"/>
                <w:sz w:val="22"/>
                <w:szCs w:val="22"/>
              </w:rPr>
            </w:pPr>
          </w:p>
        </w:tc>
        <w:tc>
          <w:tcPr>
            <w:tcW w:w="4395" w:type="dxa"/>
            <w:tcBorders>
              <w:top w:val="nil"/>
              <w:left w:val="nil"/>
              <w:bottom w:val="single" w:sz="4" w:space="0" w:color="auto"/>
              <w:right w:val="single" w:sz="4" w:space="0" w:color="auto"/>
            </w:tcBorders>
            <w:shd w:val="clear" w:color="000000" w:fill="FFFFFF"/>
            <w:vAlign w:val="center"/>
          </w:tcPr>
          <w:p w:rsidR="00924351"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技术转让、许可合同金额（亿元）</w:t>
            </w:r>
          </w:p>
        </w:tc>
        <w:tc>
          <w:tcPr>
            <w:tcW w:w="1701" w:type="dxa"/>
            <w:tcBorders>
              <w:top w:val="nil"/>
              <w:left w:val="nil"/>
              <w:bottom w:val="single" w:sz="4" w:space="0" w:color="auto"/>
              <w:right w:val="single" w:sz="4" w:space="0" w:color="auto"/>
            </w:tcBorders>
            <w:shd w:val="clear" w:color="auto" w:fill="auto"/>
            <w:vAlign w:val="center"/>
          </w:tcPr>
          <w:p w:rsidR="00924351" w:rsidRDefault="00000000">
            <w:pPr>
              <w:widowControl/>
              <w:spacing w:line="320" w:lineRule="exact"/>
              <w:jc w:val="left"/>
              <w:rPr>
                <w:rFonts w:ascii="宋体" w:eastAsia="宋体" w:hAnsi="宋体" w:cs="宋体" w:hint="eastAsia"/>
                <w:b/>
                <w:bCs/>
                <w:color w:val="000000"/>
                <w:kern w:val="0"/>
                <w:sz w:val="16"/>
                <w:szCs w:val="16"/>
              </w:rPr>
            </w:pPr>
            <w:r>
              <w:rPr>
                <w:rFonts w:ascii="宋体" w:eastAsia="宋体" w:hAnsi="宋体" w:cs="宋体" w:hint="eastAsia"/>
                <w:b/>
                <w:bCs/>
                <w:color w:val="000000"/>
                <w:kern w:val="0"/>
                <w:sz w:val="16"/>
                <w:szCs w:val="16"/>
              </w:rPr>
              <w:t>数据来源：系统填报</w:t>
            </w:r>
          </w:p>
        </w:tc>
      </w:tr>
      <w:tr w:rsidR="00924351">
        <w:trPr>
          <w:trHeight w:val="435"/>
        </w:trPr>
        <w:tc>
          <w:tcPr>
            <w:tcW w:w="457" w:type="dxa"/>
            <w:tcBorders>
              <w:top w:val="nil"/>
              <w:left w:val="single" w:sz="4" w:space="0" w:color="auto"/>
              <w:bottom w:val="single" w:sz="4" w:space="0" w:color="auto"/>
              <w:right w:val="single" w:sz="4" w:space="0" w:color="auto"/>
            </w:tcBorders>
            <w:shd w:val="clear" w:color="auto" w:fill="auto"/>
            <w:vAlign w:val="center"/>
          </w:tcPr>
          <w:p w:rsidR="00924351"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17</w:t>
            </w:r>
          </w:p>
        </w:tc>
        <w:tc>
          <w:tcPr>
            <w:tcW w:w="1103" w:type="dxa"/>
            <w:vMerge/>
            <w:tcBorders>
              <w:left w:val="single" w:sz="4" w:space="0" w:color="auto"/>
              <w:right w:val="single" w:sz="4" w:space="0" w:color="auto"/>
            </w:tcBorders>
            <w:shd w:val="clear" w:color="auto" w:fill="auto"/>
            <w:vAlign w:val="center"/>
          </w:tcPr>
          <w:p w:rsidR="00924351" w:rsidRDefault="00924351">
            <w:pPr>
              <w:jc w:val="center"/>
              <w:rPr>
                <w:rFonts w:ascii="黑体" w:eastAsia="黑体" w:hAnsi="黑体" w:cs="宋体" w:hint="eastAsia"/>
                <w:b/>
                <w:bCs/>
                <w:color w:val="000000"/>
                <w:kern w:val="0"/>
                <w:sz w:val="22"/>
                <w:szCs w:val="22"/>
              </w:rPr>
            </w:pPr>
          </w:p>
        </w:tc>
        <w:tc>
          <w:tcPr>
            <w:tcW w:w="1275" w:type="dxa"/>
            <w:vMerge/>
            <w:tcBorders>
              <w:left w:val="single" w:sz="4" w:space="0" w:color="auto"/>
              <w:right w:val="single" w:sz="4" w:space="0" w:color="auto"/>
            </w:tcBorders>
            <w:vAlign w:val="center"/>
          </w:tcPr>
          <w:p w:rsidR="00924351" w:rsidRDefault="00924351">
            <w:pPr>
              <w:jc w:val="center"/>
              <w:rPr>
                <w:rFonts w:ascii="仿宋_GB2312" w:eastAsia="仿宋_GB2312" w:hAnsi="等线" w:cs="宋体" w:hint="eastAsia"/>
                <w:b/>
                <w:bCs/>
                <w:color w:val="000000"/>
                <w:kern w:val="0"/>
                <w:sz w:val="22"/>
                <w:szCs w:val="22"/>
              </w:rPr>
            </w:pPr>
          </w:p>
        </w:tc>
        <w:tc>
          <w:tcPr>
            <w:tcW w:w="4395" w:type="dxa"/>
            <w:tcBorders>
              <w:top w:val="nil"/>
              <w:left w:val="nil"/>
              <w:bottom w:val="single" w:sz="4" w:space="0" w:color="auto"/>
              <w:right w:val="single" w:sz="4" w:space="0" w:color="auto"/>
            </w:tcBorders>
            <w:shd w:val="clear" w:color="000000" w:fill="FFFFFF"/>
            <w:vAlign w:val="center"/>
          </w:tcPr>
          <w:p w:rsidR="00924351"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技术转让、许可合同增量（%）</w:t>
            </w:r>
          </w:p>
        </w:tc>
        <w:tc>
          <w:tcPr>
            <w:tcW w:w="1701" w:type="dxa"/>
            <w:tcBorders>
              <w:top w:val="nil"/>
              <w:left w:val="nil"/>
              <w:bottom w:val="single" w:sz="4" w:space="0" w:color="auto"/>
              <w:right w:val="single" w:sz="4" w:space="0" w:color="auto"/>
            </w:tcBorders>
            <w:shd w:val="clear" w:color="auto" w:fill="auto"/>
            <w:vAlign w:val="center"/>
          </w:tcPr>
          <w:p w:rsidR="00924351" w:rsidRDefault="00000000">
            <w:pPr>
              <w:widowControl/>
              <w:spacing w:line="320" w:lineRule="exact"/>
              <w:jc w:val="left"/>
              <w:rPr>
                <w:rFonts w:ascii="宋体" w:eastAsia="宋体" w:hAnsi="宋体" w:cs="宋体" w:hint="eastAsia"/>
                <w:b/>
                <w:bCs/>
                <w:color w:val="000000"/>
                <w:kern w:val="0"/>
                <w:sz w:val="16"/>
                <w:szCs w:val="16"/>
              </w:rPr>
            </w:pPr>
            <w:r>
              <w:rPr>
                <w:rFonts w:ascii="宋体" w:eastAsia="宋体" w:hAnsi="宋体" w:cs="宋体" w:hint="eastAsia"/>
                <w:b/>
                <w:bCs/>
                <w:color w:val="000000"/>
                <w:kern w:val="0"/>
                <w:sz w:val="16"/>
                <w:szCs w:val="16"/>
              </w:rPr>
              <w:t>数据来源：系统填报</w:t>
            </w:r>
          </w:p>
        </w:tc>
      </w:tr>
      <w:tr w:rsidR="00924351">
        <w:trPr>
          <w:trHeight w:val="407"/>
        </w:trPr>
        <w:tc>
          <w:tcPr>
            <w:tcW w:w="457" w:type="dxa"/>
            <w:tcBorders>
              <w:top w:val="nil"/>
              <w:left w:val="single" w:sz="4" w:space="0" w:color="auto"/>
              <w:bottom w:val="single" w:sz="4" w:space="0" w:color="auto"/>
              <w:right w:val="single" w:sz="4" w:space="0" w:color="auto"/>
            </w:tcBorders>
            <w:shd w:val="clear" w:color="auto" w:fill="auto"/>
            <w:vAlign w:val="center"/>
          </w:tcPr>
          <w:p w:rsidR="00924351"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lastRenderedPageBreak/>
              <w:t>18</w:t>
            </w:r>
          </w:p>
        </w:tc>
        <w:tc>
          <w:tcPr>
            <w:tcW w:w="1103" w:type="dxa"/>
            <w:vMerge/>
            <w:tcBorders>
              <w:left w:val="single" w:sz="4" w:space="0" w:color="auto"/>
              <w:right w:val="single" w:sz="4" w:space="0" w:color="auto"/>
            </w:tcBorders>
            <w:vAlign w:val="center"/>
          </w:tcPr>
          <w:p w:rsidR="00924351" w:rsidRDefault="00924351">
            <w:pPr>
              <w:jc w:val="center"/>
              <w:rPr>
                <w:rFonts w:ascii="黑体" w:eastAsia="黑体" w:hAnsi="黑体" w:cs="宋体" w:hint="eastAsia"/>
                <w:b/>
                <w:bCs/>
                <w:color w:val="000000"/>
                <w:kern w:val="0"/>
                <w:sz w:val="22"/>
                <w:szCs w:val="22"/>
              </w:rPr>
            </w:pPr>
          </w:p>
        </w:tc>
        <w:tc>
          <w:tcPr>
            <w:tcW w:w="1275" w:type="dxa"/>
            <w:vMerge/>
            <w:tcBorders>
              <w:left w:val="single" w:sz="4" w:space="0" w:color="auto"/>
              <w:bottom w:val="single" w:sz="4" w:space="0" w:color="auto"/>
              <w:right w:val="single" w:sz="4" w:space="0" w:color="auto"/>
            </w:tcBorders>
            <w:shd w:val="clear" w:color="000000" w:fill="FFFFFF"/>
            <w:vAlign w:val="center"/>
          </w:tcPr>
          <w:p w:rsidR="00924351" w:rsidRDefault="00924351">
            <w:pPr>
              <w:widowControl/>
              <w:jc w:val="center"/>
              <w:rPr>
                <w:rFonts w:ascii="仿宋_GB2312" w:eastAsia="仿宋_GB2312" w:hAnsi="等线" w:cs="宋体" w:hint="eastAsia"/>
                <w:b/>
                <w:bCs/>
                <w:color w:val="000000"/>
                <w:kern w:val="0"/>
                <w:sz w:val="22"/>
                <w:szCs w:val="22"/>
              </w:rPr>
            </w:pPr>
          </w:p>
        </w:tc>
        <w:tc>
          <w:tcPr>
            <w:tcW w:w="4395" w:type="dxa"/>
            <w:tcBorders>
              <w:top w:val="nil"/>
              <w:left w:val="nil"/>
              <w:bottom w:val="single" w:sz="4" w:space="0" w:color="auto"/>
              <w:right w:val="single" w:sz="4" w:space="0" w:color="auto"/>
            </w:tcBorders>
            <w:shd w:val="clear" w:color="000000" w:fill="FFFFFF"/>
            <w:vAlign w:val="center"/>
          </w:tcPr>
          <w:p w:rsidR="00924351"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以“先使用后付费”方式签订成果转化合同数量（项）</w:t>
            </w:r>
          </w:p>
        </w:tc>
        <w:tc>
          <w:tcPr>
            <w:tcW w:w="1701" w:type="dxa"/>
            <w:tcBorders>
              <w:top w:val="nil"/>
              <w:left w:val="nil"/>
              <w:bottom w:val="single" w:sz="4" w:space="0" w:color="auto"/>
              <w:right w:val="single" w:sz="4" w:space="0" w:color="auto"/>
            </w:tcBorders>
            <w:shd w:val="clear" w:color="auto" w:fill="auto"/>
            <w:vAlign w:val="center"/>
          </w:tcPr>
          <w:p w:rsidR="00924351" w:rsidRDefault="00000000">
            <w:pPr>
              <w:widowControl/>
              <w:spacing w:line="320" w:lineRule="exact"/>
              <w:jc w:val="left"/>
              <w:rPr>
                <w:rFonts w:ascii="宋体" w:eastAsia="宋体" w:hAnsi="宋体" w:cs="宋体" w:hint="eastAsia"/>
                <w:b/>
                <w:bCs/>
                <w:color w:val="000000"/>
                <w:kern w:val="0"/>
                <w:sz w:val="16"/>
                <w:szCs w:val="16"/>
              </w:rPr>
            </w:pPr>
            <w:r>
              <w:rPr>
                <w:rFonts w:ascii="宋体" w:eastAsia="宋体" w:hAnsi="宋体" w:cs="宋体" w:hint="eastAsia"/>
                <w:b/>
                <w:bCs/>
                <w:color w:val="000000"/>
                <w:kern w:val="0"/>
                <w:sz w:val="16"/>
                <w:szCs w:val="16"/>
              </w:rPr>
              <w:t>数据来源：系统填报</w:t>
            </w:r>
          </w:p>
        </w:tc>
      </w:tr>
      <w:tr w:rsidR="00924351">
        <w:trPr>
          <w:trHeight w:val="435"/>
        </w:trPr>
        <w:tc>
          <w:tcPr>
            <w:tcW w:w="457" w:type="dxa"/>
            <w:tcBorders>
              <w:top w:val="nil"/>
              <w:left w:val="single" w:sz="4" w:space="0" w:color="auto"/>
              <w:bottom w:val="single" w:sz="4" w:space="0" w:color="auto"/>
              <w:right w:val="single" w:sz="4" w:space="0" w:color="auto"/>
            </w:tcBorders>
            <w:shd w:val="clear" w:color="auto" w:fill="auto"/>
            <w:vAlign w:val="center"/>
          </w:tcPr>
          <w:p w:rsidR="00924351"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19</w:t>
            </w:r>
          </w:p>
        </w:tc>
        <w:tc>
          <w:tcPr>
            <w:tcW w:w="1103" w:type="dxa"/>
            <w:vMerge/>
            <w:tcBorders>
              <w:left w:val="single" w:sz="4" w:space="0" w:color="auto"/>
              <w:right w:val="single" w:sz="4" w:space="0" w:color="auto"/>
            </w:tcBorders>
            <w:vAlign w:val="center"/>
          </w:tcPr>
          <w:p w:rsidR="00924351" w:rsidRDefault="00924351">
            <w:pPr>
              <w:jc w:val="center"/>
              <w:rPr>
                <w:rFonts w:ascii="黑体" w:eastAsia="黑体" w:hAnsi="黑体" w:cs="宋体" w:hint="eastAsia"/>
                <w:b/>
                <w:bCs/>
                <w:color w:val="000000"/>
                <w:kern w:val="0"/>
                <w:sz w:val="22"/>
                <w:szCs w:val="22"/>
              </w:rPr>
            </w:pP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tcPr>
          <w:p w:rsidR="00924351" w:rsidRDefault="00000000">
            <w:pPr>
              <w:widowControl/>
              <w:jc w:val="center"/>
              <w:rPr>
                <w:rFonts w:ascii="仿宋_GB2312" w:eastAsia="仿宋_GB2312" w:hAnsi="等线" w:cs="宋体" w:hint="eastAsia"/>
                <w:b/>
                <w:bCs/>
                <w:color w:val="000000"/>
                <w:kern w:val="0"/>
                <w:sz w:val="22"/>
                <w:szCs w:val="22"/>
              </w:rPr>
            </w:pPr>
            <w:r>
              <w:rPr>
                <w:rFonts w:ascii="仿宋_GB2312" w:eastAsia="仿宋_GB2312" w:hAnsi="等线" w:cs="宋体" w:hint="eastAsia"/>
                <w:b/>
                <w:bCs/>
                <w:color w:val="000000"/>
                <w:kern w:val="0"/>
                <w:sz w:val="22"/>
                <w:szCs w:val="22"/>
              </w:rPr>
              <w:t>作价入股</w:t>
            </w:r>
          </w:p>
        </w:tc>
        <w:tc>
          <w:tcPr>
            <w:tcW w:w="4395" w:type="dxa"/>
            <w:tcBorders>
              <w:top w:val="nil"/>
              <w:left w:val="nil"/>
              <w:bottom w:val="single" w:sz="4" w:space="0" w:color="auto"/>
              <w:right w:val="single" w:sz="4" w:space="0" w:color="auto"/>
            </w:tcBorders>
            <w:shd w:val="clear" w:color="000000" w:fill="FFFFFF"/>
            <w:vAlign w:val="center"/>
          </w:tcPr>
          <w:p w:rsidR="00924351"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作价入股合同数量（</w:t>
            </w:r>
            <w:proofErr w:type="gramStart"/>
            <w:r>
              <w:rPr>
                <w:rFonts w:ascii="宋体" w:eastAsia="宋体" w:hAnsi="宋体" w:cs="宋体" w:hint="eastAsia"/>
                <w:color w:val="000000"/>
                <w:kern w:val="0"/>
                <w:sz w:val="20"/>
                <w:szCs w:val="20"/>
              </w:rPr>
              <w:t>个</w:t>
            </w:r>
            <w:proofErr w:type="gramEnd"/>
            <w:r>
              <w:rPr>
                <w:rFonts w:ascii="宋体" w:eastAsia="宋体" w:hAnsi="宋体" w:cs="宋体" w:hint="eastAsia"/>
                <w:color w:val="000000"/>
                <w:kern w:val="0"/>
                <w:sz w:val="20"/>
                <w:szCs w:val="20"/>
              </w:rPr>
              <w:t>）</w:t>
            </w:r>
          </w:p>
        </w:tc>
        <w:tc>
          <w:tcPr>
            <w:tcW w:w="1701" w:type="dxa"/>
            <w:tcBorders>
              <w:top w:val="nil"/>
              <w:left w:val="nil"/>
              <w:bottom w:val="single" w:sz="4" w:space="0" w:color="auto"/>
              <w:right w:val="single" w:sz="4" w:space="0" w:color="auto"/>
            </w:tcBorders>
            <w:shd w:val="clear" w:color="auto" w:fill="auto"/>
            <w:vAlign w:val="center"/>
          </w:tcPr>
          <w:p w:rsidR="00924351" w:rsidRDefault="00000000">
            <w:pPr>
              <w:widowControl/>
              <w:spacing w:line="320" w:lineRule="exact"/>
              <w:jc w:val="left"/>
              <w:rPr>
                <w:rFonts w:ascii="宋体" w:eastAsia="宋体" w:hAnsi="宋体" w:cs="宋体" w:hint="eastAsia"/>
                <w:b/>
                <w:bCs/>
                <w:color w:val="000000"/>
                <w:kern w:val="0"/>
                <w:sz w:val="16"/>
                <w:szCs w:val="16"/>
              </w:rPr>
            </w:pPr>
            <w:r>
              <w:rPr>
                <w:rFonts w:ascii="宋体" w:eastAsia="宋体" w:hAnsi="宋体" w:cs="宋体" w:hint="eastAsia"/>
                <w:b/>
                <w:bCs/>
                <w:color w:val="000000"/>
                <w:kern w:val="0"/>
                <w:sz w:val="16"/>
                <w:szCs w:val="16"/>
              </w:rPr>
              <w:t>数据来源：系统填报</w:t>
            </w:r>
          </w:p>
        </w:tc>
      </w:tr>
      <w:tr w:rsidR="00924351">
        <w:trPr>
          <w:trHeight w:val="435"/>
        </w:trPr>
        <w:tc>
          <w:tcPr>
            <w:tcW w:w="457" w:type="dxa"/>
            <w:tcBorders>
              <w:top w:val="nil"/>
              <w:left w:val="single" w:sz="4" w:space="0" w:color="auto"/>
              <w:bottom w:val="single" w:sz="4" w:space="0" w:color="auto"/>
              <w:right w:val="single" w:sz="4" w:space="0" w:color="auto"/>
            </w:tcBorders>
            <w:shd w:val="clear" w:color="auto" w:fill="auto"/>
            <w:vAlign w:val="center"/>
          </w:tcPr>
          <w:p w:rsidR="00924351"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20</w:t>
            </w:r>
          </w:p>
        </w:tc>
        <w:tc>
          <w:tcPr>
            <w:tcW w:w="1103" w:type="dxa"/>
            <w:vMerge/>
            <w:tcBorders>
              <w:left w:val="single" w:sz="4" w:space="0" w:color="auto"/>
              <w:right w:val="single" w:sz="4" w:space="0" w:color="auto"/>
            </w:tcBorders>
            <w:vAlign w:val="center"/>
          </w:tcPr>
          <w:p w:rsidR="00924351" w:rsidRDefault="00924351">
            <w:pPr>
              <w:jc w:val="center"/>
              <w:rPr>
                <w:rFonts w:ascii="黑体" w:eastAsia="黑体" w:hAnsi="黑体" w:cs="宋体" w:hint="eastAsia"/>
                <w:b/>
                <w:bCs/>
                <w:color w:val="000000"/>
                <w:kern w:val="0"/>
                <w:sz w:val="22"/>
                <w:szCs w:val="22"/>
              </w:rPr>
            </w:pPr>
          </w:p>
        </w:tc>
        <w:tc>
          <w:tcPr>
            <w:tcW w:w="1275" w:type="dxa"/>
            <w:vMerge/>
            <w:tcBorders>
              <w:top w:val="nil"/>
              <w:left w:val="single" w:sz="4" w:space="0" w:color="auto"/>
              <w:bottom w:val="single" w:sz="4" w:space="0" w:color="auto"/>
              <w:right w:val="single" w:sz="4" w:space="0" w:color="auto"/>
            </w:tcBorders>
            <w:vAlign w:val="center"/>
          </w:tcPr>
          <w:p w:rsidR="00924351" w:rsidRDefault="00924351">
            <w:pPr>
              <w:widowControl/>
              <w:jc w:val="left"/>
              <w:rPr>
                <w:rFonts w:ascii="仿宋_GB2312" w:eastAsia="仿宋_GB2312" w:hAnsi="等线" w:cs="宋体" w:hint="eastAsia"/>
                <w:b/>
                <w:bCs/>
                <w:color w:val="000000"/>
                <w:kern w:val="0"/>
                <w:sz w:val="22"/>
                <w:szCs w:val="22"/>
              </w:rPr>
            </w:pPr>
          </w:p>
        </w:tc>
        <w:tc>
          <w:tcPr>
            <w:tcW w:w="4395" w:type="dxa"/>
            <w:tcBorders>
              <w:top w:val="nil"/>
              <w:left w:val="nil"/>
              <w:bottom w:val="single" w:sz="4" w:space="0" w:color="auto"/>
              <w:right w:val="single" w:sz="4" w:space="0" w:color="auto"/>
            </w:tcBorders>
            <w:shd w:val="clear" w:color="000000" w:fill="FFFFFF"/>
            <w:vAlign w:val="center"/>
          </w:tcPr>
          <w:p w:rsidR="00924351"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作价入股合同金额（亿元）</w:t>
            </w:r>
          </w:p>
        </w:tc>
        <w:tc>
          <w:tcPr>
            <w:tcW w:w="1701" w:type="dxa"/>
            <w:tcBorders>
              <w:top w:val="nil"/>
              <w:left w:val="nil"/>
              <w:bottom w:val="single" w:sz="4" w:space="0" w:color="auto"/>
              <w:right w:val="single" w:sz="4" w:space="0" w:color="auto"/>
            </w:tcBorders>
            <w:shd w:val="clear" w:color="auto" w:fill="auto"/>
            <w:vAlign w:val="center"/>
          </w:tcPr>
          <w:p w:rsidR="00924351" w:rsidRDefault="00000000">
            <w:pPr>
              <w:widowControl/>
              <w:spacing w:line="320" w:lineRule="exact"/>
              <w:jc w:val="left"/>
              <w:rPr>
                <w:rFonts w:ascii="宋体" w:eastAsia="宋体" w:hAnsi="宋体" w:cs="宋体" w:hint="eastAsia"/>
                <w:b/>
                <w:bCs/>
                <w:color w:val="000000"/>
                <w:kern w:val="0"/>
                <w:sz w:val="16"/>
                <w:szCs w:val="16"/>
              </w:rPr>
            </w:pPr>
            <w:r>
              <w:rPr>
                <w:rFonts w:ascii="宋体" w:eastAsia="宋体" w:hAnsi="宋体" w:cs="宋体" w:hint="eastAsia"/>
                <w:b/>
                <w:bCs/>
                <w:color w:val="000000"/>
                <w:kern w:val="0"/>
                <w:sz w:val="16"/>
                <w:szCs w:val="16"/>
              </w:rPr>
              <w:t>数据来源：系统填报</w:t>
            </w:r>
          </w:p>
        </w:tc>
      </w:tr>
      <w:tr w:rsidR="00924351">
        <w:trPr>
          <w:trHeight w:val="435"/>
        </w:trPr>
        <w:tc>
          <w:tcPr>
            <w:tcW w:w="457" w:type="dxa"/>
            <w:tcBorders>
              <w:top w:val="nil"/>
              <w:left w:val="single" w:sz="4" w:space="0" w:color="auto"/>
              <w:bottom w:val="single" w:sz="4" w:space="0" w:color="auto"/>
              <w:right w:val="single" w:sz="4" w:space="0" w:color="auto"/>
            </w:tcBorders>
            <w:shd w:val="clear" w:color="auto" w:fill="auto"/>
            <w:vAlign w:val="center"/>
          </w:tcPr>
          <w:p w:rsidR="00924351"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21</w:t>
            </w:r>
          </w:p>
        </w:tc>
        <w:tc>
          <w:tcPr>
            <w:tcW w:w="1103" w:type="dxa"/>
            <w:vMerge/>
            <w:tcBorders>
              <w:left w:val="single" w:sz="4" w:space="0" w:color="auto"/>
              <w:right w:val="single" w:sz="4" w:space="0" w:color="auto"/>
            </w:tcBorders>
            <w:vAlign w:val="center"/>
          </w:tcPr>
          <w:p w:rsidR="00924351" w:rsidRDefault="00924351">
            <w:pPr>
              <w:jc w:val="center"/>
              <w:rPr>
                <w:rFonts w:ascii="黑体" w:eastAsia="黑体" w:hAnsi="黑体" w:cs="宋体" w:hint="eastAsia"/>
                <w:b/>
                <w:bCs/>
                <w:color w:val="000000"/>
                <w:kern w:val="0"/>
                <w:sz w:val="22"/>
                <w:szCs w:val="22"/>
              </w:rPr>
            </w:pPr>
          </w:p>
        </w:tc>
        <w:tc>
          <w:tcPr>
            <w:tcW w:w="1275" w:type="dxa"/>
            <w:vMerge/>
            <w:tcBorders>
              <w:top w:val="nil"/>
              <w:left w:val="single" w:sz="4" w:space="0" w:color="auto"/>
              <w:bottom w:val="single" w:sz="4" w:space="0" w:color="auto"/>
              <w:right w:val="single" w:sz="4" w:space="0" w:color="auto"/>
            </w:tcBorders>
            <w:vAlign w:val="center"/>
          </w:tcPr>
          <w:p w:rsidR="00924351" w:rsidRDefault="00924351">
            <w:pPr>
              <w:widowControl/>
              <w:jc w:val="left"/>
              <w:rPr>
                <w:rFonts w:ascii="仿宋_GB2312" w:eastAsia="仿宋_GB2312" w:hAnsi="等线" w:cs="宋体" w:hint="eastAsia"/>
                <w:b/>
                <w:bCs/>
                <w:color w:val="000000"/>
                <w:kern w:val="0"/>
                <w:sz w:val="22"/>
                <w:szCs w:val="22"/>
              </w:rPr>
            </w:pPr>
          </w:p>
        </w:tc>
        <w:tc>
          <w:tcPr>
            <w:tcW w:w="4395" w:type="dxa"/>
            <w:tcBorders>
              <w:top w:val="nil"/>
              <w:left w:val="nil"/>
              <w:bottom w:val="single" w:sz="4" w:space="0" w:color="auto"/>
              <w:right w:val="single" w:sz="4" w:space="0" w:color="auto"/>
            </w:tcBorders>
            <w:shd w:val="clear" w:color="000000" w:fill="FFFFFF"/>
            <w:vAlign w:val="center"/>
          </w:tcPr>
          <w:p w:rsidR="00924351"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作价入股合同增量（%）</w:t>
            </w:r>
          </w:p>
        </w:tc>
        <w:tc>
          <w:tcPr>
            <w:tcW w:w="1701" w:type="dxa"/>
            <w:tcBorders>
              <w:top w:val="nil"/>
              <w:left w:val="nil"/>
              <w:bottom w:val="single" w:sz="4" w:space="0" w:color="auto"/>
              <w:right w:val="single" w:sz="4" w:space="0" w:color="auto"/>
            </w:tcBorders>
            <w:shd w:val="clear" w:color="auto" w:fill="auto"/>
            <w:vAlign w:val="center"/>
          </w:tcPr>
          <w:p w:rsidR="00924351" w:rsidRDefault="00000000">
            <w:pPr>
              <w:widowControl/>
              <w:spacing w:line="320" w:lineRule="exact"/>
              <w:jc w:val="left"/>
              <w:rPr>
                <w:rFonts w:ascii="宋体" w:eastAsia="宋体" w:hAnsi="宋体" w:cs="宋体" w:hint="eastAsia"/>
                <w:b/>
                <w:bCs/>
                <w:color w:val="000000"/>
                <w:kern w:val="0"/>
                <w:sz w:val="16"/>
                <w:szCs w:val="16"/>
              </w:rPr>
            </w:pPr>
            <w:r>
              <w:rPr>
                <w:rFonts w:ascii="宋体" w:eastAsia="宋体" w:hAnsi="宋体" w:cs="宋体" w:hint="eastAsia"/>
                <w:b/>
                <w:bCs/>
                <w:color w:val="000000"/>
                <w:kern w:val="0"/>
                <w:sz w:val="16"/>
                <w:szCs w:val="16"/>
              </w:rPr>
              <w:t>数据来源：系统填报</w:t>
            </w:r>
          </w:p>
        </w:tc>
      </w:tr>
      <w:tr w:rsidR="00924351">
        <w:trPr>
          <w:trHeight w:val="421"/>
        </w:trPr>
        <w:tc>
          <w:tcPr>
            <w:tcW w:w="457" w:type="dxa"/>
            <w:tcBorders>
              <w:top w:val="nil"/>
              <w:left w:val="single" w:sz="4" w:space="0" w:color="auto"/>
              <w:bottom w:val="single" w:sz="4" w:space="0" w:color="auto"/>
              <w:right w:val="single" w:sz="4" w:space="0" w:color="auto"/>
            </w:tcBorders>
            <w:shd w:val="clear" w:color="auto" w:fill="auto"/>
            <w:vAlign w:val="center"/>
          </w:tcPr>
          <w:p w:rsidR="00924351"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22</w:t>
            </w:r>
          </w:p>
        </w:tc>
        <w:tc>
          <w:tcPr>
            <w:tcW w:w="1103" w:type="dxa"/>
            <w:vMerge/>
            <w:tcBorders>
              <w:left w:val="single" w:sz="4" w:space="0" w:color="auto"/>
              <w:right w:val="single" w:sz="4" w:space="0" w:color="auto"/>
            </w:tcBorders>
            <w:vAlign w:val="center"/>
          </w:tcPr>
          <w:p w:rsidR="00924351" w:rsidRDefault="00924351">
            <w:pPr>
              <w:jc w:val="center"/>
              <w:rPr>
                <w:rFonts w:ascii="黑体" w:eastAsia="黑体" w:hAnsi="黑体" w:cs="宋体" w:hint="eastAsia"/>
                <w:b/>
                <w:bCs/>
                <w:color w:val="000000"/>
                <w:kern w:val="0"/>
                <w:sz w:val="22"/>
                <w:szCs w:val="22"/>
              </w:rPr>
            </w:pP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tcPr>
          <w:p w:rsidR="00924351" w:rsidRDefault="00000000">
            <w:pPr>
              <w:widowControl/>
              <w:jc w:val="center"/>
              <w:rPr>
                <w:rFonts w:ascii="仿宋_GB2312" w:eastAsia="仿宋_GB2312" w:hAnsi="等线" w:cs="宋体" w:hint="eastAsia"/>
                <w:b/>
                <w:bCs/>
                <w:color w:val="000000"/>
                <w:kern w:val="0"/>
                <w:sz w:val="22"/>
                <w:szCs w:val="22"/>
              </w:rPr>
            </w:pPr>
            <w:r>
              <w:rPr>
                <w:rFonts w:ascii="仿宋_GB2312" w:eastAsia="仿宋_GB2312" w:hAnsi="等线" w:cs="宋体" w:hint="eastAsia"/>
                <w:b/>
                <w:bCs/>
                <w:color w:val="000000"/>
                <w:kern w:val="0"/>
                <w:sz w:val="22"/>
                <w:szCs w:val="22"/>
              </w:rPr>
              <w:t>产学研合作</w:t>
            </w:r>
          </w:p>
        </w:tc>
        <w:tc>
          <w:tcPr>
            <w:tcW w:w="4395" w:type="dxa"/>
            <w:tcBorders>
              <w:top w:val="nil"/>
              <w:left w:val="nil"/>
              <w:bottom w:val="single" w:sz="4" w:space="0" w:color="auto"/>
              <w:right w:val="single" w:sz="4" w:space="0" w:color="auto"/>
            </w:tcBorders>
            <w:shd w:val="clear" w:color="000000" w:fill="FFFFFF"/>
            <w:vAlign w:val="center"/>
          </w:tcPr>
          <w:p w:rsidR="00924351"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技术开发、咨询、服务等产学研合同数量（</w:t>
            </w:r>
            <w:proofErr w:type="gramStart"/>
            <w:r>
              <w:rPr>
                <w:rFonts w:ascii="宋体" w:eastAsia="宋体" w:hAnsi="宋体" w:cs="宋体" w:hint="eastAsia"/>
                <w:color w:val="000000"/>
                <w:kern w:val="0"/>
                <w:sz w:val="20"/>
                <w:szCs w:val="20"/>
              </w:rPr>
              <w:t>个</w:t>
            </w:r>
            <w:proofErr w:type="gramEnd"/>
            <w:r>
              <w:rPr>
                <w:rFonts w:ascii="宋体" w:eastAsia="宋体" w:hAnsi="宋体" w:cs="宋体" w:hint="eastAsia"/>
                <w:color w:val="000000"/>
                <w:kern w:val="0"/>
                <w:sz w:val="20"/>
                <w:szCs w:val="20"/>
              </w:rPr>
              <w:t>）</w:t>
            </w:r>
          </w:p>
        </w:tc>
        <w:tc>
          <w:tcPr>
            <w:tcW w:w="1701" w:type="dxa"/>
            <w:tcBorders>
              <w:top w:val="nil"/>
              <w:left w:val="nil"/>
              <w:bottom w:val="single" w:sz="4" w:space="0" w:color="auto"/>
              <w:right w:val="single" w:sz="4" w:space="0" w:color="auto"/>
            </w:tcBorders>
            <w:shd w:val="clear" w:color="auto" w:fill="auto"/>
            <w:vAlign w:val="center"/>
          </w:tcPr>
          <w:p w:rsidR="00924351" w:rsidRDefault="00000000">
            <w:pPr>
              <w:widowControl/>
              <w:spacing w:line="320" w:lineRule="exact"/>
              <w:jc w:val="left"/>
              <w:rPr>
                <w:rFonts w:ascii="宋体" w:eastAsia="宋体" w:hAnsi="宋体" w:cs="宋体" w:hint="eastAsia"/>
                <w:b/>
                <w:bCs/>
                <w:color w:val="000000"/>
                <w:kern w:val="0"/>
                <w:sz w:val="16"/>
                <w:szCs w:val="16"/>
              </w:rPr>
            </w:pPr>
            <w:r>
              <w:rPr>
                <w:rFonts w:ascii="宋体" w:eastAsia="宋体" w:hAnsi="宋体" w:cs="宋体" w:hint="eastAsia"/>
                <w:b/>
                <w:bCs/>
                <w:color w:val="000000"/>
                <w:kern w:val="0"/>
                <w:sz w:val="16"/>
                <w:szCs w:val="16"/>
              </w:rPr>
              <w:t>数据来源：系统填报</w:t>
            </w:r>
          </w:p>
        </w:tc>
      </w:tr>
      <w:tr w:rsidR="00924351">
        <w:trPr>
          <w:trHeight w:val="414"/>
        </w:trPr>
        <w:tc>
          <w:tcPr>
            <w:tcW w:w="457" w:type="dxa"/>
            <w:tcBorders>
              <w:top w:val="nil"/>
              <w:left w:val="single" w:sz="4" w:space="0" w:color="auto"/>
              <w:bottom w:val="single" w:sz="4" w:space="0" w:color="auto"/>
              <w:right w:val="single" w:sz="4" w:space="0" w:color="auto"/>
            </w:tcBorders>
            <w:shd w:val="clear" w:color="auto" w:fill="auto"/>
            <w:vAlign w:val="center"/>
          </w:tcPr>
          <w:p w:rsidR="00924351"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23</w:t>
            </w:r>
          </w:p>
        </w:tc>
        <w:tc>
          <w:tcPr>
            <w:tcW w:w="1103" w:type="dxa"/>
            <w:vMerge/>
            <w:tcBorders>
              <w:left w:val="single" w:sz="4" w:space="0" w:color="auto"/>
              <w:right w:val="single" w:sz="4" w:space="0" w:color="auto"/>
            </w:tcBorders>
            <w:vAlign w:val="center"/>
          </w:tcPr>
          <w:p w:rsidR="00924351" w:rsidRDefault="00924351">
            <w:pPr>
              <w:jc w:val="center"/>
              <w:rPr>
                <w:rFonts w:ascii="黑体" w:eastAsia="黑体" w:hAnsi="黑体" w:cs="宋体" w:hint="eastAsia"/>
                <w:b/>
                <w:bCs/>
                <w:color w:val="000000"/>
                <w:kern w:val="0"/>
                <w:sz w:val="22"/>
                <w:szCs w:val="22"/>
              </w:rPr>
            </w:pPr>
          </w:p>
        </w:tc>
        <w:tc>
          <w:tcPr>
            <w:tcW w:w="1275" w:type="dxa"/>
            <w:vMerge/>
            <w:tcBorders>
              <w:top w:val="nil"/>
              <w:left w:val="single" w:sz="4" w:space="0" w:color="auto"/>
              <w:bottom w:val="single" w:sz="4" w:space="0" w:color="auto"/>
              <w:right w:val="single" w:sz="4" w:space="0" w:color="auto"/>
            </w:tcBorders>
            <w:vAlign w:val="center"/>
          </w:tcPr>
          <w:p w:rsidR="00924351" w:rsidRDefault="00924351">
            <w:pPr>
              <w:widowControl/>
              <w:jc w:val="left"/>
              <w:rPr>
                <w:rFonts w:ascii="仿宋_GB2312" w:eastAsia="仿宋_GB2312" w:hAnsi="等线" w:cs="宋体" w:hint="eastAsia"/>
                <w:b/>
                <w:bCs/>
                <w:color w:val="000000"/>
                <w:kern w:val="0"/>
                <w:sz w:val="22"/>
                <w:szCs w:val="22"/>
              </w:rPr>
            </w:pPr>
          </w:p>
        </w:tc>
        <w:tc>
          <w:tcPr>
            <w:tcW w:w="4395" w:type="dxa"/>
            <w:tcBorders>
              <w:top w:val="nil"/>
              <w:left w:val="nil"/>
              <w:bottom w:val="single" w:sz="4" w:space="0" w:color="auto"/>
              <w:right w:val="single" w:sz="4" w:space="0" w:color="auto"/>
            </w:tcBorders>
            <w:shd w:val="clear" w:color="000000" w:fill="FFFFFF"/>
            <w:vAlign w:val="center"/>
          </w:tcPr>
          <w:p w:rsidR="00924351"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技术开发、咨询、服务等产学研合同金额（亿元）</w:t>
            </w:r>
          </w:p>
        </w:tc>
        <w:tc>
          <w:tcPr>
            <w:tcW w:w="1701" w:type="dxa"/>
            <w:tcBorders>
              <w:top w:val="nil"/>
              <w:left w:val="nil"/>
              <w:bottom w:val="single" w:sz="4" w:space="0" w:color="auto"/>
              <w:right w:val="single" w:sz="4" w:space="0" w:color="auto"/>
            </w:tcBorders>
            <w:shd w:val="clear" w:color="auto" w:fill="auto"/>
            <w:vAlign w:val="center"/>
          </w:tcPr>
          <w:p w:rsidR="00924351" w:rsidRDefault="00000000">
            <w:pPr>
              <w:widowControl/>
              <w:spacing w:line="320" w:lineRule="exact"/>
              <w:jc w:val="left"/>
              <w:rPr>
                <w:rFonts w:ascii="宋体" w:eastAsia="宋体" w:hAnsi="宋体" w:cs="宋体" w:hint="eastAsia"/>
                <w:b/>
                <w:bCs/>
                <w:color w:val="000000"/>
                <w:kern w:val="0"/>
                <w:sz w:val="16"/>
                <w:szCs w:val="16"/>
              </w:rPr>
            </w:pPr>
            <w:r>
              <w:rPr>
                <w:rFonts w:ascii="宋体" w:eastAsia="宋体" w:hAnsi="宋体" w:cs="宋体" w:hint="eastAsia"/>
                <w:b/>
                <w:bCs/>
                <w:color w:val="000000"/>
                <w:kern w:val="0"/>
                <w:sz w:val="16"/>
                <w:szCs w:val="16"/>
              </w:rPr>
              <w:t>数据来源：系统填报</w:t>
            </w:r>
          </w:p>
        </w:tc>
      </w:tr>
      <w:tr w:rsidR="00924351">
        <w:trPr>
          <w:trHeight w:val="420"/>
        </w:trPr>
        <w:tc>
          <w:tcPr>
            <w:tcW w:w="457" w:type="dxa"/>
            <w:tcBorders>
              <w:top w:val="nil"/>
              <w:left w:val="single" w:sz="4" w:space="0" w:color="auto"/>
              <w:bottom w:val="single" w:sz="4" w:space="0" w:color="auto"/>
              <w:right w:val="single" w:sz="4" w:space="0" w:color="auto"/>
            </w:tcBorders>
            <w:shd w:val="clear" w:color="auto" w:fill="auto"/>
            <w:vAlign w:val="center"/>
          </w:tcPr>
          <w:p w:rsidR="00924351"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24</w:t>
            </w:r>
          </w:p>
        </w:tc>
        <w:tc>
          <w:tcPr>
            <w:tcW w:w="1103" w:type="dxa"/>
            <w:vMerge/>
            <w:tcBorders>
              <w:left w:val="single" w:sz="4" w:space="0" w:color="auto"/>
              <w:right w:val="single" w:sz="4" w:space="0" w:color="auto"/>
            </w:tcBorders>
            <w:shd w:val="clear" w:color="auto" w:fill="auto"/>
            <w:vAlign w:val="center"/>
          </w:tcPr>
          <w:p w:rsidR="00924351" w:rsidRDefault="00924351">
            <w:pPr>
              <w:jc w:val="center"/>
              <w:rPr>
                <w:rFonts w:ascii="黑体" w:eastAsia="黑体" w:hAnsi="黑体" w:cs="宋体" w:hint="eastAsia"/>
                <w:b/>
                <w:bCs/>
                <w:color w:val="000000"/>
                <w:kern w:val="0"/>
                <w:sz w:val="22"/>
                <w:szCs w:val="22"/>
              </w:rPr>
            </w:pPr>
          </w:p>
        </w:tc>
        <w:tc>
          <w:tcPr>
            <w:tcW w:w="1275" w:type="dxa"/>
            <w:vMerge/>
            <w:tcBorders>
              <w:top w:val="nil"/>
              <w:left w:val="single" w:sz="4" w:space="0" w:color="auto"/>
              <w:bottom w:val="single" w:sz="4" w:space="0" w:color="auto"/>
              <w:right w:val="single" w:sz="4" w:space="0" w:color="auto"/>
            </w:tcBorders>
            <w:vAlign w:val="center"/>
          </w:tcPr>
          <w:p w:rsidR="00924351" w:rsidRDefault="00924351">
            <w:pPr>
              <w:widowControl/>
              <w:jc w:val="left"/>
              <w:rPr>
                <w:rFonts w:ascii="仿宋_GB2312" w:eastAsia="仿宋_GB2312" w:hAnsi="等线" w:cs="宋体" w:hint="eastAsia"/>
                <w:b/>
                <w:bCs/>
                <w:color w:val="000000"/>
                <w:kern w:val="0"/>
                <w:sz w:val="22"/>
                <w:szCs w:val="22"/>
              </w:rPr>
            </w:pPr>
          </w:p>
        </w:tc>
        <w:tc>
          <w:tcPr>
            <w:tcW w:w="4395" w:type="dxa"/>
            <w:tcBorders>
              <w:top w:val="nil"/>
              <w:left w:val="nil"/>
              <w:bottom w:val="single" w:sz="4" w:space="0" w:color="auto"/>
              <w:right w:val="single" w:sz="4" w:space="0" w:color="auto"/>
            </w:tcBorders>
            <w:shd w:val="clear" w:color="000000" w:fill="FFFFFF"/>
            <w:vAlign w:val="center"/>
          </w:tcPr>
          <w:p w:rsidR="00924351"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技术开发、咨询、服务等产学研合同增量（%）</w:t>
            </w:r>
          </w:p>
        </w:tc>
        <w:tc>
          <w:tcPr>
            <w:tcW w:w="1701" w:type="dxa"/>
            <w:tcBorders>
              <w:top w:val="nil"/>
              <w:left w:val="nil"/>
              <w:bottom w:val="single" w:sz="4" w:space="0" w:color="auto"/>
              <w:right w:val="single" w:sz="4" w:space="0" w:color="auto"/>
            </w:tcBorders>
            <w:shd w:val="clear" w:color="auto" w:fill="auto"/>
            <w:vAlign w:val="center"/>
          </w:tcPr>
          <w:p w:rsidR="00924351" w:rsidRDefault="00000000">
            <w:pPr>
              <w:widowControl/>
              <w:spacing w:line="320" w:lineRule="exact"/>
              <w:jc w:val="left"/>
              <w:rPr>
                <w:rFonts w:ascii="宋体" w:eastAsia="宋体" w:hAnsi="宋体" w:cs="宋体" w:hint="eastAsia"/>
                <w:b/>
                <w:bCs/>
                <w:color w:val="000000"/>
                <w:kern w:val="0"/>
                <w:sz w:val="16"/>
                <w:szCs w:val="16"/>
              </w:rPr>
            </w:pPr>
            <w:r>
              <w:rPr>
                <w:rFonts w:ascii="宋体" w:eastAsia="宋体" w:hAnsi="宋体" w:cs="宋体" w:hint="eastAsia"/>
                <w:b/>
                <w:bCs/>
                <w:color w:val="000000"/>
                <w:kern w:val="0"/>
                <w:sz w:val="16"/>
                <w:szCs w:val="16"/>
              </w:rPr>
              <w:t>数据来源：系统填报</w:t>
            </w:r>
          </w:p>
        </w:tc>
      </w:tr>
      <w:tr w:rsidR="00924351">
        <w:trPr>
          <w:trHeight w:val="435"/>
        </w:trPr>
        <w:tc>
          <w:tcPr>
            <w:tcW w:w="457" w:type="dxa"/>
            <w:tcBorders>
              <w:top w:val="nil"/>
              <w:left w:val="single" w:sz="4" w:space="0" w:color="auto"/>
              <w:bottom w:val="single" w:sz="4" w:space="0" w:color="auto"/>
              <w:right w:val="single" w:sz="4" w:space="0" w:color="auto"/>
            </w:tcBorders>
            <w:shd w:val="clear" w:color="auto" w:fill="auto"/>
            <w:vAlign w:val="center"/>
          </w:tcPr>
          <w:p w:rsidR="00924351"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25</w:t>
            </w:r>
          </w:p>
        </w:tc>
        <w:tc>
          <w:tcPr>
            <w:tcW w:w="1103" w:type="dxa"/>
            <w:vMerge/>
            <w:tcBorders>
              <w:left w:val="single" w:sz="4" w:space="0" w:color="auto"/>
              <w:right w:val="single" w:sz="4" w:space="0" w:color="auto"/>
            </w:tcBorders>
            <w:vAlign w:val="center"/>
          </w:tcPr>
          <w:p w:rsidR="00924351" w:rsidRDefault="00924351">
            <w:pPr>
              <w:jc w:val="center"/>
              <w:rPr>
                <w:rFonts w:ascii="黑体" w:eastAsia="黑体" w:hAnsi="黑体" w:cs="宋体" w:hint="eastAsia"/>
                <w:b/>
                <w:bCs/>
                <w:color w:val="000000"/>
                <w:kern w:val="0"/>
                <w:sz w:val="22"/>
                <w:szCs w:val="22"/>
              </w:rPr>
            </w:pP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tcPr>
          <w:p w:rsidR="00924351" w:rsidRDefault="00000000">
            <w:pPr>
              <w:widowControl/>
              <w:jc w:val="center"/>
              <w:rPr>
                <w:rFonts w:ascii="仿宋_GB2312" w:eastAsia="仿宋_GB2312" w:hAnsi="等线" w:cs="宋体" w:hint="eastAsia"/>
                <w:b/>
                <w:bCs/>
                <w:color w:val="000000"/>
                <w:kern w:val="0"/>
                <w:sz w:val="22"/>
                <w:szCs w:val="22"/>
              </w:rPr>
            </w:pPr>
            <w:r>
              <w:rPr>
                <w:rFonts w:ascii="仿宋_GB2312" w:eastAsia="仿宋_GB2312" w:hAnsi="等线" w:cs="宋体" w:hint="eastAsia"/>
                <w:b/>
                <w:bCs/>
                <w:color w:val="000000"/>
                <w:kern w:val="0"/>
                <w:sz w:val="22"/>
                <w:szCs w:val="22"/>
              </w:rPr>
              <w:t>服务地方</w:t>
            </w:r>
          </w:p>
        </w:tc>
        <w:tc>
          <w:tcPr>
            <w:tcW w:w="4395" w:type="dxa"/>
            <w:tcBorders>
              <w:top w:val="nil"/>
              <w:left w:val="nil"/>
              <w:bottom w:val="single" w:sz="4" w:space="0" w:color="auto"/>
              <w:right w:val="single" w:sz="4" w:space="0" w:color="auto"/>
            </w:tcBorders>
            <w:shd w:val="clear" w:color="000000" w:fill="FFFFFF"/>
            <w:vAlign w:val="center"/>
          </w:tcPr>
          <w:p w:rsidR="00924351"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技术转让、许可合同落地北京数量比例（%）</w:t>
            </w:r>
          </w:p>
        </w:tc>
        <w:tc>
          <w:tcPr>
            <w:tcW w:w="1701" w:type="dxa"/>
            <w:tcBorders>
              <w:top w:val="nil"/>
              <w:left w:val="nil"/>
              <w:bottom w:val="single" w:sz="4" w:space="0" w:color="auto"/>
              <w:right w:val="single" w:sz="4" w:space="0" w:color="auto"/>
            </w:tcBorders>
            <w:shd w:val="clear" w:color="auto" w:fill="auto"/>
            <w:vAlign w:val="center"/>
          </w:tcPr>
          <w:p w:rsidR="00924351" w:rsidRDefault="00000000">
            <w:pPr>
              <w:widowControl/>
              <w:spacing w:line="320" w:lineRule="exact"/>
              <w:jc w:val="left"/>
              <w:rPr>
                <w:rFonts w:ascii="宋体" w:eastAsia="宋体" w:hAnsi="宋体" w:cs="宋体" w:hint="eastAsia"/>
                <w:b/>
                <w:bCs/>
                <w:color w:val="000000"/>
                <w:kern w:val="0"/>
                <w:sz w:val="16"/>
                <w:szCs w:val="16"/>
              </w:rPr>
            </w:pPr>
            <w:r>
              <w:rPr>
                <w:rFonts w:ascii="宋体" w:eastAsia="宋体" w:hAnsi="宋体" w:cs="宋体" w:hint="eastAsia"/>
                <w:b/>
                <w:bCs/>
                <w:color w:val="000000"/>
                <w:kern w:val="0"/>
                <w:sz w:val="16"/>
                <w:szCs w:val="16"/>
              </w:rPr>
              <w:t>数据来源：系统填报</w:t>
            </w:r>
          </w:p>
        </w:tc>
      </w:tr>
      <w:tr w:rsidR="00924351">
        <w:trPr>
          <w:trHeight w:val="435"/>
        </w:trPr>
        <w:tc>
          <w:tcPr>
            <w:tcW w:w="457" w:type="dxa"/>
            <w:tcBorders>
              <w:top w:val="nil"/>
              <w:left w:val="single" w:sz="4" w:space="0" w:color="auto"/>
              <w:bottom w:val="single" w:sz="4" w:space="0" w:color="auto"/>
              <w:right w:val="single" w:sz="4" w:space="0" w:color="auto"/>
            </w:tcBorders>
            <w:shd w:val="clear" w:color="auto" w:fill="auto"/>
            <w:vAlign w:val="center"/>
          </w:tcPr>
          <w:p w:rsidR="00924351"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26</w:t>
            </w:r>
          </w:p>
        </w:tc>
        <w:tc>
          <w:tcPr>
            <w:tcW w:w="1103" w:type="dxa"/>
            <w:vMerge/>
            <w:tcBorders>
              <w:left w:val="single" w:sz="4" w:space="0" w:color="auto"/>
              <w:right w:val="single" w:sz="4" w:space="0" w:color="auto"/>
            </w:tcBorders>
            <w:vAlign w:val="center"/>
          </w:tcPr>
          <w:p w:rsidR="00924351" w:rsidRDefault="00924351">
            <w:pPr>
              <w:jc w:val="center"/>
              <w:rPr>
                <w:rFonts w:ascii="黑体" w:eastAsia="黑体" w:hAnsi="黑体" w:cs="宋体" w:hint="eastAsia"/>
                <w:b/>
                <w:bCs/>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tcPr>
          <w:p w:rsidR="00924351" w:rsidRDefault="00924351">
            <w:pPr>
              <w:widowControl/>
              <w:jc w:val="left"/>
              <w:rPr>
                <w:rFonts w:ascii="仿宋_GB2312" w:eastAsia="仿宋_GB2312" w:hAnsi="等线" w:cs="宋体" w:hint="eastAsia"/>
                <w:b/>
                <w:bCs/>
                <w:color w:val="000000"/>
                <w:kern w:val="0"/>
                <w:sz w:val="22"/>
                <w:szCs w:val="22"/>
              </w:rPr>
            </w:pPr>
          </w:p>
        </w:tc>
        <w:tc>
          <w:tcPr>
            <w:tcW w:w="4395" w:type="dxa"/>
            <w:tcBorders>
              <w:top w:val="nil"/>
              <w:left w:val="nil"/>
              <w:bottom w:val="single" w:sz="4" w:space="0" w:color="auto"/>
              <w:right w:val="single" w:sz="4" w:space="0" w:color="auto"/>
            </w:tcBorders>
            <w:shd w:val="clear" w:color="000000" w:fill="FFFFFF"/>
            <w:vAlign w:val="center"/>
          </w:tcPr>
          <w:p w:rsidR="00924351"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技术转让、许可合同落地北京金额比例（%）</w:t>
            </w:r>
          </w:p>
        </w:tc>
        <w:tc>
          <w:tcPr>
            <w:tcW w:w="1701" w:type="dxa"/>
            <w:tcBorders>
              <w:top w:val="nil"/>
              <w:left w:val="nil"/>
              <w:bottom w:val="single" w:sz="4" w:space="0" w:color="auto"/>
              <w:right w:val="single" w:sz="4" w:space="0" w:color="auto"/>
            </w:tcBorders>
            <w:shd w:val="clear" w:color="auto" w:fill="auto"/>
            <w:vAlign w:val="center"/>
          </w:tcPr>
          <w:p w:rsidR="00924351" w:rsidRDefault="00000000">
            <w:pPr>
              <w:widowControl/>
              <w:spacing w:line="320" w:lineRule="exact"/>
              <w:jc w:val="left"/>
              <w:rPr>
                <w:rFonts w:ascii="宋体" w:eastAsia="宋体" w:hAnsi="宋体" w:cs="宋体" w:hint="eastAsia"/>
                <w:b/>
                <w:bCs/>
                <w:color w:val="000000"/>
                <w:kern w:val="0"/>
                <w:sz w:val="16"/>
                <w:szCs w:val="16"/>
              </w:rPr>
            </w:pPr>
            <w:r>
              <w:rPr>
                <w:rFonts w:ascii="宋体" w:eastAsia="宋体" w:hAnsi="宋体" w:cs="宋体" w:hint="eastAsia"/>
                <w:b/>
                <w:bCs/>
                <w:color w:val="000000"/>
                <w:kern w:val="0"/>
                <w:sz w:val="16"/>
                <w:szCs w:val="16"/>
              </w:rPr>
              <w:t>数据来源：系统填报</w:t>
            </w:r>
          </w:p>
        </w:tc>
      </w:tr>
      <w:tr w:rsidR="00924351">
        <w:trPr>
          <w:trHeight w:val="435"/>
        </w:trPr>
        <w:tc>
          <w:tcPr>
            <w:tcW w:w="457" w:type="dxa"/>
            <w:tcBorders>
              <w:top w:val="nil"/>
              <w:left w:val="single" w:sz="4" w:space="0" w:color="auto"/>
              <w:bottom w:val="single" w:sz="4" w:space="0" w:color="auto"/>
              <w:right w:val="single" w:sz="4" w:space="0" w:color="auto"/>
            </w:tcBorders>
            <w:shd w:val="clear" w:color="auto" w:fill="auto"/>
            <w:vAlign w:val="center"/>
          </w:tcPr>
          <w:p w:rsidR="00924351"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27</w:t>
            </w:r>
          </w:p>
        </w:tc>
        <w:tc>
          <w:tcPr>
            <w:tcW w:w="1103" w:type="dxa"/>
            <w:vMerge/>
            <w:tcBorders>
              <w:left w:val="single" w:sz="4" w:space="0" w:color="auto"/>
              <w:right w:val="single" w:sz="4" w:space="0" w:color="auto"/>
            </w:tcBorders>
            <w:vAlign w:val="center"/>
          </w:tcPr>
          <w:p w:rsidR="00924351" w:rsidRDefault="00924351">
            <w:pPr>
              <w:jc w:val="center"/>
              <w:rPr>
                <w:rFonts w:ascii="黑体" w:eastAsia="黑体" w:hAnsi="黑体" w:cs="宋体" w:hint="eastAsia"/>
                <w:b/>
                <w:bCs/>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tcPr>
          <w:p w:rsidR="00924351" w:rsidRDefault="00924351">
            <w:pPr>
              <w:widowControl/>
              <w:jc w:val="left"/>
              <w:rPr>
                <w:rFonts w:ascii="仿宋_GB2312" w:eastAsia="仿宋_GB2312" w:hAnsi="等线" w:cs="宋体" w:hint="eastAsia"/>
                <w:b/>
                <w:bCs/>
                <w:color w:val="000000"/>
                <w:kern w:val="0"/>
                <w:sz w:val="22"/>
                <w:szCs w:val="22"/>
              </w:rPr>
            </w:pPr>
          </w:p>
        </w:tc>
        <w:tc>
          <w:tcPr>
            <w:tcW w:w="4395" w:type="dxa"/>
            <w:tcBorders>
              <w:top w:val="nil"/>
              <w:left w:val="nil"/>
              <w:bottom w:val="single" w:sz="4" w:space="0" w:color="auto"/>
              <w:right w:val="single" w:sz="4" w:space="0" w:color="auto"/>
            </w:tcBorders>
            <w:shd w:val="clear" w:color="000000" w:fill="FFFFFF"/>
            <w:vAlign w:val="center"/>
          </w:tcPr>
          <w:p w:rsidR="00924351"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作价入股合同落地北京数量比例（%）</w:t>
            </w:r>
          </w:p>
        </w:tc>
        <w:tc>
          <w:tcPr>
            <w:tcW w:w="1701" w:type="dxa"/>
            <w:tcBorders>
              <w:top w:val="nil"/>
              <w:left w:val="nil"/>
              <w:bottom w:val="single" w:sz="4" w:space="0" w:color="auto"/>
              <w:right w:val="single" w:sz="4" w:space="0" w:color="auto"/>
            </w:tcBorders>
            <w:shd w:val="clear" w:color="auto" w:fill="auto"/>
            <w:vAlign w:val="center"/>
          </w:tcPr>
          <w:p w:rsidR="00924351" w:rsidRDefault="00000000">
            <w:pPr>
              <w:widowControl/>
              <w:spacing w:line="320" w:lineRule="exact"/>
              <w:jc w:val="left"/>
              <w:rPr>
                <w:rFonts w:ascii="宋体" w:eastAsia="宋体" w:hAnsi="宋体" w:cs="宋体" w:hint="eastAsia"/>
                <w:b/>
                <w:bCs/>
                <w:color w:val="000000"/>
                <w:kern w:val="0"/>
                <w:sz w:val="16"/>
                <w:szCs w:val="16"/>
              </w:rPr>
            </w:pPr>
            <w:r>
              <w:rPr>
                <w:rFonts w:ascii="宋体" w:eastAsia="宋体" w:hAnsi="宋体" w:cs="宋体" w:hint="eastAsia"/>
                <w:b/>
                <w:bCs/>
                <w:color w:val="000000"/>
                <w:kern w:val="0"/>
                <w:sz w:val="16"/>
                <w:szCs w:val="16"/>
              </w:rPr>
              <w:t>数据来源：系统填报</w:t>
            </w:r>
          </w:p>
        </w:tc>
      </w:tr>
      <w:tr w:rsidR="00924351">
        <w:trPr>
          <w:trHeight w:val="435"/>
        </w:trPr>
        <w:tc>
          <w:tcPr>
            <w:tcW w:w="457" w:type="dxa"/>
            <w:tcBorders>
              <w:top w:val="nil"/>
              <w:left w:val="single" w:sz="4" w:space="0" w:color="auto"/>
              <w:bottom w:val="single" w:sz="4" w:space="0" w:color="auto"/>
              <w:right w:val="single" w:sz="4" w:space="0" w:color="auto"/>
            </w:tcBorders>
            <w:shd w:val="clear" w:color="auto" w:fill="auto"/>
            <w:vAlign w:val="center"/>
          </w:tcPr>
          <w:p w:rsidR="00924351"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28</w:t>
            </w:r>
          </w:p>
        </w:tc>
        <w:tc>
          <w:tcPr>
            <w:tcW w:w="1103" w:type="dxa"/>
            <w:vMerge/>
            <w:tcBorders>
              <w:left w:val="single" w:sz="4" w:space="0" w:color="auto"/>
              <w:right w:val="single" w:sz="4" w:space="0" w:color="auto"/>
            </w:tcBorders>
            <w:vAlign w:val="center"/>
          </w:tcPr>
          <w:p w:rsidR="00924351" w:rsidRDefault="00924351">
            <w:pPr>
              <w:jc w:val="center"/>
              <w:rPr>
                <w:rFonts w:ascii="黑体" w:eastAsia="黑体" w:hAnsi="黑体" w:cs="宋体" w:hint="eastAsia"/>
                <w:b/>
                <w:bCs/>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tcPr>
          <w:p w:rsidR="00924351" w:rsidRDefault="00924351">
            <w:pPr>
              <w:widowControl/>
              <w:jc w:val="left"/>
              <w:rPr>
                <w:rFonts w:ascii="仿宋_GB2312" w:eastAsia="仿宋_GB2312" w:hAnsi="等线" w:cs="宋体" w:hint="eastAsia"/>
                <w:b/>
                <w:bCs/>
                <w:color w:val="000000"/>
                <w:kern w:val="0"/>
                <w:sz w:val="22"/>
                <w:szCs w:val="22"/>
              </w:rPr>
            </w:pPr>
          </w:p>
        </w:tc>
        <w:tc>
          <w:tcPr>
            <w:tcW w:w="4395" w:type="dxa"/>
            <w:tcBorders>
              <w:top w:val="nil"/>
              <w:left w:val="nil"/>
              <w:bottom w:val="single" w:sz="4" w:space="0" w:color="auto"/>
              <w:right w:val="single" w:sz="4" w:space="0" w:color="auto"/>
            </w:tcBorders>
            <w:shd w:val="clear" w:color="000000" w:fill="FFFFFF"/>
            <w:vAlign w:val="center"/>
          </w:tcPr>
          <w:p w:rsidR="00924351"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作价入股合同落地北京金额比例（%）</w:t>
            </w:r>
          </w:p>
        </w:tc>
        <w:tc>
          <w:tcPr>
            <w:tcW w:w="1701" w:type="dxa"/>
            <w:tcBorders>
              <w:top w:val="nil"/>
              <w:left w:val="nil"/>
              <w:bottom w:val="single" w:sz="4" w:space="0" w:color="auto"/>
              <w:right w:val="single" w:sz="4" w:space="0" w:color="auto"/>
            </w:tcBorders>
            <w:shd w:val="clear" w:color="auto" w:fill="auto"/>
            <w:vAlign w:val="center"/>
          </w:tcPr>
          <w:p w:rsidR="00924351" w:rsidRDefault="00000000">
            <w:pPr>
              <w:widowControl/>
              <w:spacing w:line="320" w:lineRule="exact"/>
              <w:jc w:val="left"/>
              <w:rPr>
                <w:rFonts w:ascii="宋体" w:eastAsia="宋体" w:hAnsi="宋体" w:cs="宋体" w:hint="eastAsia"/>
                <w:b/>
                <w:bCs/>
                <w:color w:val="000000"/>
                <w:kern w:val="0"/>
                <w:sz w:val="16"/>
                <w:szCs w:val="16"/>
              </w:rPr>
            </w:pPr>
            <w:r>
              <w:rPr>
                <w:rFonts w:ascii="宋体" w:eastAsia="宋体" w:hAnsi="宋体" w:cs="宋体" w:hint="eastAsia"/>
                <w:b/>
                <w:bCs/>
                <w:color w:val="000000"/>
                <w:kern w:val="0"/>
                <w:sz w:val="16"/>
                <w:szCs w:val="16"/>
              </w:rPr>
              <w:t>数据来源：系统填报</w:t>
            </w:r>
          </w:p>
        </w:tc>
      </w:tr>
      <w:tr w:rsidR="00924351">
        <w:trPr>
          <w:trHeight w:val="338"/>
        </w:trPr>
        <w:tc>
          <w:tcPr>
            <w:tcW w:w="457" w:type="dxa"/>
            <w:tcBorders>
              <w:top w:val="nil"/>
              <w:left w:val="single" w:sz="4" w:space="0" w:color="auto"/>
              <w:bottom w:val="single" w:sz="4" w:space="0" w:color="auto"/>
              <w:right w:val="single" w:sz="4" w:space="0" w:color="auto"/>
            </w:tcBorders>
            <w:shd w:val="clear" w:color="auto" w:fill="auto"/>
            <w:vAlign w:val="center"/>
          </w:tcPr>
          <w:p w:rsidR="00924351"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29</w:t>
            </w:r>
          </w:p>
        </w:tc>
        <w:tc>
          <w:tcPr>
            <w:tcW w:w="1103" w:type="dxa"/>
            <w:vMerge/>
            <w:tcBorders>
              <w:left w:val="single" w:sz="4" w:space="0" w:color="auto"/>
              <w:right w:val="single" w:sz="4" w:space="0" w:color="auto"/>
            </w:tcBorders>
            <w:vAlign w:val="center"/>
          </w:tcPr>
          <w:p w:rsidR="00924351" w:rsidRDefault="00924351">
            <w:pPr>
              <w:jc w:val="center"/>
              <w:rPr>
                <w:rFonts w:ascii="黑体" w:eastAsia="黑体" w:hAnsi="黑体" w:cs="宋体" w:hint="eastAsia"/>
                <w:b/>
                <w:bCs/>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tcPr>
          <w:p w:rsidR="00924351" w:rsidRDefault="00924351">
            <w:pPr>
              <w:widowControl/>
              <w:jc w:val="left"/>
              <w:rPr>
                <w:rFonts w:ascii="仿宋_GB2312" w:eastAsia="仿宋_GB2312" w:hAnsi="等线" w:cs="宋体" w:hint="eastAsia"/>
                <w:b/>
                <w:bCs/>
                <w:color w:val="000000"/>
                <w:kern w:val="0"/>
                <w:sz w:val="22"/>
                <w:szCs w:val="22"/>
              </w:rPr>
            </w:pPr>
          </w:p>
        </w:tc>
        <w:tc>
          <w:tcPr>
            <w:tcW w:w="4395" w:type="dxa"/>
            <w:tcBorders>
              <w:top w:val="nil"/>
              <w:left w:val="nil"/>
              <w:bottom w:val="single" w:sz="4" w:space="0" w:color="auto"/>
              <w:right w:val="single" w:sz="4" w:space="0" w:color="auto"/>
            </w:tcBorders>
            <w:shd w:val="clear" w:color="000000" w:fill="FFFFFF"/>
            <w:vAlign w:val="center"/>
          </w:tcPr>
          <w:p w:rsidR="00924351"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技术开发、咨询、服务等产学研合同落地北京数量比例（%）</w:t>
            </w:r>
          </w:p>
        </w:tc>
        <w:tc>
          <w:tcPr>
            <w:tcW w:w="1701" w:type="dxa"/>
            <w:tcBorders>
              <w:top w:val="nil"/>
              <w:left w:val="nil"/>
              <w:bottom w:val="single" w:sz="4" w:space="0" w:color="auto"/>
              <w:right w:val="single" w:sz="4" w:space="0" w:color="auto"/>
            </w:tcBorders>
            <w:shd w:val="clear" w:color="auto" w:fill="auto"/>
            <w:vAlign w:val="center"/>
          </w:tcPr>
          <w:p w:rsidR="00924351" w:rsidRDefault="00000000">
            <w:pPr>
              <w:widowControl/>
              <w:spacing w:line="320" w:lineRule="exact"/>
              <w:jc w:val="left"/>
              <w:rPr>
                <w:rFonts w:ascii="宋体" w:eastAsia="宋体" w:hAnsi="宋体" w:cs="宋体" w:hint="eastAsia"/>
                <w:b/>
                <w:bCs/>
                <w:color w:val="000000"/>
                <w:kern w:val="0"/>
                <w:sz w:val="16"/>
                <w:szCs w:val="16"/>
              </w:rPr>
            </w:pPr>
            <w:r>
              <w:rPr>
                <w:rFonts w:ascii="宋体" w:eastAsia="宋体" w:hAnsi="宋体" w:cs="宋体" w:hint="eastAsia"/>
                <w:b/>
                <w:bCs/>
                <w:color w:val="000000"/>
                <w:kern w:val="0"/>
                <w:sz w:val="16"/>
                <w:szCs w:val="16"/>
              </w:rPr>
              <w:t>数据来源：系统填报</w:t>
            </w:r>
          </w:p>
        </w:tc>
      </w:tr>
      <w:tr w:rsidR="00924351">
        <w:trPr>
          <w:trHeight w:val="405"/>
        </w:trPr>
        <w:tc>
          <w:tcPr>
            <w:tcW w:w="457" w:type="dxa"/>
            <w:tcBorders>
              <w:top w:val="nil"/>
              <w:left w:val="single" w:sz="4" w:space="0" w:color="auto"/>
              <w:bottom w:val="single" w:sz="4" w:space="0" w:color="auto"/>
              <w:right w:val="single" w:sz="4" w:space="0" w:color="auto"/>
            </w:tcBorders>
            <w:shd w:val="clear" w:color="auto" w:fill="auto"/>
            <w:vAlign w:val="center"/>
          </w:tcPr>
          <w:p w:rsidR="00924351"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30</w:t>
            </w:r>
          </w:p>
        </w:tc>
        <w:tc>
          <w:tcPr>
            <w:tcW w:w="1103" w:type="dxa"/>
            <w:vMerge/>
            <w:tcBorders>
              <w:left w:val="single" w:sz="4" w:space="0" w:color="auto"/>
              <w:right w:val="single" w:sz="4" w:space="0" w:color="auto"/>
            </w:tcBorders>
            <w:vAlign w:val="center"/>
          </w:tcPr>
          <w:p w:rsidR="00924351" w:rsidRDefault="00924351">
            <w:pPr>
              <w:jc w:val="center"/>
              <w:rPr>
                <w:rFonts w:ascii="黑体" w:eastAsia="黑体" w:hAnsi="黑体" w:cs="宋体" w:hint="eastAsia"/>
                <w:b/>
                <w:bCs/>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tcPr>
          <w:p w:rsidR="00924351" w:rsidRDefault="00924351">
            <w:pPr>
              <w:widowControl/>
              <w:jc w:val="left"/>
              <w:rPr>
                <w:rFonts w:ascii="仿宋_GB2312" w:eastAsia="仿宋_GB2312" w:hAnsi="等线" w:cs="宋体" w:hint="eastAsia"/>
                <w:b/>
                <w:bCs/>
                <w:color w:val="000000"/>
                <w:kern w:val="0"/>
                <w:sz w:val="22"/>
                <w:szCs w:val="22"/>
              </w:rPr>
            </w:pPr>
          </w:p>
        </w:tc>
        <w:tc>
          <w:tcPr>
            <w:tcW w:w="4395" w:type="dxa"/>
            <w:tcBorders>
              <w:top w:val="nil"/>
              <w:left w:val="nil"/>
              <w:bottom w:val="single" w:sz="4" w:space="0" w:color="auto"/>
              <w:right w:val="single" w:sz="4" w:space="0" w:color="auto"/>
            </w:tcBorders>
            <w:shd w:val="clear" w:color="000000" w:fill="FFFFFF"/>
            <w:vAlign w:val="center"/>
          </w:tcPr>
          <w:p w:rsidR="00924351"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技术开发、咨询、服务等产学研合同落地北京金额比例（%）</w:t>
            </w:r>
          </w:p>
        </w:tc>
        <w:tc>
          <w:tcPr>
            <w:tcW w:w="1701" w:type="dxa"/>
            <w:tcBorders>
              <w:top w:val="nil"/>
              <w:left w:val="nil"/>
              <w:bottom w:val="single" w:sz="4" w:space="0" w:color="auto"/>
              <w:right w:val="single" w:sz="4" w:space="0" w:color="auto"/>
            </w:tcBorders>
            <w:shd w:val="clear" w:color="auto" w:fill="auto"/>
            <w:vAlign w:val="center"/>
          </w:tcPr>
          <w:p w:rsidR="00924351" w:rsidRDefault="00000000">
            <w:pPr>
              <w:widowControl/>
              <w:spacing w:line="320" w:lineRule="exact"/>
              <w:jc w:val="left"/>
              <w:rPr>
                <w:rFonts w:ascii="宋体" w:eastAsia="宋体" w:hAnsi="宋体" w:cs="宋体" w:hint="eastAsia"/>
                <w:b/>
                <w:bCs/>
                <w:color w:val="000000"/>
                <w:kern w:val="0"/>
                <w:sz w:val="16"/>
                <w:szCs w:val="16"/>
              </w:rPr>
            </w:pPr>
            <w:r>
              <w:rPr>
                <w:rFonts w:ascii="宋体" w:eastAsia="宋体" w:hAnsi="宋体" w:cs="宋体" w:hint="eastAsia"/>
                <w:b/>
                <w:bCs/>
                <w:color w:val="000000"/>
                <w:kern w:val="0"/>
                <w:sz w:val="16"/>
                <w:szCs w:val="16"/>
              </w:rPr>
              <w:t>数据来源：系统填报</w:t>
            </w:r>
          </w:p>
        </w:tc>
      </w:tr>
      <w:tr w:rsidR="00924351">
        <w:trPr>
          <w:trHeight w:val="964"/>
        </w:trPr>
        <w:tc>
          <w:tcPr>
            <w:tcW w:w="457" w:type="dxa"/>
            <w:tcBorders>
              <w:top w:val="nil"/>
              <w:left w:val="single" w:sz="4" w:space="0" w:color="auto"/>
              <w:bottom w:val="single" w:sz="4" w:space="0" w:color="auto"/>
              <w:right w:val="single" w:sz="4" w:space="0" w:color="auto"/>
            </w:tcBorders>
            <w:shd w:val="clear" w:color="auto" w:fill="auto"/>
            <w:vAlign w:val="center"/>
          </w:tcPr>
          <w:p w:rsidR="00924351"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31</w:t>
            </w:r>
          </w:p>
        </w:tc>
        <w:tc>
          <w:tcPr>
            <w:tcW w:w="1103" w:type="dxa"/>
            <w:vMerge/>
            <w:tcBorders>
              <w:left w:val="single" w:sz="4" w:space="0" w:color="auto"/>
              <w:right w:val="single" w:sz="4" w:space="0" w:color="auto"/>
            </w:tcBorders>
            <w:shd w:val="clear" w:color="auto" w:fill="auto"/>
            <w:vAlign w:val="center"/>
          </w:tcPr>
          <w:p w:rsidR="00924351" w:rsidRDefault="00924351">
            <w:pPr>
              <w:widowControl/>
              <w:jc w:val="center"/>
              <w:rPr>
                <w:rFonts w:ascii="黑体" w:eastAsia="黑体" w:hAnsi="黑体" w:cs="宋体" w:hint="eastAsia"/>
                <w:b/>
                <w:bCs/>
                <w:color w:val="000000"/>
                <w:kern w:val="0"/>
                <w:sz w:val="22"/>
                <w:szCs w:val="22"/>
              </w:rPr>
            </w:pPr>
          </w:p>
        </w:tc>
        <w:tc>
          <w:tcPr>
            <w:tcW w:w="1275" w:type="dxa"/>
            <w:vMerge w:val="restart"/>
            <w:tcBorders>
              <w:top w:val="nil"/>
              <w:left w:val="single" w:sz="4" w:space="0" w:color="auto"/>
              <w:bottom w:val="single" w:sz="4" w:space="0" w:color="000000"/>
              <w:right w:val="single" w:sz="4" w:space="0" w:color="auto"/>
            </w:tcBorders>
            <w:shd w:val="clear" w:color="auto" w:fill="auto"/>
            <w:vAlign w:val="center"/>
          </w:tcPr>
          <w:p w:rsidR="00924351" w:rsidRDefault="00000000">
            <w:pPr>
              <w:widowControl/>
              <w:jc w:val="center"/>
              <w:rPr>
                <w:rFonts w:ascii="仿宋_GB2312" w:eastAsia="仿宋_GB2312" w:hAnsi="等线" w:cs="宋体" w:hint="eastAsia"/>
                <w:b/>
                <w:bCs/>
                <w:color w:val="000000"/>
                <w:kern w:val="0"/>
                <w:sz w:val="22"/>
                <w:szCs w:val="22"/>
              </w:rPr>
            </w:pPr>
            <w:r>
              <w:rPr>
                <w:rFonts w:ascii="仿宋_GB2312" w:eastAsia="仿宋_GB2312" w:hAnsi="等线" w:cs="宋体" w:hint="eastAsia"/>
                <w:b/>
                <w:bCs/>
                <w:color w:val="000000"/>
                <w:kern w:val="0"/>
                <w:sz w:val="22"/>
                <w:szCs w:val="22"/>
              </w:rPr>
              <w:t>成果转化收入分配情况</w:t>
            </w:r>
          </w:p>
        </w:tc>
        <w:tc>
          <w:tcPr>
            <w:tcW w:w="4395" w:type="dxa"/>
            <w:tcBorders>
              <w:top w:val="nil"/>
              <w:left w:val="nil"/>
              <w:bottom w:val="single" w:sz="4" w:space="0" w:color="auto"/>
              <w:right w:val="single" w:sz="4" w:space="0" w:color="auto"/>
            </w:tcBorders>
            <w:shd w:val="clear" w:color="auto" w:fill="auto"/>
            <w:vAlign w:val="center"/>
          </w:tcPr>
          <w:p w:rsidR="00924351"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转让、许可的科技成果当年实现分配的现金总收入中给予研发与转化主要贡献人员现金奖励所占比例（%）</w:t>
            </w:r>
          </w:p>
        </w:tc>
        <w:tc>
          <w:tcPr>
            <w:tcW w:w="1701" w:type="dxa"/>
            <w:tcBorders>
              <w:top w:val="nil"/>
              <w:left w:val="nil"/>
              <w:bottom w:val="single" w:sz="4" w:space="0" w:color="auto"/>
              <w:right w:val="single" w:sz="4" w:space="0" w:color="auto"/>
            </w:tcBorders>
            <w:shd w:val="clear" w:color="auto" w:fill="auto"/>
            <w:vAlign w:val="center"/>
          </w:tcPr>
          <w:p w:rsidR="00924351" w:rsidRDefault="00000000">
            <w:pPr>
              <w:widowControl/>
              <w:spacing w:line="320" w:lineRule="exact"/>
              <w:jc w:val="left"/>
              <w:rPr>
                <w:rFonts w:ascii="宋体" w:eastAsia="宋体" w:hAnsi="宋体" w:cs="宋体" w:hint="eastAsia"/>
                <w:b/>
                <w:bCs/>
                <w:color w:val="000000"/>
                <w:kern w:val="0"/>
                <w:sz w:val="16"/>
                <w:szCs w:val="16"/>
              </w:rPr>
            </w:pPr>
            <w:r>
              <w:rPr>
                <w:rFonts w:ascii="宋体" w:eastAsia="宋体" w:hAnsi="宋体" w:cs="宋体" w:hint="eastAsia"/>
                <w:b/>
                <w:bCs/>
                <w:color w:val="000000"/>
                <w:kern w:val="0"/>
                <w:sz w:val="16"/>
                <w:szCs w:val="16"/>
              </w:rPr>
              <w:t>数据来源：系统填报</w:t>
            </w:r>
          </w:p>
        </w:tc>
      </w:tr>
      <w:tr w:rsidR="00924351">
        <w:trPr>
          <w:trHeight w:val="964"/>
        </w:trPr>
        <w:tc>
          <w:tcPr>
            <w:tcW w:w="457" w:type="dxa"/>
            <w:tcBorders>
              <w:top w:val="nil"/>
              <w:left w:val="single" w:sz="4" w:space="0" w:color="auto"/>
              <w:bottom w:val="single" w:sz="4" w:space="0" w:color="auto"/>
              <w:right w:val="single" w:sz="4" w:space="0" w:color="auto"/>
            </w:tcBorders>
            <w:shd w:val="clear" w:color="auto" w:fill="auto"/>
            <w:vAlign w:val="center"/>
          </w:tcPr>
          <w:p w:rsidR="00924351"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32</w:t>
            </w:r>
          </w:p>
        </w:tc>
        <w:tc>
          <w:tcPr>
            <w:tcW w:w="1103" w:type="dxa"/>
            <w:vMerge/>
            <w:tcBorders>
              <w:left w:val="single" w:sz="4" w:space="0" w:color="auto"/>
              <w:right w:val="single" w:sz="4" w:space="0" w:color="auto"/>
            </w:tcBorders>
            <w:vAlign w:val="center"/>
          </w:tcPr>
          <w:p w:rsidR="00924351" w:rsidRDefault="00924351">
            <w:pPr>
              <w:widowControl/>
              <w:jc w:val="left"/>
              <w:rPr>
                <w:rFonts w:ascii="黑体" w:eastAsia="黑体" w:hAnsi="黑体" w:cs="宋体" w:hint="eastAsia"/>
                <w:b/>
                <w:bCs/>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tcPr>
          <w:p w:rsidR="00924351" w:rsidRDefault="00924351">
            <w:pPr>
              <w:widowControl/>
              <w:jc w:val="left"/>
              <w:rPr>
                <w:rFonts w:ascii="仿宋_GB2312" w:eastAsia="仿宋_GB2312" w:hAnsi="等线" w:cs="宋体" w:hint="eastAsia"/>
                <w:b/>
                <w:bCs/>
                <w:color w:val="000000"/>
                <w:kern w:val="0"/>
                <w:sz w:val="22"/>
                <w:szCs w:val="22"/>
              </w:rPr>
            </w:pPr>
          </w:p>
        </w:tc>
        <w:tc>
          <w:tcPr>
            <w:tcW w:w="4395" w:type="dxa"/>
            <w:tcBorders>
              <w:top w:val="nil"/>
              <w:left w:val="nil"/>
              <w:bottom w:val="single" w:sz="4" w:space="0" w:color="auto"/>
              <w:right w:val="single" w:sz="4" w:space="0" w:color="auto"/>
            </w:tcBorders>
            <w:shd w:val="clear" w:color="auto" w:fill="auto"/>
            <w:vAlign w:val="center"/>
          </w:tcPr>
          <w:p w:rsidR="00924351"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技术开发、咨询、服务项目当年实现分配的现金总收入中给予研发与转化主要贡献人员现金奖励所占比例（%）</w:t>
            </w:r>
          </w:p>
        </w:tc>
        <w:tc>
          <w:tcPr>
            <w:tcW w:w="1701" w:type="dxa"/>
            <w:tcBorders>
              <w:top w:val="nil"/>
              <w:left w:val="nil"/>
              <w:bottom w:val="single" w:sz="4" w:space="0" w:color="auto"/>
              <w:right w:val="single" w:sz="4" w:space="0" w:color="auto"/>
            </w:tcBorders>
            <w:shd w:val="clear" w:color="auto" w:fill="auto"/>
            <w:vAlign w:val="center"/>
          </w:tcPr>
          <w:p w:rsidR="00924351" w:rsidRDefault="00000000">
            <w:pPr>
              <w:widowControl/>
              <w:spacing w:line="320" w:lineRule="exact"/>
              <w:jc w:val="left"/>
              <w:rPr>
                <w:rFonts w:ascii="宋体" w:eastAsia="宋体" w:hAnsi="宋体" w:cs="宋体" w:hint="eastAsia"/>
                <w:b/>
                <w:bCs/>
                <w:color w:val="000000"/>
                <w:kern w:val="0"/>
                <w:sz w:val="16"/>
                <w:szCs w:val="16"/>
              </w:rPr>
            </w:pPr>
            <w:r>
              <w:rPr>
                <w:rFonts w:ascii="宋体" w:eastAsia="宋体" w:hAnsi="宋体" w:cs="宋体" w:hint="eastAsia"/>
                <w:b/>
                <w:bCs/>
                <w:color w:val="000000"/>
                <w:kern w:val="0"/>
                <w:sz w:val="16"/>
                <w:szCs w:val="16"/>
              </w:rPr>
              <w:t>数据来源：系统填报</w:t>
            </w:r>
          </w:p>
        </w:tc>
      </w:tr>
      <w:tr w:rsidR="00924351">
        <w:trPr>
          <w:trHeight w:val="657"/>
        </w:trPr>
        <w:tc>
          <w:tcPr>
            <w:tcW w:w="457" w:type="dxa"/>
            <w:tcBorders>
              <w:top w:val="nil"/>
              <w:left w:val="single" w:sz="4" w:space="0" w:color="auto"/>
              <w:bottom w:val="single" w:sz="4" w:space="0" w:color="auto"/>
              <w:right w:val="single" w:sz="4" w:space="0" w:color="auto"/>
            </w:tcBorders>
            <w:shd w:val="clear" w:color="auto" w:fill="auto"/>
            <w:vAlign w:val="center"/>
          </w:tcPr>
          <w:p w:rsidR="00924351"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33</w:t>
            </w:r>
          </w:p>
        </w:tc>
        <w:tc>
          <w:tcPr>
            <w:tcW w:w="1103" w:type="dxa"/>
            <w:vMerge/>
            <w:tcBorders>
              <w:left w:val="single" w:sz="4" w:space="0" w:color="auto"/>
              <w:bottom w:val="single" w:sz="4" w:space="0" w:color="000000"/>
              <w:right w:val="single" w:sz="4" w:space="0" w:color="auto"/>
            </w:tcBorders>
            <w:vAlign w:val="center"/>
          </w:tcPr>
          <w:p w:rsidR="00924351" w:rsidRDefault="00924351">
            <w:pPr>
              <w:widowControl/>
              <w:jc w:val="left"/>
              <w:rPr>
                <w:rFonts w:ascii="黑体" w:eastAsia="黑体" w:hAnsi="黑体" w:cs="宋体" w:hint="eastAsia"/>
                <w:b/>
                <w:bCs/>
                <w:color w:val="000000"/>
                <w:kern w:val="0"/>
                <w:sz w:val="22"/>
                <w:szCs w:val="22"/>
              </w:rPr>
            </w:pPr>
          </w:p>
        </w:tc>
        <w:tc>
          <w:tcPr>
            <w:tcW w:w="1275" w:type="dxa"/>
            <w:vMerge/>
            <w:tcBorders>
              <w:top w:val="nil"/>
              <w:left w:val="single" w:sz="4" w:space="0" w:color="auto"/>
              <w:bottom w:val="single" w:sz="4" w:space="0" w:color="000000"/>
              <w:right w:val="single" w:sz="4" w:space="0" w:color="auto"/>
            </w:tcBorders>
            <w:vAlign w:val="center"/>
          </w:tcPr>
          <w:p w:rsidR="00924351" w:rsidRDefault="00924351">
            <w:pPr>
              <w:widowControl/>
              <w:jc w:val="left"/>
              <w:rPr>
                <w:rFonts w:ascii="仿宋_GB2312" w:eastAsia="仿宋_GB2312" w:hAnsi="等线" w:cs="宋体" w:hint="eastAsia"/>
                <w:b/>
                <w:bCs/>
                <w:color w:val="000000"/>
                <w:kern w:val="0"/>
                <w:sz w:val="22"/>
                <w:szCs w:val="22"/>
              </w:rPr>
            </w:pPr>
          </w:p>
        </w:tc>
        <w:tc>
          <w:tcPr>
            <w:tcW w:w="4395" w:type="dxa"/>
            <w:tcBorders>
              <w:top w:val="nil"/>
              <w:left w:val="nil"/>
              <w:bottom w:val="single" w:sz="4" w:space="0" w:color="auto"/>
              <w:right w:val="single" w:sz="4" w:space="0" w:color="auto"/>
            </w:tcBorders>
            <w:shd w:val="clear" w:color="auto" w:fill="auto"/>
            <w:vAlign w:val="center"/>
          </w:tcPr>
          <w:p w:rsidR="00924351"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作价投资的科技成果转化当年实现分配的股份金额中给予研发与转化主要贡献人员的股权奖励所占比例（%）</w:t>
            </w:r>
          </w:p>
        </w:tc>
        <w:tc>
          <w:tcPr>
            <w:tcW w:w="1701" w:type="dxa"/>
            <w:tcBorders>
              <w:top w:val="nil"/>
              <w:left w:val="nil"/>
              <w:bottom w:val="single" w:sz="4" w:space="0" w:color="auto"/>
              <w:right w:val="single" w:sz="4" w:space="0" w:color="auto"/>
            </w:tcBorders>
            <w:shd w:val="clear" w:color="auto" w:fill="auto"/>
            <w:vAlign w:val="center"/>
          </w:tcPr>
          <w:p w:rsidR="00924351" w:rsidRDefault="00000000">
            <w:pPr>
              <w:widowControl/>
              <w:spacing w:line="320" w:lineRule="exact"/>
              <w:jc w:val="left"/>
              <w:rPr>
                <w:rFonts w:ascii="宋体" w:eastAsia="宋体" w:hAnsi="宋体" w:cs="宋体" w:hint="eastAsia"/>
                <w:b/>
                <w:bCs/>
                <w:color w:val="000000"/>
                <w:kern w:val="0"/>
                <w:sz w:val="16"/>
                <w:szCs w:val="16"/>
              </w:rPr>
            </w:pPr>
            <w:r>
              <w:rPr>
                <w:rFonts w:ascii="宋体" w:eastAsia="宋体" w:hAnsi="宋体" w:cs="宋体" w:hint="eastAsia"/>
                <w:b/>
                <w:bCs/>
                <w:color w:val="000000"/>
                <w:kern w:val="0"/>
                <w:sz w:val="16"/>
                <w:szCs w:val="16"/>
              </w:rPr>
              <w:t>数据来源：系统填报</w:t>
            </w:r>
          </w:p>
        </w:tc>
      </w:tr>
      <w:tr w:rsidR="00924351">
        <w:trPr>
          <w:trHeight w:val="573"/>
        </w:trPr>
        <w:tc>
          <w:tcPr>
            <w:tcW w:w="457" w:type="dxa"/>
            <w:tcBorders>
              <w:top w:val="nil"/>
              <w:left w:val="single" w:sz="4" w:space="0" w:color="auto"/>
              <w:bottom w:val="single" w:sz="4" w:space="0" w:color="auto"/>
              <w:right w:val="single" w:sz="4" w:space="0" w:color="auto"/>
            </w:tcBorders>
            <w:shd w:val="clear" w:color="auto" w:fill="auto"/>
            <w:vAlign w:val="center"/>
          </w:tcPr>
          <w:p w:rsidR="00924351"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34</w:t>
            </w:r>
          </w:p>
        </w:tc>
        <w:tc>
          <w:tcPr>
            <w:tcW w:w="1103" w:type="dxa"/>
            <w:vMerge w:val="restart"/>
            <w:tcBorders>
              <w:top w:val="nil"/>
              <w:left w:val="single" w:sz="4" w:space="0" w:color="auto"/>
              <w:right w:val="single" w:sz="4" w:space="0" w:color="auto"/>
            </w:tcBorders>
            <w:shd w:val="clear" w:color="auto" w:fill="auto"/>
            <w:vAlign w:val="center"/>
          </w:tcPr>
          <w:p w:rsidR="00924351" w:rsidRDefault="00000000">
            <w:pPr>
              <w:widowControl/>
              <w:jc w:val="center"/>
              <w:rPr>
                <w:rFonts w:ascii="黑体" w:eastAsia="黑体" w:hAnsi="黑体" w:cs="宋体" w:hint="eastAsia"/>
                <w:b/>
                <w:bCs/>
                <w:color w:val="000000"/>
                <w:kern w:val="0"/>
                <w:sz w:val="22"/>
                <w:szCs w:val="22"/>
              </w:rPr>
            </w:pPr>
            <w:r>
              <w:rPr>
                <w:rFonts w:ascii="黑体" w:eastAsia="黑体" w:hAnsi="黑体" w:cs="宋体" w:hint="eastAsia"/>
                <w:b/>
                <w:bCs/>
                <w:color w:val="000000"/>
                <w:kern w:val="0"/>
                <w:sz w:val="22"/>
                <w:szCs w:val="22"/>
              </w:rPr>
              <w:t>三、社会贡献（10%）</w:t>
            </w:r>
          </w:p>
        </w:tc>
        <w:tc>
          <w:tcPr>
            <w:tcW w:w="1275" w:type="dxa"/>
            <w:tcBorders>
              <w:top w:val="nil"/>
              <w:left w:val="nil"/>
              <w:bottom w:val="single" w:sz="4" w:space="0" w:color="auto"/>
              <w:right w:val="single" w:sz="4" w:space="0" w:color="auto"/>
            </w:tcBorders>
            <w:shd w:val="clear" w:color="auto" w:fill="auto"/>
            <w:vAlign w:val="center"/>
          </w:tcPr>
          <w:p w:rsidR="00924351" w:rsidRDefault="00000000">
            <w:pPr>
              <w:widowControl/>
              <w:jc w:val="center"/>
              <w:rPr>
                <w:rFonts w:ascii="仿宋_GB2312" w:eastAsia="仿宋_GB2312" w:hAnsi="等线" w:cs="宋体" w:hint="eastAsia"/>
                <w:b/>
                <w:bCs/>
                <w:color w:val="000000"/>
                <w:kern w:val="0"/>
                <w:sz w:val="22"/>
                <w:szCs w:val="22"/>
              </w:rPr>
            </w:pPr>
            <w:r>
              <w:rPr>
                <w:rFonts w:ascii="仿宋_GB2312" w:eastAsia="仿宋_GB2312" w:hAnsi="等线" w:cs="宋体" w:hint="eastAsia"/>
                <w:b/>
                <w:bCs/>
                <w:color w:val="000000"/>
                <w:kern w:val="0"/>
                <w:sz w:val="22"/>
                <w:szCs w:val="22"/>
              </w:rPr>
              <w:t>转化成果</w:t>
            </w:r>
          </w:p>
        </w:tc>
        <w:tc>
          <w:tcPr>
            <w:tcW w:w="4395" w:type="dxa"/>
            <w:tcBorders>
              <w:top w:val="nil"/>
              <w:left w:val="nil"/>
              <w:bottom w:val="single" w:sz="4" w:space="0" w:color="auto"/>
              <w:right w:val="single" w:sz="4" w:space="0" w:color="auto"/>
            </w:tcBorders>
            <w:shd w:val="clear" w:color="auto" w:fill="auto"/>
            <w:vAlign w:val="center"/>
          </w:tcPr>
          <w:p w:rsidR="00924351"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2024年以许可、转让或作价投资方式实施转化且转化金额超过500万元的高质量成果数量（项）</w:t>
            </w:r>
          </w:p>
        </w:tc>
        <w:tc>
          <w:tcPr>
            <w:tcW w:w="1701" w:type="dxa"/>
            <w:tcBorders>
              <w:top w:val="nil"/>
              <w:left w:val="nil"/>
              <w:bottom w:val="single" w:sz="4" w:space="0" w:color="auto"/>
              <w:right w:val="single" w:sz="4" w:space="0" w:color="auto"/>
            </w:tcBorders>
            <w:shd w:val="clear" w:color="auto" w:fill="auto"/>
            <w:vAlign w:val="center"/>
          </w:tcPr>
          <w:p w:rsidR="00924351" w:rsidRDefault="00000000">
            <w:pPr>
              <w:widowControl/>
              <w:spacing w:line="320" w:lineRule="exact"/>
              <w:jc w:val="left"/>
              <w:rPr>
                <w:rFonts w:ascii="宋体" w:eastAsia="宋体" w:hAnsi="宋体" w:cs="宋体" w:hint="eastAsia"/>
                <w:b/>
                <w:bCs/>
                <w:color w:val="000000"/>
                <w:kern w:val="0"/>
                <w:sz w:val="16"/>
                <w:szCs w:val="16"/>
              </w:rPr>
            </w:pPr>
            <w:r>
              <w:rPr>
                <w:rFonts w:ascii="宋体" w:eastAsia="宋体" w:hAnsi="宋体" w:cs="宋体" w:hint="eastAsia"/>
                <w:b/>
                <w:bCs/>
                <w:color w:val="000000"/>
                <w:kern w:val="0"/>
                <w:sz w:val="16"/>
                <w:szCs w:val="16"/>
              </w:rPr>
              <w:t>数据来源：系统填报</w:t>
            </w:r>
          </w:p>
        </w:tc>
      </w:tr>
      <w:tr w:rsidR="00924351">
        <w:trPr>
          <w:trHeight w:val="370"/>
        </w:trPr>
        <w:tc>
          <w:tcPr>
            <w:tcW w:w="457" w:type="dxa"/>
            <w:tcBorders>
              <w:top w:val="nil"/>
              <w:left w:val="single" w:sz="4" w:space="0" w:color="auto"/>
              <w:bottom w:val="single" w:sz="4" w:space="0" w:color="auto"/>
              <w:right w:val="single" w:sz="4" w:space="0" w:color="auto"/>
            </w:tcBorders>
            <w:shd w:val="clear" w:color="auto" w:fill="auto"/>
            <w:vAlign w:val="center"/>
          </w:tcPr>
          <w:p w:rsidR="00924351"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35</w:t>
            </w:r>
          </w:p>
        </w:tc>
        <w:tc>
          <w:tcPr>
            <w:tcW w:w="1103" w:type="dxa"/>
            <w:vMerge/>
            <w:tcBorders>
              <w:left w:val="single" w:sz="4" w:space="0" w:color="auto"/>
              <w:right w:val="single" w:sz="4" w:space="0" w:color="auto"/>
            </w:tcBorders>
            <w:vAlign w:val="center"/>
          </w:tcPr>
          <w:p w:rsidR="00924351" w:rsidRDefault="00924351">
            <w:pPr>
              <w:jc w:val="center"/>
              <w:rPr>
                <w:rFonts w:ascii="黑体" w:eastAsia="黑体" w:hAnsi="黑体" w:cs="宋体" w:hint="eastAsia"/>
                <w:b/>
                <w:bCs/>
                <w:color w:val="000000"/>
                <w:kern w:val="0"/>
                <w:sz w:val="22"/>
                <w:szCs w:val="22"/>
              </w:rPr>
            </w:pPr>
          </w:p>
        </w:tc>
        <w:tc>
          <w:tcPr>
            <w:tcW w:w="1275" w:type="dxa"/>
            <w:tcBorders>
              <w:top w:val="nil"/>
              <w:left w:val="nil"/>
              <w:bottom w:val="single" w:sz="4" w:space="0" w:color="auto"/>
              <w:right w:val="single" w:sz="4" w:space="0" w:color="auto"/>
            </w:tcBorders>
            <w:shd w:val="clear" w:color="auto" w:fill="auto"/>
            <w:vAlign w:val="center"/>
          </w:tcPr>
          <w:p w:rsidR="00924351" w:rsidRDefault="00000000">
            <w:pPr>
              <w:widowControl/>
              <w:jc w:val="center"/>
              <w:rPr>
                <w:rFonts w:ascii="仿宋_GB2312" w:eastAsia="仿宋_GB2312" w:hAnsi="等线" w:cs="宋体" w:hint="eastAsia"/>
                <w:b/>
                <w:bCs/>
                <w:color w:val="000000"/>
                <w:kern w:val="0"/>
                <w:sz w:val="22"/>
                <w:szCs w:val="22"/>
              </w:rPr>
            </w:pPr>
            <w:r>
              <w:rPr>
                <w:rFonts w:ascii="仿宋_GB2312" w:eastAsia="仿宋_GB2312" w:hAnsi="等线" w:cs="宋体" w:hint="eastAsia"/>
                <w:b/>
                <w:bCs/>
                <w:color w:val="000000"/>
                <w:kern w:val="0"/>
                <w:sz w:val="22"/>
                <w:szCs w:val="22"/>
              </w:rPr>
              <w:t>培育企业</w:t>
            </w:r>
          </w:p>
        </w:tc>
        <w:tc>
          <w:tcPr>
            <w:tcW w:w="4395" w:type="dxa"/>
            <w:tcBorders>
              <w:top w:val="nil"/>
              <w:left w:val="nil"/>
              <w:bottom w:val="single" w:sz="4" w:space="0" w:color="auto"/>
              <w:right w:val="single" w:sz="4" w:space="0" w:color="auto"/>
            </w:tcBorders>
            <w:shd w:val="clear" w:color="auto" w:fill="auto"/>
            <w:vAlign w:val="center"/>
          </w:tcPr>
          <w:p w:rsidR="00924351"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在京科技成果转化新创设公司和参股公司数量（家）</w:t>
            </w:r>
          </w:p>
        </w:tc>
        <w:tc>
          <w:tcPr>
            <w:tcW w:w="1701" w:type="dxa"/>
            <w:tcBorders>
              <w:top w:val="nil"/>
              <w:left w:val="nil"/>
              <w:bottom w:val="single" w:sz="4" w:space="0" w:color="auto"/>
              <w:right w:val="single" w:sz="4" w:space="0" w:color="auto"/>
            </w:tcBorders>
            <w:shd w:val="clear" w:color="auto" w:fill="auto"/>
            <w:vAlign w:val="center"/>
          </w:tcPr>
          <w:p w:rsidR="00924351" w:rsidRDefault="00000000">
            <w:pPr>
              <w:widowControl/>
              <w:spacing w:line="320" w:lineRule="exact"/>
              <w:jc w:val="left"/>
              <w:rPr>
                <w:rFonts w:ascii="宋体" w:eastAsia="宋体" w:hAnsi="宋体" w:cs="宋体" w:hint="eastAsia"/>
                <w:b/>
                <w:bCs/>
                <w:color w:val="000000"/>
                <w:kern w:val="0"/>
                <w:sz w:val="16"/>
                <w:szCs w:val="16"/>
              </w:rPr>
            </w:pPr>
            <w:r>
              <w:rPr>
                <w:rFonts w:ascii="宋体" w:eastAsia="宋体" w:hAnsi="宋体" w:cs="宋体" w:hint="eastAsia"/>
                <w:b/>
                <w:bCs/>
                <w:color w:val="000000"/>
                <w:kern w:val="0"/>
                <w:sz w:val="16"/>
                <w:szCs w:val="16"/>
              </w:rPr>
              <w:t>数据来源：系统填报</w:t>
            </w:r>
          </w:p>
        </w:tc>
      </w:tr>
      <w:tr w:rsidR="00924351">
        <w:trPr>
          <w:trHeight w:val="180"/>
        </w:trPr>
        <w:tc>
          <w:tcPr>
            <w:tcW w:w="457" w:type="dxa"/>
            <w:tcBorders>
              <w:top w:val="nil"/>
              <w:left w:val="single" w:sz="4" w:space="0" w:color="auto"/>
              <w:bottom w:val="single" w:sz="4" w:space="0" w:color="auto"/>
              <w:right w:val="single" w:sz="4" w:space="0" w:color="auto"/>
            </w:tcBorders>
            <w:shd w:val="clear" w:color="auto" w:fill="auto"/>
            <w:vAlign w:val="center"/>
          </w:tcPr>
          <w:p w:rsidR="00924351"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36</w:t>
            </w:r>
          </w:p>
        </w:tc>
        <w:tc>
          <w:tcPr>
            <w:tcW w:w="1103" w:type="dxa"/>
            <w:vMerge/>
            <w:tcBorders>
              <w:left w:val="single" w:sz="4" w:space="0" w:color="auto"/>
              <w:right w:val="single" w:sz="4" w:space="0" w:color="auto"/>
            </w:tcBorders>
            <w:vAlign w:val="center"/>
          </w:tcPr>
          <w:p w:rsidR="00924351" w:rsidRDefault="00924351">
            <w:pPr>
              <w:jc w:val="center"/>
              <w:rPr>
                <w:rFonts w:ascii="黑体" w:eastAsia="黑体" w:hAnsi="黑体" w:cs="宋体" w:hint="eastAsia"/>
                <w:b/>
                <w:bCs/>
                <w:color w:val="000000"/>
                <w:kern w:val="0"/>
                <w:sz w:val="22"/>
                <w:szCs w:val="22"/>
              </w:rPr>
            </w:pPr>
          </w:p>
        </w:tc>
        <w:tc>
          <w:tcPr>
            <w:tcW w:w="1275" w:type="dxa"/>
            <w:vMerge w:val="restart"/>
            <w:tcBorders>
              <w:top w:val="nil"/>
              <w:left w:val="nil"/>
              <w:right w:val="single" w:sz="4" w:space="0" w:color="auto"/>
            </w:tcBorders>
            <w:shd w:val="clear" w:color="auto" w:fill="auto"/>
            <w:vAlign w:val="center"/>
          </w:tcPr>
          <w:p w:rsidR="00924351" w:rsidRDefault="00000000">
            <w:pPr>
              <w:widowControl/>
              <w:jc w:val="center"/>
              <w:rPr>
                <w:rFonts w:ascii="仿宋_GB2312" w:eastAsia="仿宋_GB2312" w:hAnsi="等线" w:cs="宋体" w:hint="eastAsia"/>
                <w:b/>
                <w:bCs/>
                <w:color w:val="000000"/>
                <w:kern w:val="0"/>
                <w:sz w:val="22"/>
                <w:szCs w:val="22"/>
              </w:rPr>
            </w:pPr>
            <w:r>
              <w:rPr>
                <w:rFonts w:ascii="仿宋_GB2312" w:eastAsia="仿宋_GB2312" w:hAnsi="等线" w:cs="宋体" w:hint="eastAsia"/>
                <w:b/>
                <w:bCs/>
                <w:color w:val="000000"/>
                <w:kern w:val="0"/>
                <w:sz w:val="22"/>
                <w:szCs w:val="22"/>
              </w:rPr>
              <w:t>“四个面向”</w:t>
            </w:r>
          </w:p>
        </w:tc>
        <w:tc>
          <w:tcPr>
            <w:tcW w:w="4395" w:type="dxa"/>
            <w:tcBorders>
              <w:top w:val="nil"/>
              <w:left w:val="nil"/>
              <w:bottom w:val="single" w:sz="4" w:space="0" w:color="auto"/>
              <w:right w:val="single" w:sz="4" w:space="0" w:color="auto"/>
            </w:tcBorders>
            <w:shd w:val="clear" w:color="auto" w:fill="auto"/>
            <w:vAlign w:val="center"/>
          </w:tcPr>
          <w:p w:rsidR="00924351"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经济发展领域绩效，电子信息、航空航天、先进制造、新材料、核应用类合同项目数（</w:t>
            </w:r>
            <w:proofErr w:type="gramStart"/>
            <w:r>
              <w:rPr>
                <w:rFonts w:ascii="宋体" w:eastAsia="宋体" w:hAnsi="宋体" w:cs="宋体" w:hint="eastAsia"/>
                <w:color w:val="000000"/>
                <w:kern w:val="0"/>
                <w:sz w:val="20"/>
                <w:szCs w:val="20"/>
              </w:rPr>
              <w:t>个</w:t>
            </w:r>
            <w:proofErr w:type="gramEnd"/>
            <w:r>
              <w:rPr>
                <w:rFonts w:ascii="宋体" w:eastAsia="宋体" w:hAnsi="宋体" w:cs="宋体" w:hint="eastAsia"/>
                <w:color w:val="000000"/>
                <w:kern w:val="0"/>
                <w:sz w:val="20"/>
                <w:szCs w:val="20"/>
              </w:rPr>
              <w:t>）</w:t>
            </w:r>
          </w:p>
        </w:tc>
        <w:tc>
          <w:tcPr>
            <w:tcW w:w="1701" w:type="dxa"/>
            <w:vMerge w:val="restart"/>
            <w:tcBorders>
              <w:top w:val="nil"/>
              <w:left w:val="nil"/>
              <w:right w:val="single" w:sz="4" w:space="0" w:color="auto"/>
            </w:tcBorders>
            <w:shd w:val="clear" w:color="auto" w:fill="auto"/>
            <w:vAlign w:val="center"/>
          </w:tcPr>
          <w:p w:rsidR="00924351" w:rsidRDefault="00000000">
            <w:pPr>
              <w:widowControl/>
              <w:spacing w:line="240" w:lineRule="exact"/>
              <w:jc w:val="left"/>
              <w:rPr>
                <w:rFonts w:ascii="宋体" w:eastAsia="宋体" w:hAnsi="宋体" w:cs="宋体" w:hint="eastAsia"/>
                <w:b/>
                <w:bCs/>
                <w:color w:val="000000"/>
                <w:kern w:val="0"/>
                <w:sz w:val="16"/>
                <w:szCs w:val="16"/>
              </w:rPr>
            </w:pPr>
            <w:r>
              <w:rPr>
                <w:rFonts w:ascii="宋体" w:eastAsia="宋体" w:hAnsi="宋体" w:cs="宋体" w:hint="eastAsia"/>
                <w:b/>
                <w:bCs/>
                <w:color w:val="000000"/>
                <w:kern w:val="0"/>
                <w:sz w:val="16"/>
                <w:szCs w:val="16"/>
              </w:rPr>
              <w:t>数据来源：技术市场管理部门系统导出数据</w:t>
            </w:r>
          </w:p>
        </w:tc>
      </w:tr>
      <w:tr w:rsidR="00924351">
        <w:trPr>
          <w:trHeight w:val="359"/>
        </w:trPr>
        <w:tc>
          <w:tcPr>
            <w:tcW w:w="457" w:type="dxa"/>
            <w:tcBorders>
              <w:top w:val="nil"/>
              <w:left w:val="single" w:sz="4" w:space="0" w:color="auto"/>
              <w:bottom w:val="single" w:sz="4" w:space="0" w:color="auto"/>
              <w:right w:val="single" w:sz="4" w:space="0" w:color="auto"/>
            </w:tcBorders>
            <w:shd w:val="clear" w:color="auto" w:fill="auto"/>
            <w:vAlign w:val="center"/>
          </w:tcPr>
          <w:p w:rsidR="00924351"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37</w:t>
            </w:r>
          </w:p>
        </w:tc>
        <w:tc>
          <w:tcPr>
            <w:tcW w:w="1103" w:type="dxa"/>
            <w:vMerge/>
            <w:tcBorders>
              <w:left w:val="single" w:sz="4" w:space="0" w:color="auto"/>
              <w:right w:val="single" w:sz="4" w:space="0" w:color="auto"/>
            </w:tcBorders>
            <w:shd w:val="clear" w:color="auto" w:fill="auto"/>
            <w:vAlign w:val="center"/>
          </w:tcPr>
          <w:p w:rsidR="00924351" w:rsidRDefault="00924351">
            <w:pPr>
              <w:widowControl/>
              <w:jc w:val="center"/>
              <w:rPr>
                <w:rFonts w:ascii="黑体" w:eastAsia="黑体" w:hAnsi="黑体" w:cs="宋体" w:hint="eastAsia"/>
                <w:b/>
                <w:bCs/>
                <w:color w:val="000000"/>
                <w:kern w:val="0"/>
                <w:sz w:val="22"/>
                <w:szCs w:val="22"/>
              </w:rPr>
            </w:pPr>
          </w:p>
        </w:tc>
        <w:tc>
          <w:tcPr>
            <w:tcW w:w="1275" w:type="dxa"/>
            <w:vMerge/>
            <w:tcBorders>
              <w:left w:val="single" w:sz="4" w:space="0" w:color="auto"/>
              <w:right w:val="single" w:sz="4" w:space="0" w:color="auto"/>
            </w:tcBorders>
            <w:shd w:val="clear" w:color="auto" w:fill="auto"/>
            <w:vAlign w:val="center"/>
          </w:tcPr>
          <w:p w:rsidR="00924351" w:rsidRDefault="00924351">
            <w:pPr>
              <w:widowControl/>
              <w:jc w:val="center"/>
              <w:rPr>
                <w:rFonts w:ascii="仿宋_GB2312" w:eastAsia="仿宋_GB2312" w:hAnsi="等线" w:cs="宋体" w:hint="eastAsia"/>
                <w:b/>
                <w:bCs/>
                <w:color w:val="000000"/>
                <w:kern w:val="0"/>
                <w:sz w:val="22"/>
                <w:szCs w:val="22"/>
              </w:rPr>
            </w:pPr>
          </w:p>
        </w:tc>
        <w:tc>
          <w:tcPr>
            <w:tcW w:w="4395" w:type="dxa"/>
            <w:tcBorders>
              <w:top w:val="nil"/>
              <w:left w:val="nil"/>
              <w:bottom w:val="single" w:sz="4" w:space="0" w:color="auto"/>
              <w:right w:val="single" w:sz="4" w:space="0" w:color="auto"/>
            </w:tcBorders>
            <w:shd w:val="clear" w:color="auto" w:fill="auto"/>
            <w:vAlign w:val="center"/>
          </w:tcPr>
          <w:p w:rsidR="00924351"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经济发展领域绩效，电子信息、航空航天、先进制造、新材料、核应用类合同金额（亿元）</w:t>
            </w:r>
          </w:p>
        </w:tc>
        <w:tc>
          <w:tcPr>
            <w:tcW w:w="1701" w:type="dxa"/>
            <w:vMerge/>
            <w:tcBorders>
              <w:left w:val="single" w:sz="4" w:space="0" w:color="auto"/>
              <w:right w:val="single" w:sz="4" w:space="0" w:color="auto"/>
            </w:tcBorders>
            <w:shd w:val="clear" w:color="auto" w:fill="auto"/>
            <w:vAlign w:val="center"/>
          </w:tcPr>
          <w:p w:rsidR="00924351" w:rsidRDefault="00924351">
            <w:pPr>
              <w:widowControl/>
              <w:spacing w:line="320" w:lineRule="exact"/>
              <w:jc w:val="left"/>
              <w:rPr>
                <w:rFonts w:ascii="宋体" w:eastAsia="宋体" w:hAnsi="宋体" w:cs="宋体" w:hint="eastAsia"/>
                <w:b/>
                <w:bCs/>
                <w:color w:val="000000"/>
                <w:kern w:val="0"/>
                <w:sz w:val="16"/>
                <w:szCs w:val="16"/>
              </w:rPr>
            </w:pPr>
          </w:p>
        </w:tc>
      </w:tr>
      <w:tr w:rsidR="00924351">
        <w:trPr>
          <w:trHeight w:val="482"/>
        </w:trPr>
        <w:tc>
          <w:tcPr>
            <w:tcW w:w="457" w:type="dxa"/>
            <w:tcBorders>
              <w:top w:val="nil"/>
              <w:left w:val="single" w:sz="4" w:space="0" w:color="auto"/>
              <w:bottom w:val="single" w:sz="4" w:space="0" w:color="auto"/>
              <w:right w:val="single" w:sz="4" w:space="0" w:color="auto"/>
            </w:tcBorders>
            <w:shd w:val="clear" w:color="auto" w:fill="auto"/>
            <w:vAlign w:val="center"/>
          </w:tcPr>
          <w:p w:rsidR="00924351"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38</w:t>
            </w:r>
          </w:p>
        </w:tc>
        <w:tc>
          <w:tcPr>
            <w:tcW w:w="1103" w:type="dxa"/>
            <w:vMerge/>
            <w:tcBorders>
              <w:left w:val="single" w:sz="4" w:space="0" w:color="auto"/>
              <w:right w:val="single" w:sz="4" w:space="0" w:color="auto"/>
            </w:tcBorders>
            <w:vAlign w:val="center"/>
          </w:tcPr>
          <w:p w:rsidR="00924351" w:rsidRDefault="00924351">
            <w:pPr>
              <w:widowControl/>
              <w:jc w:val="left"/>
              <w:rPr>
                <w:rFonts w:ascii="黑体" w:eastAsia="黑体" w:hAnsi="黑体" w:cs="宋体" w:hint="eastAsia"/>
                <w:b/>
                <w:bCs/>
                <w:color w:val="000000"/>
                <w:kern w:val="0"/>
                <w:sz w:val="22"/>
                <w:szCs w:val="22"/>
              </w:rPr>
            </w:pPr>
          </w:p>
        </w:tc>
        <w:tc>
          <w:tcPr>
            <w:tcW w:w="1275" w:type="dxa"/>
            <w:vMerge/>
            <w:tcBorders>
              <w:left w:val="single" w:sz="4" w:space="0" w:color="auto"/>
              <w:right w:val="single" w:sz="4" w:space="0" w:color="auto"/>
            </w:tcBorders>
            <w:vAlign w:val="center"/>
          </w:tcPr>
          <w:p w:rsidR="00924351" w:rsidRDefault="00924351">
            <w:pPr>
              <w:widowControl/>
              <w:jc w:val="left"/>
              <w:rPr>
                <w:rFonts w:ascii="仿宋_GB2312" w:eastAsia="仿宋_GB2312" w:hAnsi="等线" w:cs="宋体" w:hint="eastAsia"/>
                <w:b/>
                <w:bCs/>
                <w:color w:val="000000"/>
                <w:kern w:val="0"/>
                <w:sz w:val="22"/>
                <w:szCs w:val="22"/>
              </w:rPr>
            </w:pPr>
          </w:p>
        </w:tc>
        <w:tc>
          <w:tcPr>
            <w:tcW w:w="4395" w:type="dxa"/>
            <w:tcBorders>
              <w:top w:val="nil"/>
              <w:left w:val="nil"/>
              <w:bottom w:val="single" w:sz="4" w:space="0" w:color="auto"/>
              <w:right w:val="single" w:sz="4" w:space="0" w:color="auto"/>
            </w:tcBorders>
            <w:shd w:val="clear" w:color="auto" w:fill="auto"/>
            <w:vAlign w:val="center"/>
          </w:tcPr>
          <w:p w:rsidR="00924351"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生命健康领域绩效，农业、医药类合同项目数（</w:t>
            </w:r>
            <w:proofErr w:type="gramStart"/>
            <w:r>
              <w:rPr>
                <w:rFonts w:ascii="宋体" w:eastAsia="宋体" w:hAnsi="宋体" w:cs="宋体" w:hint="eastAsia"/>
                <w:color w:val="000000"/>
                <w:kern w:val="0"/>
                <w:sz w:val="20"/>
                <w:szCs w:val="20"/>
              </w:rPr>
              <w:t>个</w:t>
            </w:r>
            <w:proofErr w:type="gramEnd"/>
            <w:r>
              <w:rPr>
                <w:rFonts w:ascii="宋体" w:eastAsia="宋体" w:hAnsi="宋体" w:cs="宋体" w:hint="eastAsia"/>
                <w:color w:val="000000"/>
                <w:kern w:val="0"/>
                <w:sz w:val="20"/>
                <w:szCs w:val="20"/>
              </w:rPr>
              <w:t>）</w:t>
            </w:r>
          </w:p>
        </w:tc>
        <w:tc>
          <w:tcPr>
            <w:tcW w:w="1701" w:type="dxa"/>
            <w:vMerge/>
            <w:tcBorders>
              <w:left w:val="single" w:sz="4" w:space="0" w:color="auto"/>
              <w:right w:val="single" w:sz="4" w:space="0" w:color="auto"/>
            </w:tcBorders>
            <w:vAlign w:val="center"/>
          </w:tcPr>
          <w:p w:rsidR="00924351" w:rsidRDefault="00924351">
            <w:pPr>
              <w:widowControl/>
              <w:spacing w:line="320" w:lineRule="exact"/>
              <w:jc w:val="left"/>
              <w:rPr>
                <w:rFonts w:ascii="宋体" w:eastAsia="宋体" w:hAnsi="宋体" w:cs="宋体" w:hint="eastAsia"/>
                <w:b/>
                <w:bCs/>
                <w:color w:val="000000"/>
                <w:kern w:val="0"/>
                <w:sz w:val="16"/>
                <w:szCs w:val="16"/>
              </w:rPr>
            </w:pPr>
          </w:p>
        </w:tc>
      </w:tr>
      <w:tr w:rsidR="00924351">
        <w:trPr>
          <w:trHeight w:val="423"/>
        </w:trPr>
        <w:tc>
          <w:tcPr>
            <w:tcW w:w="457" w:type="dxa"/>
            <w:tcBorders>
              <w:top w:val="nil"/>
              <w:left w:val="single" w:sz="4" w:space="0" w:color="auto"/>
              <w:bottom w:val="single" w:sz="4" w:space="0" w:color="auto"/>
              <w:right w:val="single" w:sz="4" w:space="0" w:color="auto"/>
            </w:tcBorders>
            <w:shd w:val="clear" w:color="auto" w:fill="auto"/>
            <w:vAlign w:val="center"/>
          </w:tcPr>
          <w:p w:rsidR="00924351"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39</w:t>
            </w:r>
          </w:p>
        </w:tc>
        <w:tc>
          <w:tcPr>
            <w:tcW w:w="1103" w:type="dxa"/>
            <w:vMerge/>
            <w:tcBorders>
              <w:left w:val="single" w:sz="4" w:space="0" w:color="auto"/>
              <w:right w:val="single" w:sz="4" w:space="0" w:color="auto"/>
            </w:tcBorders>
            <w:vAlign w:val="center"/>
          </w:tcPr>
          <w:p w:rsidR="00924351" w:rsidRDefault="00924351">
            <w:pPr>
              <w:widowControl/>
              <w:jc w:val="left"/>
              <w:rPr>
                <w:rFonts w:ascii="黑体" w:eastAsia="黑体" w:hAnsi="黑体" w:cs="宋体" w:hint="eastAsia"/>
                <w:b/>
                <w:bCs/>
                <w:color w:val="000000"/>
                <w:kern w:val="0"/>
                <w:sz w:val="22"/>
                <w:szCs w:val="22"/>
              </w:rPr>
            </w:pPr>
          </w:p>
        </w:tc>
        <w:tc>
          <w:tcPr>
            <w:tcW w:w="1275" w:type="dxa"/>
            <w:vMerge/>
            <w:tcBorders>
              <w:left w:val="single" w:sz="4" w:space="0" w:color="auto"/>
              <w:right w:val="single" w:sz="4" w:space="0" w:color="auto"/>
            </w:tcBorders>
            <w:vAlign w:val="center"/>
          </w:tcPr>
          <w:p w:rsidR="00924351" w:rsidRDefault="00924351">
            <w:pPr>
              <w:widowControl/>
              <w:jc w:val="left"/>
              <w:rPr>
                <w:rFonts w:ascii="仿宋_GB2312" w:eastAsia="仿宋_GB2312" w:hAnsi="等线" w:cs="宋体" w:hint="eastAsia"/>
                <w:b/>
                <w:bCs/>
                <w:color w:val="000000"/>
                <w:kern w:val="0"/>
                <w:sz w:val="22"/>
                <w:szCs w:val="22"/>
              </w:rPr>
            </w:pPr>
          </w:p>
        </w:tc>
        <w:tc>
          <w:tcPr>
            <w:tcW w:w="4395" w:type="dxa"/>
            <w:tcBorders>
              <w:top w:val="nil"/>
              <w:left w:val="nil"/>
              <w:bottom w:val="single" w:sz="4" w:space="0" w:color="auto"/>
              <w:right w:val="single" w:sz="4" w:space="0" w:color="auto"/>
            </w:tcBorders>
            <w:shd w:val="clear" w:color="auto" w:fill="auto"/>
            <w:vAlign w:val="center"/>
          </w:tcPr>
          <w:p w:rsidR="00924351"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生命健康领域绩效，农业、医药类合同金额（亿</w:t>
            </w:r>
            <w:r>
              <w:rPr>
                <w:rFonts w:ascii="宋体" w:eastAsia="宋体" w:hAnsi="宋体" w:cs="宋体" w:hint="eastAsia"/>
                <w:color w:val="000000"/>
                <w:kern w:val="0"/>
                <w:sz w:val="20"/>
                <w:szCs w:val="20"/>
              </w:rPr>
              <w:lastRenderedPageBreak/>
              <w:t>元）</w:t>
            </w:r>
          </w:p>
        </w:tc>
        <w:tc>
          <w:tcPr>
            <w:tcW w:w="1701" w:type="dxa"/>
            <w:vMerge/>
            <w:tcBorders>
              <w:left w:val="single" w:sz="4" w:space="0" w:color="auto"/>
              <w:right w:val="single" w:sz="4" w:space="0" w:color="auto"/>
            </w:tcBorders>
            <w:vAlign w:val="center"/>
          </w:tcPr>
          <w:p w:rsidR="00924351" w:rsidRDefault="00924351">
            <w:pPr>
              <w:widowControl/>
              <w:spacing w:line="320" w:lineRule="exact"/>
              <w:jc w:val="left"/>
              <w:rPr>
                <w:rFonts w:ascii="宋体" w:eastAsia="宋体" w:hAnsi="宋体" w:cs="宋体" w:hint="eastAsia"/>
                <w:b/>
                <w:bCs/>
                <w:color w:val="000000"/>
                <w:kern w:val="0"/>
                <w:sz w:val="16"/>
                <w:szCs w:val="16"/>
              </w:rPr>
            </w:pPr>
          </w:p>
        </w:tc>
      </w:tr>
      <w:tr w:rsidR="00924351">
        <w:trPr>
          <w:trHeight w:val="358"/>
        </w:trPr>
        <w:tc>
          <w:tcPr>
            <w:tcW w:w="457" w:type="dxa"/>
            <w:tcBorders>
              <w:top w:val="nil"/>
              <w:left w:val="single" w:sz="4" w:space="0" w:color="auto"/>
              <w:bottom w:val="single" w:sz="4" w:space="0" w:color="auto"/>
              <w:right w:val="single" w:sz="4" w:space="0" w:color="auto"/>
            </w:tcBorders>
            <w:shd w:val="clear" w:color="auto" w:fill="auto"/>
            <w:vAlign w:val="center"/>
          </w:tcPr>
          <w:p w:rsidR="00924351"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40</w:t>
            </w:r>
          </w:p>
        </w:tc>
        <w:tc>
          <w:tcPr>
            <w:tcW w:w="1103" w:type="dxa"/>
            <w:vMerge/>
            <w:tcBorders>
              <w:left w:val="single" w:sz="4" w:space="0" w:color="auto"/>
              <w:right w:val="single" w:sz="4" w:space="0" w:color="auto"/>
            </w:tcBorders>
            <w:vAlign w:val="center"/>
          </w:tcPr>
          <w:p w:rsidR="00924351" w:rsidRDefault="00924351">
            <w:pPr>
              <w:widowControl/>
              <w:jc w:val="left"/>
              <w:rPr>
                <w:rFonts w:ascii="黑体" w:eastAsia="黑体" w:hAnsi="黑体" w:cs="宋体" w:hint="eastAsia"/>
                <w:b/>
                <w:bCs/>
                <w:color w:val="000000"/>
                <w:kern w:val="0"/>
                <w:sz w:val="22"/>
                <w:szCs w:val="22"/>
              </w:rPr>
            </w:pPr>
          </w:p>
        </w:tc>
        <w:tc>
          <w:tcPr>
            <w:tcW w:w="1275" w:type="dxa"/>
            <w:vMerge/>
            <w:tcBorders>
              <w:left w:val="single" w:sz="4" w:space="0" w:color="auto"/>
              <w:right w:val="single" w:sz="4" w:space="0" w:color="auto"/>
            </w:tcBorders>
            <w:vAlign w:val="center"/>
          </w:tcPr>
          <w:p w:rsidR="00924351" w:rsidRDefault="00924351">
            <w:pPr>
              <w:widowControl/>
              <w:jc w:val="left"/>
              <w:rPr>
                <w:rFonts w:ascii="仿宋_GB2312" w:eastAsia="仿宋_GB2312" w:hAnsi="等线" w:cs="宋体" w:hint="eastAsia"/>
                <w:b/>
                <w:bCs/>
                <w:color w:val="000000"/>
                <w:kern w:val="0"/>
                <w:sz w:val="22"/>
                <w:szCs w:val="22"/>
              </w:rPr>
            </w:pPr>
          </w:p>
        </w:tc>
        <w:tc>
          <w:tcPr>
            <w:tcW w:w="4395" w:type="dxa"/>
            <w:tcBorders>
              <w:top w:val="nil"/>
              <w:left w:val="nil"/>
              <w:bottom w:val="single" w:sz="4" w:space="0" w:color="auto"/>
              <w:right w:val="single" w:sz="4" w:space="0" w:color="auto"/>
            </w:tcBorders>
            <w:shd w:val="clear" w:color="auto" w:fill="auto"/>
            <w:vAlign w:val="center"/>
          </w:tcPr>
          <w:p w:rsidR="00924351"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生态环境领域绩效，新能源、节能环保类合同项目数（</w:t>
            </w:r>
            <w:proofErr w:type="gramStart"/>
            <w:r>
              <w:rPr>
                <w:rFonts w:ascii="宋体" w:eastAsia="宋体" w:hAnsi="宋体" w:cs="宋体" w:hint="eastAsia"/>
                <w:color w:val="000000"/>
                <w:kern w:val="0"/>
                <w:sz w:val="20"/>
                <w:szCs w:val="20"/>
              </w:rPr>
              <w:t>个</w:t>
            </w:r>
            <w:proofErr w:type="gramEnd"/>
            <w:r>
              <w:rPr>
                <w:rFonts w:ascii="宋体" w:eastAsia="宋体" w:hAnsi="宋体" w:cs="宋体" w:hint="eastAsia"/>
                <w:color w:val="000000"/>
                <w:kern w:val="0"/>
                <w:sz w:val="20"/>
                <w:szCs w:val="20"/>
              </w:rPr>
              <w:t>）</w:t>
            </w:r>
          </w:p>
        </w:tc>
        <w:tc>
          <w:tcPr>
            <w:tcW w:w="1701" w:type="dxa"/>
            <w:vMerge/>
            <w:tcBorders>
              <w:left w:val="single" w:sz="4" w:space="0" w:color="auto"/>
              <w:right w:val="single" w:sz="4" w:space="0" w:color="auto"/>
            </w:tcBorders>
            <w:vAlign w:val="center"/>
          </w:tcPr>
          <w:p w:rsidR="00924351" w:rsidRDefault="00924351">
            <w:pPr>
              <w:widowControl/>
              <w:spacing w:line="320" w:lineRule="exact"/>
              <w:jc w:val="left"/>
              <w:rPr>
                <w:rFonts w:ascii="宋体" w:eastAsia="宋体" w:hAnsi="宋体" w:cs="宋体" w:hint="eastAsia"/>
                <w:b/>
                <w:bCs/>
                <w:color w:val="000000"/>
                <w:kern w:val="0"/>
                <w:sz w:val="16"/>
                <w:szCs w:val="16"/>
              </w:rPr>
            </w:pPr>
          </w:p>
        </w:tc>
      </w:tr>
      <w:tr w:rsidR="00924351">
        <w:trPr>
          <w:trHeight w:val="424"/>
        </w:trPr>
        <w:tc>
          <w:tcPr>
            <w:tcW w:w="457" w:type="dxa"/>
            <w:tcBorders>
              <w:top w:val="nil"/>
              <w:left w:val="single" w:sz="4" w:space="0" w:color="auto"/>
              <w:bottom w:val="single" w:sz="4" w:space="0" w:color="auto"/>
              <w:right w:val="single" w:sz="4" w:space="0" w:color="auto"/>
            </w:tcBorders>
            <w:shd w:val="clear" w:color="auto" w:fill="auto"/>
            <w:vAlign w:val="center"/>
          </w:tcPr>
          <w:p w:rsidR="00924351"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41</w:t>
            </w:r>
          </w:p>
        </w:tc>
        <w:tc>
          <w:tcPr>
            <w:tcW w:w="1103" w:type="dxa"/>
            <w:vMerge/>
            <w:tcBorders>
              <w:left w:val="single" w:sz="4" w:space="0" w:color="auto"/>
              <w:right w:val="single" w:sz="4" w:space="0" w:color="auto"/>
            </w:tcBorders>
            <w:vAlign w:val="center"/>
          </w:tcPr>
          <w:p w:rsidR="00924351" w:rsidRDefault="00924351">
            <w:pPr>
              <w:widowControl/>
              <w:jc w:val="left"/>
              <w:rPr>
                <w:rFonts w:ascii="黑体" w:eastAsia="黑体" w:hAnsi="黑体" w:cs="宋体" w:hint="eastAsia"/>
                <w:b/>
                <w:bCs/>
                <w:color w:val="000000"/>
                <w:kern w:val="0"/>
                <w:sz w:val="22"/>
                <w:szCs w:val="22"/>
              </w:rPr>
            </w:pPr>
          </w:p>
        </w:tc>
        <w:tc>
          <w:tcPr>
            <w:tcW w:w="1275" w:type="dxa"/>
            <w:vMerge/>
            <w:tcBorders>
              <w:left w:val="single" w:sz="4" w:space="0" w:color="auto"/>
              <w:right w:val="single" w:sz="4" w:space="0" w:color="auto"/>
            </w:tcBorders>
            <w:vAlign w:val="center"/>
          </w:tcPr>
          <w:p w:rsidR="00924351" w:rsidRDefault="00924351">
            <w:pPr>
              <w:widowControl/>
              <w:jc w:val="left"/>
              <w:rPr>
                <w:rFonts w:ascii="仿宋_GB2312" w:eastAsia="仿宋_GB2312" w:hAnsi="等线" w:cs="宋体" w:hint="eastAsia"/>
                <w:b/>
                <w:bCs/>
                <w:color w:val="000000"/>
                <w:kern w:val="0"/>
                <w:sz w:val="22"/>
                <w:szCs w:val="22"/>
              </w:rPr>
            </w:pPr>
          </w:p>
        </w:tc>
        <w:tc>
          <w:tcPr>
            <w:tcW w:w="4395" w:type="dxa"/>
            <w:tcBorders>
              <w:top w:val="nil"/>
              <w:left w:val="nil"/>
              <w:bottom w:val="single" w:sz="4" w:space="0" w:color="auto"/>
              <w:right w:val="single" w:sz="4" w:space="0" w:color="auto"/>
            </w:tcBorders>
            <w:shd w:val="clear" w:color="auto" w:fill="auto"/>
            <w:vAlign w:val="center"/>
          </w:tcPr>
          <w:p w:rsidR="00924351"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生态环境领域绩效，新能源、节能环保类合同金额（亿元）</w:t>
            </w:r>
          </w:p>
        </w:tc>
        <w:tc>
          <w:tcPr>
            <w:tcW w:w="1701" w:type="dxa"/>
            <w:vMerge/>
            <w:tcBorders>
              <w:left w:val="single" w:sz="4" w:space="0" w:color="auto"/>
              <w:right w:val="single" w:sz="4" w:space="0" w:color="auto"/>
            </w:tcBorders>
            <w:vAlign w:val="center"/>
          </w:tcPr>
          <w:p w:rsidR="00924351" w:rsidRDefault="00924351">
            <w:pPr>
              <w:widowControl/>
              <w:spacing w:line="320" w:lineRule="exact"/>
              <w:jc w:val="left"/>
              <w:rPr>
                <w:rFonts w:ascii="宋体" w:eastAsia="宋体" w:hAnsi="宋体" w:cs="宋体" w:hint="eastAsia"/>
                <w:b/>
                <w:bCs/>
                <w:color w:val="000000"/>
                <w:kern w:val="0"/>
                <w:sz w:val="16"/>
                <w:szCs w:val="16"/>
              </w:rPr>
            </w:pPr>
          </w:p>
        </w:tc>
      </w:tr>
      <w:tr w:rsidR="00924351">
        <w:trPr>
          <w:trHeight w:val="220"/>
        </w:trPr>
        <w:tc>
          <w:tcPr>
            <w:tcW w:w="457" w:type="dxa"/>
            <w:tcBorders>
              <w:top w:val="nil"/>
              <w:left w:val="single" w:sz="4" w:space="0" w:color="auto"/>
              <w:bottom w:val="single" w:sz="4" w:space="0" w:color="auto"/>
              <w:right w:val="single" w:sz="4" w:space="0" w:color="auto"/>
            </w:tcBorders>
            <w:shd w:val="clear" w:color="auto" w:fill="auto"/>
            <w:vAlign w:val="center"/>
          </w:tcPr>
          <w:p w:rsidR="00924351"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42</w:t>
            </w:r>
          </w:p>
        </w:tc>
        <w:tc>
          <w:tcPr>
            <w:tcW w:w="1103" w:type="dxa"/>
            <w:vMerge/>
            <w:tcBorders>
              <w:left w:val="single" w:sz="4" w:space="0" w:color="auto"/>
              <w:right w:val="single" w:sz="4" w:space="0" w:color="auto"/>
            </w:tcBorders>
            <w:vAlign w:val="center"/>
          </w:tcPr>
          <w:p w:rsidR="00924351" w:rsidRDefault="00924351">
            <w:pPr>
              <w:widowControl/>
              <w:jc w:val="left"/>
              <w:rPr>
                <w:rFonts w:ascii="黑体" w:eastAsia="黑体" w:hAnsi="黑体" w:cs="宋体" w:hint="eastAsia"/>
                <w:b/>
                <w:bCs/>
                <w:color w:val="000000"/>
                <w:kern w:val="0"/>
                <w:sz w:val="22"/>
                <w:szCs w:val="22"/>
              </w:rPr>
            </w:pPr>
          </w:p>
        </w:tc>
        <w:tc>
          <w:tcPr>
            <w:tcW w:w="1275" w:type="dxa"/>
            <w:vMerge/>
            <w:tcBorders>
              <w:left w:val="single" w:sz="4" w:space="0" w:color="auto"/>
              <w:right w:val="single" w:sz="4" w:space="0" w:color="auto"/>
            </w:tcBorders>
            <w:vAlign w:val="center"/>
          </w:tcPr>
          <w:p w:rsidR="00924351" w:rsidRDefault="00924351">
            <w:pPr>
              <w:widowControl/>
              <w:jc w:val="left"/>
              <w:rPr>
                <w:rFonts w:ascii="仿宋_GB2312" w:eastAsia="仿宋_GB2312" w:hAnsi="等线" w:cs="宋体" w:hint="eastAsia"/>
                <w:b/>
                <w:bCs/>
                <w:color w:val="000000"/>
                <w:kern w:val="0"/>
                <w:sz w:val="22"/>
                <w:szCs w:val="22"/>
              </w:rPr>
            </w:pPr>
          </w:p>
        </w:tc>
        <w:tc>
          <w:tcPr>
            <w:tcW w:w="4395" w:type="dxa"/>
            <w:tcBorders>
              <w:top w:val="nil"/>
              <w:left w:val="nil"/>
              <w:bottom w:val="single" w:sz="4" w:space="0" w:color="auto"/>
              <w:right w:val="single" w:sz="4" w:space="0" w:color="auto"/>
            </w:tcBorders>
            <w:shd w:val="clear" w:color="auto" w:fill="auto"/>
            <w:vAlign w:val="center"/>
          </w:tcPr>
          <w:p w:rsidR="00924351"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其他公益领域绩效，交通运输、城市建设类合同项目数（</w:t>
            </w:r>
            <w:proofErr w:type="gramStart"/>
            <w:r>
              <w:rPr>
                <w:rFonts w:ascii="宋体" w:eastAsia="宋体" w:hAnsi="宋体" w:cs="宋体" w:hint="eastAsia"/>
                <w:color w:val="000000"/>
                <w:kern w:val="0"/>
                <w:sz w:val="20"/>
                <w:szCs w:val="20"/>
              </w:rPr>
              <w:t>个</w:t>
            </w:r>
            <w:proofErr w:type="gramEnd"/>
            <w:r>
              <w:rPr>
                <w:rFonts w:ascii="宋体" w:eastAsia="宋体" w:hAnsi="宋体" w:cs="宋体" w:hint="eastAsia"/>
                <w:color w:val="000000"/>
                <w:kern w:val="0"/>
                <w:sz w:val="20"/>
                <w:szCs w:val="20"/>
              </w:rPr>
              <w:t>）</w:t>
            </w:r>
          </w:p>
        </w:tc>
        <w:tc>
          <w:tcPr>
            <w:tcW w:w="1701" w:type="dxa"/>
            <w:vMerge/>
            <w:tcBorders>
              <w:left w:val="single" w:sz="4" w:space="0" w:color="auto"/>
              <w:right w:val="single" w:sz="4" w:space="0" w:color="auto"/>
            </w:tcBorders>
            <w:vAlign w:val="center"/>
          </w:tcPr>
          <w:p w:rsidR="00924351" w:rsidRDefault="00924351">
            <w:pPr>
              <w:widowControl/>
              <w:spacing w:line="320" w:lineRule="exact"/>
              <w:jc w:val="left"/>
              <w:rPr>
                <w:rFonts w:ascii="宋体" w:eastAsia="宋体" w:hAnsi="宋体" w:cs="宋体" w:hint="eastAsia"/>
                <w:b/>
                <w:bCs/>
                <w:color w:val="000000"/>
                <w:kern w:val="0"/>
                <w:sz w:val="16"/>
                <w:szCs w:val="16"/>
              </w:rPr>
            </w:pPr>
          </w:p>
        </w:tc>
      </w:tr>
      <w:tr w:rsidR="00924351">
        <w:trPr>
          <w:trHeight w:val="144"/>
        </w:trPr>
        <w:tc>
          <w:tcPr>
            <w:tcW w:w="457" w:type="dxa"/>
            <w:tcBorders>
              <w:top w:val="nil"/>
              <w:left w:val="single" w:sz="4" w:space="0" w:color="auto"/>
              <w:bottom w:val="single" w:sz="4" w:space="0" w:color="auto"/>
              <w:right w:val="single" w:sz="4" w:space="0" w:color="auto"/>
            </w:tcBorders>
            <w:shd w:val="clear" w:color="auto" w:fill="auto"/>
            <w:vAlign w:val="center"/>
          </w:tcPr>
          <w:p w:rsidR="00924351"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43</w:t>
            </w:r>
          </w:p>
        </w:tc>
        <w:tc>
          <w:tcPr>
            <w:tcW w:w="1103" w:type="dxa"/>
            <w:vMerge/>
            <w:tcBorders>
              <w:left w:val="single" w:sz="4" w:space="0" w:color="auto"/>
              <w:right w:val="single" w:sz="4" w:space="0" w:color="auto"/>
            </w:tcBorders>
            <w:vAlign w:val="center"/>
          </w:tcPr>
          <w:p w:rsidR="00924351" w:rsidRDefault="00924351">
            <w:pPr>
              <w:widowControl/>
              <w:jc w:val="left"/>
              <w:rPr>
                <w:rFonts w:ascii="黑体" w:eastAsia="黑体" w:hAnsi="黑体" w:cs="宋体" w:hint="eastAsia"/>
                <w:b/>
                <w:bCs/>
                <w:color w:val="000000"/>
                <w:kern w:val="0"/>
                <w:sz w:val="22"/>
                <w:szCs w:val="22"/>
              </w:rPr>
            </w:pPr>
          </w:p>
        </w:tc>
        <w:tc>
          <w:tcPr>
            <w:tcW w:w="1275" w:type="dxa"/>
            <w:vMerge/>
            <w:tcBorders>
              <w:left w:val="single" w:sz="4" w:space="0" w:color="auto"/>
              <w:bottom w:val="single" w:sz="4" w:space="0" w:color="000000"/>
              <w:right w:val="single" w:sz="4" w:space="0" w:color="auto"/>
            </w:tcBorders>
            <w:vAlign w:val="center"/>
          </w:tcPr>
          <w:p w:rsidR="00924351" w:rsidRDefault="00924351">
            <w:pPr>
              <w:widowControl/>
              <w:jc w:val="left"/>
              <w:rPr>
                <w:rFonts w:ascii="仿宋_GB2312" w:eastAsia="仿宋_GB2312" w:hAnsi="等线" w:cs="宋体" w:hint="eastAsia"/>
                <w:b/>
                <w:bCs/>
                <w:color w:val="000000"/>
                <w:kern w:val="0"/>
                <w:sz w:val="22"/>
                <w:szCs w:val="22"/>
              </w:rPr>
            </w:pPr>
          </w:p>
        </w:tc>
        <w:tc>
          <w:tcPr>
            <w:tcW w:w="4395" w:type="dxa"/>
            <w:tcBorders>
              <w:top w:val="nil"/>
              <w:left w:val="nil"/>
              <w:bottom w:val="single" w:sz="4" w:space="0" w:color="auto"/>
              <w:right w:val="single" w:sz="4" w:space="0" w:color="auto"/>
            </w:tcBorders>
            <w:shd w:val="clear" w:color="auto" w:fill="auto"/>
            <w:vAlign w:val="center"/>
          </w:tcPr>
          <w:p w:rsidR="00924351"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其他公益领域绩效，交通运输、城市建设类合同金额（亿元）</w:t>
            </w:r>
          </w:p>
        </w:tc>
        <w:tc>
          <w:tcPr>
            <w:tcW w:w="1701" w:type="dxa"/>
            <w:vMerge/>
            <w:tcBorders>
              <w:left w:val="single" w:sz="4" w:space="0" w:color="auto"/>
              <w:bottom w:val="single" w:sz="4" w:space="0" w:color="000000"/>
              <w:right w:val="single" w:sz="4" w:space="0" w:color="auto"/>
            </w:tcBorders>
            <w:vAlign w:val="center"/>
          </w:tcPr>
          <w:p w:rsidR="00924351" w:rsidRDefault="00924351">
            <w:pPr>
              <w:widowControl/>
              <w:spacing w:line="320" w:lineRule="exact"/>
              <w:jc w:val="left"/>
              <w:rPr>
                <w:rFonts w:ascii="宋体" w:eastAsia="宋体" w:hAnsi="宋体" w:cs="宋体" w:hint="eastAsia"/>
                <w:b/>
                <w:bCs/>
                <w:color w:val="000000"/>
                <w:kern w:val="0"/>
                <w:sz w:val="16"/>
                <w:szCs w:val="16"/>
              </w:rPr>
            </w:pPr>
          </w:p>
        </w:tc>
      </w:tr>
      <w:tr w:rsidR="00924351">
        <w:trPr>
          <w:trHeight w:val="435"/>
        </w:trPr>
        <w:tc>
          <w:tcPr>
            <w:tcW w:w="457" w:type="dxa"/>
            <w:tcBorders>
              <w:top w:val="nil"/>
              <w:left w:val="single" w:sz="4" w:space="0" w:color="auto"/>
              <w:bottom w:val="single" w:sz="4" w:space="0" w:color="auto"/>
              <w:right w:val="single" w:sz="4" w:space="0" w:color="auto"/>
            </w:tcBorders>
            <w:shd w:val="clear" w:color="auto" w:fill="auto"/>
            <w:vAlign w:val="center"/>
          </w:tcPr>
          <w:p w:rsidR="00924351"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44</w:t>
            </w:r>
          </w:p>
        </w:tc>
        <w:tc>
          <w:tcPr>
            <w:tcW w:w="1103" w:type="dxa"/>
            <w:vMerge/>
            <w:tcBorders>
              <w:left w:val="single" w:sz="4" w:space="0" w:color="auto"/>
              <w:bottom w:val="single" w:sz="4" w:space="0" w:color="000000"/>
              <w:right w:val="single" w:sz="4" w:space="0" w:color="auto"/>
            </w:tcBorders>
            <w:vAlign w:val="center"/>
          </w:tcPr>
          <w:p w:rsidR="00924351" w:rsidRDefault="00924351">
            <w:pPr>
              <w:widowControl/>
              <w:jc w:val="left"/>
              <w:rPr>
                <w:rFonts w:ascii="黑体" w:eastAsia="黑体" w:hAnsi="黑体" w:cs="宋体" w:hint="eastAsia"/>
                <w:b/>
                <w:bCs/>
                <w:color w:val="000000"/>
                <w:kern w:val="0"/>
                <w:sz w:val="22"/>
                <w:szCs w:val="22"/>
              </w:rPr>
            </w:pPr>
          </w:p>
        </w:tc>
        <w:tc>
          <w:tcPr>
            <w:tcW w:w="1275" w:type="dxa"/>
            <w:tcBorders>
              <w:top w:val="nil"/>
              <w:left w:val="nil"/>
              <w:bottom w:val="single" w:sz="4" w:space="0" w:color="auto"/>
              <w:right w:val="single" w:sz="4" w:space="0" w:color="auto"/>
            </w:tcBorders>
            <w:shd w:val="clear" w:color="000000" w:fill="FFFFFF"/>
            <w:vAlign w:val="center"/>
          </w:tcPr>
          <w:p w:rsidR="00924351" w:rsidRDefault="00000000">
            <w:pPr>
              <w:widowControl/>
              <w:jc w:val="center"/>
              <w:rPr>
                <w:rFonts w:ascii="仿宋_GB2312" w:eastAsia="仿宋_GB2312" w:hAnsi="等线" w:cs="宋体" w:hint="eastAsia"/>
                <w:b/>
                <w:bCs/>
                <w:color w:val="000000"/>
                <w:kern w:val="0"/>
                <w:sz w:val="22"/>
                <w:szCs w:val="22"/>
              </w:rPr>
            </w:pPr>
            <w:r>
              <w:rPr>
                <w:rFonts w:ascii="仿宋_GB2312" w:eastAsia="仿宋_GB2312" w:hAnsi="等线" w:cs="宋体" w:hint="eastAsia"/>
                <w:b/>
                <w:bCs/>
                <w:color w:val="000000"/>
                <w:kern w:val="0"/>
                <w:sz w:val="22"/>
                <w:szCs w:val="22"/>
              </w:rPr>
              <w:t>人才培养</w:t>
            </w:r>
          </w:p>
        </w:tc>
        <w:tc>
          <w:tcPr>
            <w:tcW w:w="4395" w:type="dxa"/>
            <w:tcBorders>
              <w:top w:val="nil"/>
              <w:left w:val="nil"/>
              <w:bottom w:val="single" w:sz="4" w:space="0" w:color="auto"/>
              <w:right w:val="single" w:sz="4" w:space="0" w:color="auto"/>
            </w:tcBorders>
            <w:shd w:val="clear" w:color="000000" w:fill="FFFFFF"/>
            <w:vAlign w:val="center"/>
          </w:tcPr>
          <w:p w:rsidR="00924351"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开设技术转移转化专业方向或增设相关课程</w:t>
            </w:r>
          </w:p>
        </w:tc>
        <w:tc>
          <w:tcPr>
            <w:tcW w:w="1701" w:type="dxa"/>
            <w:tcBorders>
              <w:top w:val="nil"/>
              <w:left w:val="nil"/>
              <w:bottom w:val="single" w:sz="4" w:space="0" w:color="auto"/>
              <w:right w:val="single" w:sz="4" w:space="0" w:color="auto"/>
            </w:tcBorders>
            <w:shd w:val="clear" w:color="auto" w:fill="auto"/>
            <w:vAlign w:val="center"/>
          </w:tcPr>
          <w:p w:rsidR="00924351" w:rsidRDefault="00000000">
            <w:pPr>
              <w:widowControl/>
              <w:spacing w:line="320" w:lineRule="exact"/>
              <w:jc w:val="left"/>
              <w:rPr>
                <w:rFonts w:ascii="宋体" w:eastAsia="宋体" w:hAnsi="宋体" w:cs="宋体" w:hint="eastAsia"/>
                <w:b/>
                <w:bCs/>
                <w:color w:val="000000"/>
                <w:kern w:val="0"/>
                <w:sz w:val="16"/>
                <w:szCs w:val="16"/>
              </w:rPr>
            </w:pPr>
            <w:r>
              <w:rPr>
                <w:rFonts w:ascii="宋体" w:eastAsia="宋体" w:hAnsi="宋体" w:cs="宋体" w:hint="eastAsia"/>
                <w:b/>
                <w:bCs/>
                <w:color w:val="000000"/>
                <w:kern w:val="0"/>
                <w:sz w:val="16"/>
                <w:szCs w:val="16"/>
              </w:rPr>
              <w:t>数据来源：系统填报</w:t>
            </w:r>
          </w:p>
        </w:tc>
      </w:tr>
    </w:tbl>
    <w:p w:rsidR="00924351" w:rsidRDefault="00924351">
      <w:pPr>
        <w:spacing w:line="560" w:lineRule="exact"/>
        <w:rPr>
          <w:rFonts w:ascii="黑体" w:eastAsia="黑体" w:hAnsi="黑体" w:cs="黑体" w:hint="eastAsia"/>
          <w:sz w:val="32"/>
          <w:szCs w:val="32"/>
        </w:rPr>
      </w:pPr>
    </w:p>
    <w:p w:rsidR="00924351" w:rsidRDefault="00000000">
      <w:pPr>
        <w:widowControl/>
        <w:jc w:val="left"/>
        <w:rPr>
          <w:rFonts w:ascii="黑体" w:eastAsia="黑体" w:hAnsi="黑体" w:cs="黑体" w:hint="eastAsia"/>
          <w:sz w:val="32"/>
          <w:szCs w:val="32"/>
        </w:rPr>
      </w:pPr>
      <w:r>
        <w:rPr>
          <w:rFonts w:ascii="黑体" w:eastAsia="黑体" w:hAnsi="黑体" w:cs="黑体" w:hint="eastAsia"/>
          <w:sz w:val="32"/>
          <w:szCs w:val="32"/>
        </w:rPr>
        <w:br w:type="page"/>
      </w:r>
    </w:p>
    <w:p w:rsidR="00924351" w:rsidRDefault="00000000">
      <w:pPr>
        <w:spacing w:afterLines="50" w:after="156" w:line="560" w:lineRule="exact"/>
        <w:rPr>
          <w:rFonts w:ascii="仿宋_GB2312" w:eastAsia="仿宋_GB2312" w:hAnsi="黑体" w:cs="黑体" w:hint="eastAsia"/>
          <w:b/>
          <w:bCs/>
          <w:sz w:val="32"/>
          <w:szCs w:val="32"/>
        </w:rPr>
      </w:pPr>
      <w:r>
        <w:rPr>
          <w:rFonts w:ascii="仿宋_GB2312" w:eastAsia="仿宋_GB2312" w:hAnsi="黑体" w:cs="黑体" w:hint="eastAsia"/>
          <w:b/>
          <w:bCs/>
          <w:sz w:val="32"/>
          <w:szCs w:val="32"/>
        </w:rPr>
        <w:lastRenderedPageBreak/>
        <w:t>附件5-1</w:t>
      </w:r>
    </w:p>
    <w:p w:rsidR="00924351" w:rsidRDefault="00000000">
      <w:pPr>
        <w:spacing w:line="5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高校院所成果转化评价指标简要说明</w:t>
      </w:r>
    </w:p>
    <w:p w:rsidR="00924351" w:rsidRDefault="00000000">
      <w:pPr>
        <w:spacing w:line="560" w:lineRule="exact"/>
        <w:jc w:val="center"/>
        <w:rPr>
          <w:rFonts w:ascii="楷体_GB2312" w:eastAsia="楷体_GB2312" w:hAnsi="方正小标宋_GBK" w:cs="方正小标宋_GBK" w:hint="eastAsia"/>
          <w:sz w:val="32"/>
          <w:szCs w:val="32"/>
        </w:rPr>
      </w:pPr>
      <w:r>
        <w:rPr>
          <w:rFonts w:ascii="楷体_GB2312" w:eastAsia="楷体_GB2312" w:hAnsi="方正小标宋_GBK" w:cs="方正小标宋_GBK" w:hint="eastAsia"/>
          <w:sz w:val="32"/>
          <w:szCs w:val="32"/>
        </w:rPr>
        <w:t>（2025年版）</w:t>
      </w:r>
    </w:p>
    <w:p w:rsidR="00924351" w:rsidRDefault="00924351">
      <w:pPr>
        <w:spacing w:line="560" w:lineRule="exact"/>
        <w:jc w:val="center"/>
        <w:rPr>
          <w:rFonts w:ascii="楷体_GB2312" w:eastAsia="楷体_GB2312" w:hAnsi="方正小标宋_GBK" w:cs="方正小标宋_GBK" w:hint="eastAsia"/>
          <w:sz w:val="32"/>
          <w:szCs w:val="32"/>
        </w:rPr>
      </w:pPr>
    </w:p>
    <w:p w:rsidR="00924351" w:rsidRDefault="00000000" w:rsidP="00614196">
      <w:pPr>
        <w:spacing w:line="540" w:lineRule="exact"/>
        <w:ind w:firstLineChars="200" w:firstLine="640"/>
        <w:rPr>
          <w:rFonts w:ascii="仿宋_GB2312" w:eastAsia="仿宋_GB2312"/>
          <w:sz w:val="32"/>
          <w:szCs w:val="32"/>
        </w:rPr>
      </w:pPr>
      <w:r>
        <w:rPr>
          <w:rFonts w:ascii="仿宋_GB2312" w:eastAsia="仿宋_GB2312" w:hint="eastAsia"/>
          <w:sz w:val="32"/>
          <w:szCs w:val="32"/>
        </w:rPr>
        <w:t>2024年度高校院所评价指标体系共设置三个一级指标，“服务体系建设”占30%分值，“转化绩效”占60%分值，“社会贡献”占10%分值。</w:t>
      </w:r>
      <w:r>
        <w:rPr>
          <w:rFonts w:ascii="仿宋_GB2312" w:eastAsia="仿宋_GB2312" w:hint="eastAsia"/>
          <w:b/>
          <w:bCs/>
          <w:color w:val="FF0000"/>
          <w:sz w:val="32"/>
          <w:szCs w:val="32"/>
        </w:rPr>
        <w:t>每个三级指标涉及的具体数据字段填写说明请参见附件4。</w:t>
      </w:r>
    </w:p>
    <w:p w:rsidR="00924351" w:rsidRDefault="00000000" w:rsidP="00614196">
      <w:pPr>
        <w:spacing w:line="540" w:lineRule="exact"/>
        <w:rPr>
          <w:rFonts w:ascii="黑体" w:eastAsia="黑体" w:hAnsi="黑体" w:hint="eastAsia"/>
          <w:sz w:val="32"/>
          <w:szCs w:val="32"/>
        </w:rPr>
      </w:pPr>
      <w:bookmarkStart w:id="0" w:name="_Toc195020137"/>
      <w:r>
        <w:rPr>
          <w:rFonts w:ascii="黑体" w:eastAsia="黑体" w:hAnsi="黑体" w:hint="eastAsia"/>
          <w:sz w:val="32"/>
          <w:szCs w:val="32"/>
        </w:rPr>
        <w:t>一、一级指标“服务体系建设”下设</w:t>
      </w:r>
      <w:r>
        <w:rPr>
          <w:rFonts w:ascii="黑体" w:eastAsia="黑体" w:hAnsi="黑体"/>
          <w:sz w:val="32"/>
          <w:szCs w:val="32"/>
        </w:rPr>
        <w:t>4</w:t>
      </w:r>
      <w:r>
        <w:rPr>
          <w:rFonts w:ascii="黑体" w:eastAsia="黑体" w:hAnsi="黑体" w:hint="eastAsia"/>
          <w:sz w:val="32"/>
          <w:szCs w:val="32"/>
        </w:rPr>
        <w:t>个二级指标</w:t>
      </w:r>
      <w:bookmarkEnd w:id="0"/>
    </w:p>
    <w:p w:rsidR="00924351" w:rsidRDefault="00000000" w:rsidP="00614196">
      <w:pPr>
        <w:spacing w:line="540" w:lineRule="exact"/>
        <w:ind w:firstLineChars="200" w:firstLine="640"/>
        <w:rPr>
          <w:rFonts w:ascii="仿宋_GB2312" w:eastAsia="仿宋_GB2312"/>
          <w:sz w:val="32"/>
          <w:szCs w:val="32"/>
        </w:rPr>
      </w:pPr>
      <w:r>
        <w:rPr>
          <w:rFonts w:ascii="仿宋_GB2312" w:eastAsia="仿宋_GB2312" w:hint="eastAsia"/>
          <w:sz w:val="32"/>
          <w:szCs w:val="32"/>
        </w:rPr>
        <w:t>在“机制建设”方面，评价建立健全科技成果转化多部门统筹协调机制、提升转化成效在考核评价体系中的比重等内容；是否实施职务科技成果资产单列管理、赋权改革、勤勉尽责等先行先试工作。</w:t>
      </w:r>
    </w:p>
    <w:p w:rsidR="00924351" w:rsidRDefault="00000000" w:rsidP="00614196">
      <w:pPr>
        <w:spacing w:line="540" w:lineRule="exact"/>
        <w:ind w:firstLineChars="200" w:firstLine="640"/>
        <w:rPr>
          <w:rFonts w:ascii="仿宋_GB2312" w:eastAsia="仿宋_GB2312"/>
          <w:sz w:val="32"/>
          <w:szCs w:val="32"/>
        </w:rPr>
      </w:pPr>
      <w:r>
        <w:rPr>
          <w:rFonts w:ascii="仿宋_GB2312" w:eastAsia="仿宋_GB2312" w:hint="eastAsia"/>
          <w:sz w:val="32"/>
          <w:szCs w:val="32"/>
        </w:rPr>
        <w:t>在“机构建设”方面，评价转化经费投入、校企合作情况、利用第三方服务、激励机制等情况。</w:t>
      </w:r>
    </w:p>
    <w:p w:rsidR="00924351" w:rsidRDefault="00000000" w:rsidP="00614196">
      <w:pPr>
        <w:spacing w:line="540" w:lineRule="exact"/>
        <w:ind w:firstLineChars="200" w:firstLine="640"/>
        <w:rPr>
          <w:rFonts w:ascii="仿宋_GB2312" w:eastAsia="仿宋_GB2312"/>
          <w:sz w:val="32"/>
          <w:szCs w:val="32"/>
        </w:rPr>
      </w:pPr>
      <w:r>
        <w:rPr>
          <w:rFonts w:ascii="仿宋_GB2312" w:eastAsia="仿宋_GB2312" w:hint="eastAsia"/>
          <w:sz w:val="32"/>
          <w:szCs w:val="32"/>
        </w:rPr>
        <w:t>在“队伍建设”方面，评价专职从事科技成果转化工作人数，专职人员中持有北京市技术经纪专业职称的人数情况。</w:t>
      </w:r>
    </w:p>
    <w:p w:rsidR="00924351" w:rsidRDefault="00000000" w:rsidP="00614196">
      <w:pPr>
        <w:spacing w:line="540" w:lineRule="exact"/>
        <w:ind w:firstLineChars="200" w:firstLine="640"/>
        <w:rPr>
          <w:rFonts w:ascii="仿宋_GB2312" w:eastAsia="仿宋_GB2312"/>
          <w:sz w:val="32"/>
          <w:szCs w:val="32"/>
        </w:rPr>
      </w:pPr>
      <w:r>
        <w:rPr>
          <w:rFonts w:ascii="仿宋_GB2312" w:eastAsia="仿宋_GB2312" w:hint="eastAsia"/>
          <w:sz w:val="32"/>
          <w:szCs w:val="32"/>
        </w:rPr>
        <w:t>在“科技成果”方面，评价成果库总数量、授权且有效的发明专利数量、科技成果汇交数量。</w:t>
      </w:r>
    </w:p>
    <w:p w:rsidR="00924351" w:rsidRDefault="00000000" w:rsidP="00614196">
      <w:pPr>
        <w:spacing w:line="540" w:lineRule="exact"/>
        <w:rPr>
          <w:rFonts w:ascii="黑体" w:eastAsia="黑体" w:hAnsi="黑体" w:hint="eastAsia"/>
          <w:sz w:val="32"/>
          <w:szCs w:val="32"/>
        </w:rPr>
      </w:pPr>
      <w:bookmarkStart w:id="1" w:name="_Toc195020138"/>
      <w:r>
        <w:rPr>
          <w:rFonts w:ascii="黑体" w:eastAsia="黑体" w:hAnsi="黑体" w:hint="eastAsia"/>
          <w:sz w:val="32"/>
          <w:szCs w:val="32"/>
        </w:rPr>
        <w:t>二、一级指标“转化绩效”下设5个二级指标</w:t>
      </w:r>
      <w:bookmarkEnd w:id="1"/>
    </w:p>
    <w:p w:rsidR="00924351" w:rsidRDefault="00000000" w:rsidP="00614196">
      <w:pPr>
        <w:spacing w:line="540" w:lineRule="exact"/>
        <w:ind w:firstLineChars="200" w:firstLine="640"/>
        <w:rPr>
          <w:rFonts w:ascii="仿宋_GB2312" w:eastAsia="仿宋_GB2312"/>
          <w:sz w:val="32"/>
          <w:szCs w:val="32"/>
        </w:rPr>
      </w:pPr>
      <w:r>
        <w:rPr>
          <w:rFonts w:ascii="仿宋_GB2312" w:eastAsia="仿宋_GB2312" w:hint="eastAsia"/>
          <w:sz w:val="32"/>
          <w:szCs w:val="32"/>
        </w:rPr>
        <w:t>在“技术转让、许可”方面，评价技术转让、许可合同的数量、金额及同比增量、以“先使用后付费”方式签订成果转化合同数量。</w:t>
      </w:r>
    </w:p>
    <w:p w:rsidR="00924351" w:rsidRDefault="00000000" w:rsidP="00614196">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在“作价入股”方面，评价作价入股合同数量、金额及同比增量。</w:t>
      </w:r>
    </w:p>
    <w:p w:rsidR="00924351" w:rsidRDefault="00000000" w:rsidP="00614196">
      <w:pPr>
        <w:spacing w:line="540" w:lineRule="exact"/>
        <w:ind w:firstLineChars="200" w:firstLine="640"/>
        <w:rPr>
          <w:rFonts w:ascii="仿宋_GB2312" w:eastAsia="仿宋_GB2312"/>
          <w:sz w:val="32"/>
          <w:szCs w:val="32"/>
        </w:rPr>
      </w:pPr>
      <w:r>
        <w:rPr>
          <w:rFonts w:ascii="仿宋_GB2312" w:eastAsia="仿宋_GB2312" w:hint="eastAsia"/>
          <w:sz w:val="32"/>
          <w:szCs w:val="32"/>
        </w:rPr>
        <w:t>在“产学研合作”方面，评价技术开发、咨询、服务等产学研合同数量，金额及同比增量。</w:t>
      </w:r>
    </w:p>
    <w:p w:rsidR="00924351" w:rsidRDefault="00000000" w:rsidP="00614196">
      <w:pPr>
        <w:spacing w:line="540" w:lineRule="exact"/>
        <w:ind w:firstLineChars="200" w:firstLine="640"/>
        <w:rPr>
          <w:rFonts w:ascii="仿宋_GB2312" w:eastAsia="仿宋_GB2312"/>
          <w:sz w:val="32"/>
          <w:szCs w:val="32"/>
        </w:rPr>
      </w:pPr>
      <w:r>
        <w:rPr>
          <w:rFonts w:ascii="仿宋_GB2312" w:eastAsia="仿宋_GB2312" w:hint="eastAsia"/>
          <w:sz w:val="32"/>
          <w:szCs w:val="32"/>
        </w:rPr>
        <w:t>在“服务地方”方面，评价技术转让、许可合同落地北京总数量及金额比例，作价入股合同落地北京总数量及金额比例，技术开发、咨询、服务合同落地北京总数量及金额比例。</w:t>
      </w:r>
    </w:p>
    <w:p w:rsidR="00924351" w:rsidRDefault="00000000" w:rsidP="00614196">
      <w:pPr>
        <w:spacing w:line="540" w:lineRule="exact"/>
        <w:ind w:firstLineChars="200" w:firstLine="640"/>
        <w:rPr>
          <w:rFonts w:ascii="仿宋_GB2312" w:eastAsia="仿宋_GB2312"/>
          <w:sz w:val="32"/>
          <w:szCs w:val="32"/>
        </w:rPr>
      </w:pPr>
      <w:r>
        <w:rPr>
          <w:rFonts w:ascii="仿宋_GB2312" w:eastAsia="仿宋_GB2312" w:hint="eastAsia"/>
          <w:sz w:val="32"/>
          <w:szCs w:val="32"/>
        </w:rPr>
        <w:t>在“成果转化收入分配情况”方面，评价转让、许可科技成果及产学研合同的净收入中奖励研发与转化主要贡献人员的现金比例，作价投资转化成果实现分配的股份金额中奖励个人的比例。</w:t>
      </w:r>
    </w:p>
    <w:p w:rsidR="00924351" w:rsidRDefault="00000000" w:rsidP="00614196">
      <w:pPr>
        <w:spacing w:line="540" w:lineRule="exact"/>
        <w:rPr>
          <w:rFonts w:ascii="黑体" w:eastAsia="黑体" w:hAnsi="黑体" w:hint="eastAsia"/>
          <w:sz w:val="32"/>
          <w:szCs w:val="32"/>
        </w:rPr>
      </w:pPr>
      <w:bookmarkStart w:id="2" w:name="_Toc195020139"/>
      <w:r>
        <w:rPr>
          <w:rFonts w:ascii="黑体" w:eastAsia="黑体" w:hAnsi="黑体" w:hint="eastAsia"/>
          <w:sz w:val="32"/>
          <w:szCs w:val="32"/>
        </w:rPr>
        <w:t>三、一级指标“社会贡献”下设</w:t>
      </w:r>
      <w:r>
        <w:rPr>
          <w:rFonts w:ascii="黑体" w:eastAsia="黑体" w:hAnsi="黑体"/>
          <w:sz w:val="32"/>
          <w:szCs w:val="32"/>
        </w:rPr>
        <w:t>4</w:t>
      </w:r>
      <w:r>
        <w:rPr>
          <w:rFonts w:ascii="黑体" w:eastAsia="黑体" w:hAnsi="黑体" w:hint="eastAsia"/>
          <w:sz w:val="32"/>
          <w:szCs w:val="32"/>
        </w:rPr>
        <w:t>个二级指标</w:t>
      </w:r>
      <w:bookmarkEnd w:id="2"/>
    </w:p>
    <w:p w:rsidR="00924351" w:rsidRDefault="00000000" w:rsidP="00614196">
      <w:pPr>
        <w:spacing w:line="540" w:lineRule="exact"/>
        <w:ind w:firstLineChars="200" w:firstLine="640"/>
        <w:rPr>
          <w:rFonts w:ascii="仿宋_GB2312" w:eastAsia="仿宋_GB2312"/>
          <w:sz w:val="32"/>
          <w:szCs w:val="32"/>
        </w:rPr>
      </w:pPr>
      <w:r>
        <w:rPr>
          <w:rFonts w:ascii="仿宋_GB2312" w:eastAsia="仿宋_GB2312" w:hint="eastAsia"/>
          <w:sz w:val="32"/>
          <w:szCs w:val="32"/>
        </w:rPr>
        <w:t>在“转化成果”方面，评价当年以许可、转让方式实施转化且转化金额超过500万元的高质量成果数量，当年以作价投资方式实施转化且单个项目转化金额超过500万元的高质量成果数量。</w:t>
      </w:r>
    </w:p>
    <w:p w:rsidR="00924351" w:rsidRDefault="00000000" w:rsidP="00614196">
      <w:pPr>
        <w:spacing w:line="540" w:lineRule="exact"/>
        <w:ind w:firstLineChars="200" w:firstLine="640"/>
        <w:rPr>
          <w:rFonts w:ascii="仿宋_GB2312" w:eastAsia="仿宋_GB2312"/>
          <w:sz w:val="32"/>
          <w:szCs w:val="32"/>
        </w:rPr>
      </w:pPr>
      <w:r>
        <w:rPr>
          <w:rFonts w:ascii="仿宋_GB2312" w:eastAsia="仿宋_GB2312" w:hint="eastAsia"/>
          <w:sz w:val="32"/>
          <w:szCs w:val="32"/>
        </w:rPr>
        <w:t>在“培育企业”方面，评价在京科技成果转化当年新创设公司和参股公司数量。</w:t>
      </w:r>
    </w:p>
    <w:p w:rsidR="00924351" w:rsidRDefault="00000000" w:rsidP="00614196">
      <w:pPr>
        <w:spacing w:line="540" w:lineRule="exact"/>
        <w:ind w:firstLineChars="200" w:firstLine="640"/>
        <w:rPr>
          <w:rFonts w:ascii="仿宋_GB2312" w:eastAsia="仿宋_GB2312"/>
          <w:sz w:val="32"/>
          <w:szCs w:val="32"/>
        </w:rPr>
      </w:pPr>
      <w:r>
        <w:rPr>
          <w:rFonts w:ascii="仿宋_GB2312" w:eastAsia="仿宋_GB2312" w:hint="eastAsia"/>
          <w:sz w:val="32"/>
          <w:szCs w:val="32"/>
        </w:rPr>
        <w:t>在“四个面向”方面，沿用2024年开展评价工作采用的相关评价指标，评价本单位在促进经济发展（电子信息、航空航天、先进制造、新材料、核应用类合同金额和合同项目数）、生命健康（农业、医药类合同金额和合同项目数）、生态环境（新能源、节能环保类合同金额和合同项目数）、其他公益（交通运输、城市建设类合同金额和合同项目数）4个方面的技术合同金额及数</w:t>
      </w:r>
      <w:r>
        <w:rPr>
          <w:rFonts w:ascii="仿宋_GB2312" w:eastAsia="仿宋_GB2312" w:hint="eastAsia"/>
          <w:sz w:val="32"/>
          <w:szCs w:val="32"/>
        </w:rPr>
        <w:lastRenderedPageBreak/>
        <w:t>量。</w:t>
      </w:r>
    </w:p>
    <w:p w:rsidR="00924351" w:rsidRDefault="00000000" w:rsidP="00614196">
      <w:pPr>
        <w:spacing w:line="540" w:lineRule="exact"/>
        <w:ind w:firstLineChars="200" w:firstLine="640"/>
        <w:rPr>
          <w:rFonts w:ascii="黑体" w:eastAsia="黑体" w:hAnsi="黑体" w:cs="黑体" w:hint="eastAsia"/>
          <w:sz w:val="32"/>
          <w:szCs w:val="32"/>
        </w:rPr>
      </w:pPr>
      <w:r>
        <w:rPr>
          <w:rFonts w:ascii="仿宋_GB2312" w:eastAsia="仿宋_GB2312" w:hint="eastAsia"/>
          <w:sz w:val="32"/>
          <w:szCs w:val="32"/>
        </w:rPr>
        <w:t>在“人才培养”方面，鼓励有条件的高校设立技术转移专业或设置相关课程。</w:t>
      </w:r>
    </w:p>
    <w:sectPr w:rsidR="00924351" w:rsidSect="0070340E">
      <w:footerReference w:type="default" r:id="rId7"/>
      <w:pgSz w:w="11906" w:h="16838"/>
      <w:pgMar w:top="1871" w:right="1474" w:bottom="1985" w:left="1588" w:header="851" w:footer="992" w:gutter="0"/>
      <w:pgNumType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C54E1" w:rsidRDefault="004C54E1">
      <w:r>
        <w:separator/>
      </w:r>
    </w:p>
  </w:endnote>
  <w:endnote w:type="continuationSeparator" w:id="0">
    <w:p w:rsidR="004C54E1" w:rsidRDefault="004C5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4351" w:rsidRDefault="00000000">
    <w:pPr>
      <w:pStyle w:val="a4"/>
    </w:pPr>
    <w:r>
      <w:rPr>
        <w:noProof/>
      </w:rPr>
      <mc:AlternateContent>
        <mc:Choice Requires="wps">
          <w:drawing>
            <wp:anchor distT="0" distB="0" distL="114300" distR="114300" simplePos="0" relativeHeight="251657216" behindDoc="0" locked="0" layoutInCell="1" allowOverlap="1">
              <wp:simplePos x="0" y="0"/>
              <wp:positionH relativeFrom="margin">
                <wp:posOffset>2562225</wp:posOffset>
              </wp:positionH>
              <wp:positionV relativeFrom="paragraph">
                <wp:posOffset>0</wp:posOffset>
              </wp:positionV>
              <wp:extent cx="544830" cy="223520"/>
              <wp:effectExtent l="0" t="0" r="8255" b="5080"/>
              <wp:wrapNone/>
              <wp:docPr id="6" name="文本框 6"/>
              <wp:cNvGraphicFramePr/>
              <a:graphic xmlns:a="http://schemas.openxmlformats.org/drawingml/2006/main">
                <a:graphicData uri="http://schemas.microsoft.com/office/word/2010/wordprocessingShape">
                  <wps:wsp>
                    <wps:cNvSpPr txBox="1"/>
                    <wps:spPr>
                      <a:xfrm>
                        <a:off x="0" y="0"/>
                        <a:ext cx="544749" cy="22373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24351" w:rsidRDefault="00000000">
                          <w:pPr>
                            <w:pStyle w:val="a4"/>
                            <w:jc w:val="center"/>
                            <w:rPr>
                              <w:rFonts w:asciiTheme="minorEastAsia" w:hAnsiTheme="minorEastAsia" w:hint="eastAsia"/>
                              <w:b/>
                              <w:bCs/>
                              <w:sz w:val="24"/>
                            </w:rPr>
                          </w:pPr>
                          <w:r>
                            <w:rPr>
                              <w:rFonts w:asciiTheme="minorEastAsia" w:hAnsiTheme="minorEastAsia"/>
                              <w:b/>
                              <w:bCs/>
                              <w:sz w:val="24"/>
                            </w:rPr>
                            <w:fldChar w:fldCharType="begin"/>
                          </w:r>
                          <w:r>
                            <w:rPr>
                              <w:rFonts w:asciiTheme="minorEastAsia" w:hAnsiTheme="minorEastAsia"/>
                              <w:b/>
                              <w:bCs/>
                              <w:sz w:val="24"/>
                            </w:rPr>
                            <w:instrText xml:space="preserve"> PAGE  \* MERGEFORMAT </w:instrText>
                          </w:r>
                          <w:r>
                            <w:rPr>
                              <w:rFonts w:asciiTheme="minorEastAsia" w:hAnsiTheme="minorEastAsia"/>
                              <w:b/>
                              <w:bCs/>
                              <w:sz w:val="24"/>
                            </w:rPr>
                            <w:fldChar w:fldCharType="separate"/>
                          </w:r>
                          <w:r>
                            <w:rPr>
                              <w:rFonts w:asciiTheme="minorEastAsia" w:hAnsiTheme="minorEastAsia"/>
                              <w:b/>
                              <w:bCs/>
                              <w:sz w:val="24"/>
                            </w:rPr>
                            <w:t>3</w:t>
                          </w:r>
                          <w:r>
                            <w:rPr>
                              <w:rFonts w:asciiTheme="minorEastAsia" w:hAnsiTheme="minorEastAsia"/>
                              <w:b/>
                              <w:bCs/>
                              <w:sz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201.75pt;margin-top:0;width:42.9pt;height:17.6pt;z-index:2516572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" filled="f" stroked="f" strokeweight=".5pt">
              <v:textbox inset="0,0,0,0">
                <w:txbxContent>
                  <w:p w:rsidR="00924351" w:rsidRDefault="00000000">
                    <w:pPr>
                      <w:pStyle w:val="a4"/>
                      <w:jc w:val="center"/>
                      <w:rPr>
                        <w:rFonts w:asciiTheme="minorEastAsia" w:hAnsiTheme="minorEastAsia" w:hint="eastAsia"/>
                        <w:b/>
                        <w:bCs/>
                        <w:sz w:val="24"/>
                      </w:rPr>
                    </w:pPr>
                    <w:r>
                      <w:rPr>
                        <w:rFonts w:asciiTheme="minorEastAsia" w:hAnsiTheme="minorEastAsia"/>
                        <w:b/>
                        <w:bCs/>
                        <w:sz w:val="24"/>
                      </w:rPr>
                      <w:fldChar w:fldCharType="begin"/>
                    </w:r>
                    <w:r>
                      <w:rPr>
                        <w:rFonts w:asciiTheme="minorEastAsia" w:hAnsiTheme="minorEastAsia"/>
                        <w:b/>
                        <w:bCs/>
                        <w:sz w:val="24"/>
                      </w:rPr>
                      <w:instrText xml:space="preserve"> PAGE  \* MERGEFORMAT </w:instrText>
                    </w:r>
                    <w:r>
                      <w:rPr>
                        <w:rFonts w:asciiTheme="minorEastAsia" w:hAnsiTheme="minorEastAsia"/>
                        <w:b/>
                        <w:bCs/>
                        <w:sz w:val="24"/>
                      </w:rPr>
                      <w:fldChar w:fldCharType="separate"/>
                    </w:r>
                    <w:r>
                      <w:rPr>
                        <w:rFonts w:asciiTheme="minorEastAsia" w:hAnsiTheme="minorEastAsia"/>
                        <w:b/>
                        <w:bCs/>
                        <w:sz w:val="24"/>
                      </w:rPr>
                      <w:t>3</w:t>
                    </w:r>
                    <w:r>
                      <w:rPr>
                        <w:rFonts w:asciiTheme="minorEastAsia" w:hAnsiTheme="minorEastAsia"/>
                        <w:b/>
                        <w:bCs/>
                        <w:sz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C54E1" w:rsidRDefault="004C54E1">
      <w:r>
        <w:separator/>
      </w:r>
    </w:p>
  </w:footnote>
  <w:footnote w:type="continuationSeparator" w:id="0">
    <w:p w:rsidR="004C54E1" w:rsidRDefault="004C5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IyOTk5ODNiZmQ5MTliN2FhZDZlZmIzMDQyNTA1YjAifQ=="/>
  </w:docVars>
  <w:rsids>
    <w:rsidRoot w:val="48204547"/>
    <w:rsid w:val="000036D7"/>
    <w:rsid w:val="00013664"/>
    <w:rsid w:val="00037A97"/>
    <w:rsid w:val="0005234B"/>
    <w:rsid w:val="000C41F8"/>
    <w:rsid w:val="001F0C1A"/>
    <w:rsid w:val="00251D6F"/>
    <w:rsid w:val="00254FCE"/>
    <w:rsid w:val="0027566D"/>
    <w:rsid w:val="00297B35"/>
    <w:rsid w:val="002D11FF"/>
    <w:rsid w:val="00390F8E"/>
    <w:rsid w:val="00483EB0"/>
    <w:rsid w:val="004C54E1"/>
    <w:rsid w:val="005440C5"/>
    <w:rsid w:val="00614196"/>
    <w:rsid w:val="00652EC6"/>
    <w:rsid w:val="006E75ED"/>
    <w:rsid w:val="0070340E"/>
    <w:rsid w:val="007F1555"/>
    <w:rsid w:val="008125ED"/>
    <w:rsid w:val="00851EB8"/>
    <w:rsid w:val="008A3F9A"/>
    <w:rsid w:val="008B47C8"/>
    <w:rsid w:val="00924351"/>
    <w:rsid w:val="009A6816"/>
    <w:rsid w:val="009B26D8"/>
    <w:rsid w:val="00C334BD"/>
    <w:rsid w:val="00C52A20"/>
    <w:rsid w:val="00C87FE9"/>
    <w:rsid w:val="00CE3FF2"/>
    <w:rsid w:val="00D30C74"/>
    <w:rsid w:val="00D56E9B"/>
    <w:rsid w:val="00E51FE9"/>
    <w:rsid w:val="0D5B0882"/>
    <w:rsid w:val="104D064D"/>
    <w:rsid w:val="136B2912"/>
    <w:rsid w:val="234A1982"/>
    <w:rsid w:val="39F01D9F"/>
    <w:rsid w:val="40F625D1"/>
    <w:rsid w:val="42DF4645"/>
    <w:rsid w:val="48204547"/>
    <w:rsid w:val="4B2F0EBC"/>
    <w:rsid w:val="56603A83"/>
    <w:rsid w:val="595C51A4"/>
    <w:rsid w:val="61362F22"/>
    <w:rsid w:val="648E02DF"/>
    <w:rsid w:val="6BC47A19"/>
    <w:rsid w:val="6DEB41B3"/>
    <w:rsid w:val="76C92DEE"/>
    <w:rsid w:val="76E07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B1E42B86-F04D-445E-9B3D-714A11574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0"/>
    <w:next w:val="a"/>
    <w:autoRedefine/>
    <w:qFormat/>
    <w:pPr>
      <w:keepNext/>
      <w:keepLines/>
      <w:spacing w:before="340" w:after="330" w:line="578" w:lineRule="auto"/>
    </w:pPr>
    <w:rPr>
      <w:rFonts w:ascii="Times New Roman" w:eastAsia="方正小标宋_GBK" w:hAnsi="Times New Roman" w:cs="Times New Roman"/>
      <w:bCs/>
      <w:kern w:val="44"/>
      <w:sz w:val="44"/>
      <w:szCs w:val="44"/>
      <w:lang w:val="zh-CN"/>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autoRedefine/>
    <w:qFormat/>
    <w:pPr>
      <w:spacing w:before="240" w:after="60"/>
      <w:jc w:val="center"/>
      <w:outlineLvl w:val="0"/>
    </w:pPr>
    <w:rPr>
      <w:rFonts w:ascii="Arial" w:hAnsi="Arial"/>
      <w:b/>
      <w:sz w:val="32"/>
    </w:rPr>
  </w:style>
  <w:style w:type="paragraph" w:styleId="a4">
    <w:name w:val="footer"/>
    <w:basedOn w:val="a"/>
    <w:autoRedefine/>
    <w:qFormat/>
    <w:pPr>
      <w:tabs>
        <w:tab w:val="center" w:pos="4153"/>
        <w:tab w:val="right" w:pos="8306"/>
      </w:tabs>
      <w:snapToGrid w:val="0"/>
      <w:jc w:val="left"/>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autoRedefine/>
    <w:uiPriority w:val="39"/>
    <w:qFormat/>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autoRedefine/>
    <w:uiPriority w:val="99"/>
    <w:unhideWhenUsed/>
    <w:qFormat/>
    <w:pPr>
      <w:ind w:firstLineChars="200" w:firstLine="420"/>
    </w:pPr>
  </w:style>
  <w:style w:type="paragraph" w:customStyle="1" w:styleId="11">
    <w:name w:val="修订1"/>
    <w:autoRedefine/>
    <w:hidden/>
    <w:uiPriority w:val="99"/>
    <w:semiHidden/>
    <w:qFormat/>
    <w:rPr>
      <w:rFonts w:asciiTheme="minorHAnsi" w:eastAsiaTheme="minorEastAsia" w:hAnsiTheme="minorHAnsi" w:cstheme="minorBidi"/>
      <w:kern w:val="2"/>
      <w:sz w:val="21"/>
      <w:szCs w:val="24"/>
    </w:rPr>
  </w:style>
  <w:style w:type="character" w:customStyle="1" w:styleId="20">
    <w:name w:val="标题 2 字符"/>
    <w:basedOn w:val="a1"/>
    <w:link w:val="2"/>
    <w:uiPriority w:val="9"/>
    <w:qFormat/>
    <w:rPr>
      <w:rFonts w:asciiTheme="majorHAnsi" w:eastAsiaTheme="majorEastAsia" w:hAnsiTheme="majorHAnsi" w:cstheme="majorBidi"/>
      <w:b/>
      <w:bCs/>
      <w:kern w:val="2"/>
      <w:sz w:val="32"/>
      <w:szCs w:val="32"/>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 w:type="paragraph" w:styleId="a7">
    <w:name w:val="Revision"/>
    <w:hidden/>
    <w:uiPriority w:val="99"/>
    <w:unhideWhenUsed/>
    <w:rsid w:val="00C334BD"/>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Pages>
  <Words>451</Words>
  <Characters>2577</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金豆</dc:creator>
  <cp:lastModifiedBy>Feng Zhang</cp:lastModifiedBy>
  <cp:revision>24</cp:revision>
  <cp:lastPrinted>2024-03-08T01:37:00Z</cp:lastPrinted>
  <dcterms:created xsi:type="dcterms:W3CDTF">2024-03-05T08:01:00Z</dcterms:created>
  <dcterms:modified xsi:type="dcterms:W3CDTF">2025-05-15T02:57:00Z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B4390C442154417184F87E60293B7950_13</vt:lpwstr>
  </property>
  <property fmtid="{D5CDD505-2E9C-101B-9397-08002B2CF9AE}" pid="4" name="KSOTemplateDocerSaveRecord">
    <vt:lpwstr>eyJoZGlkIjoiMTNmOGUxMWJmMGFjYWZiNDZiYTc2Mjg3YTZhZmY2OGIiLCJ1c2VySWQiOiI1ODcyMTUxNTIifQ==</vt:lpwstr>
  </property>
</Properties>
</file>