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bCs/>
          <w:sz w:val="32"/>
          <w:szCs w:val="32"/>
        </w:rPr>
      </w:pPr>
      <w:bookmarkStart w:id="0" w:name="OLE_LINK1"/>
      <w:r>
        <w:rPr>
          <w:rFonts w:hint="eastAsia" w:ascii="黑体" w:hAnsi="黑体" w:eastAsia="黑体" w:cs="黑体"/>
          <w:bCs/>
          <w:sz w:val="32"/>
          <w:szCs w:val="32"/>
        </w:rPr>
        <w:t>附件2</w:t>
      </w:r>
    </w:p>
    <w:p>
      <w:pPr>
        <w:pStyle w:val="2"/>
      </w:pPr>
    </w:p>
    <w:p>
      <w:pPr>
        <w:spacing w:line="5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关于《北京市西城区科技专项项目管理办法》的起草说明</w:t>
      </w:r>
      <w:bookmarkEnd w:id="0"/>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制定</w:t>
      </w:r>
      <w:r>
        <w:rPr>
          <w:rFonts w:hint="eastAsia" w:ascii="黑体" w:hAnsi="黑体" w:eastAsia="黑体"/>
          <w:sz w:val="32"/>
          <w:szCs w:val="32"/>
        </w:rPr>
        <w:t>背景</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2023年，我区印发了</w:t>
      </w:r>
      <w:r>
        <w:rPr>
          <w:rFonts w:hint="eastAsia" w:ascii="Times New Roman" w:hAnsi="Times New Roman" w:eastAsia="仿宋_GB2312"/>
          <w:sz w:val="32"/>
          <w:szCs w:val="32"/>
        </w:rPr>
        <w:t>《北京市西城区科技专项项目管理办法》（西行规发〔2023〕3号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以下简称《办法》）。自《办法》实施以来，共立项支持了82个项目，在提升本区科技创新能力、促进区域可持续发展方面发挥了积极作用。随着科技创新环境和政策要求的</w:t>
      </w:r>
      <w:r>
        <w:rPr>
          <w:rFonts w:hint="eastAsia" w:ascii="Times New Roman" w:hAnsi="Times New Roman" w:eastAsia="仿宋_GB2312"/>
          <w:sz w:val="32"/>
          <w:szCs w:val="32"/>
          <w:lang w:val="en-US" w:eastAsia="zh-CN"/>
        </w:rPr>
        <w:t>变化</w:t>
      </w:r>
      <w:r>
        <w:rPr>
          <w:rFonts w:hint="eastAsia" w:ascii="Times New Roman" w:hAnsi="Times New Roman" w:eastAsia="仿宋_GB2312"/>
          <w:sz w:val="32"/>
          <w:szCs w:val="32"/>
        </w:rPr>
        <w:t>，现行《办法》在政策导向、项目分类、支持方式等方面需要优化完善，同时，结合组织机构调整的实际情况，为确保政策实施的科学性和有效性，西城园管委会（区科委）牵头</w:t>
      </w:r>
      <w:r>
        <w:rPr>
          <w:rFonts w:hint="eastAsia" w:ascii="Times New Roman" w:hAnsi="Times New Roman" w:eastAsia="仿宋_GB2312"/>
          <w:sz w:val="32"/>
          <w:szCs w:val="32"/>
          <w:lang w:val="en-US" w:eastAsia="zh-CN"/>
        </w:rPr>
        <w:t>编制</w:t>
      </w:r>
      <w:r>
        <w:rPr>
          <w:rFonts w:hint="eastAsia" w:ascii="Times New Roman" w:hAnsi="Times New Roman" w:eastAsia="仿宋_GB2312"/>
          <w:sz w:val="32"/>
          <w:szCs w:val="32"/>
        </w:rPr>
        <w:t>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北京市西城区科技专项项目管理办法</w:t>
      </w:r>
      <w:r>
        <w:rPr>
          <w:rFonts w:hint="eastAsia" w:ascii="Times New Roman" w:hAnsi="Times New Roman" w:eastAsia="仿宋_GB2312"/>
          <w:sz w:val="32"/>
          <w:szCs w:val="32"/>
          <w:lang w:eastAsia="zh-CN"/>
        </w:rPr>
        <w:t>》。</w:t>
      </w:r>
    </w:p>
    <w:p>
      <w:pPr>
        <w:pStyle w:val="2"/>
        <w:spacing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二、</w:t>
      </w:r>
      <w:r>
        <w:rPr>
          <w:rFonts w:hint="eastAsia" w:ascii="黑体" w:hAnsi="黑体" w:eastAsia="黑体"/>
          <w:kern w:val="2"/>
          <w:sz w:val="32"/>
          <w:szCs w:val="32"/>
          <w:lang w:val="en-US" w:eastAsia="zh-CN"/>
        </w:rPr>
        <w:t>修订</w:t>
      </w:r>
      <w:r>
        <w:rPr>
          <w:rFonts w:hint="eastAsia" w:ascii="黑体" w:hAnsi="黑体" w:eastAsia="黑体"/>
          <w:kern w:val="2"/>
          <w:sz w:val="32"/>
          <w:szCs w:val="32"/>
        </w:rPr>
        <w:t>特点</w:t>
      </w:r>
    </w:p>
    <w:p>
      <w:pPr>
        <w:pStyle w:val="2"/>
        <w:spacing w:line="560" w:lineRule="exact"/>
        <w:ind w:firstLine="640" w:firstLineChars="200"/>
        <w:rPr>
          <w:rFonts w:hint="eastAsia" w:ascii="Times New Roman" w:hAnsi="Times New Roman" w:eastAsia="仿宋_GB2312"/>
          <w:kern w:val="2"/>
          <w:sz w:val="32"/>
          <w:szCs w:val="32"/>
        </w:rPr>
      </w:pPr>
      <w:r>
        <w:rPr>
          <w:rFonts w:hint="eastAsia" w:ascii="Times New Roman" w:hAnsi="Times New Roman" w:eastAsia="仿宋_GB2312"/>
          <w:kern w:val="2"/>
          <w:sz w:val="32"/>
          <w:szCs w:val="32"/>
        </w:rPr>
        <w:t>一是强化政策协同。重点突出对基础关键技术研发、科技成果转化的支持，与《北京市西城区促进科技创新及中关村科技园区西城园高质量发展若干措施》形成互补，共同构建“基础研究-技术攻关-成果转化-产业培育”的全链条支撑体系，推动创新链与产业链深度融合，提升区域科技创新的整体效能。</w:t>
      </w:r>
    </w:p>
    <w:p>
      <w:pPr>
        <w:pStyle w:val="2"/>
        <w:spacing w:line="560" w:lineRule="exact"/>
        <w:ind w:firstLine="640" w:firstLineChars="200"/>
        <w:rPr>
          <w:rFonts w:hint="eastAsia" w:ascii="Times New Roman" w:hAnsi="Times New Roman" w:eastAsia="仿宋_GB2312"/>
          <w:kern w:val="2"/>
          <w:sz w:val="32"/>
          <w:szCs w:val="32"/>
          <w:lang w:val="en-US" w:eastAsia="zh-CN"/>
        </w:rPr>
      </w:pPr>
      <w:r>
        <w:rPr>
          <w:rFonts w:hint="eastAsia" w:ascii="Times New Roman" w:hAnsi="Times New Roman" w:eastAsia="仿宋_GB2312"/>
          <w:kern w:val="2"/>
          <w:sz w:val="32"/>
          <w:szCs w:val="32"/>
        </w:rPr>
        <w:t>二是优化项目管理。统一项目分类标准，聚焦关键环节进行精准支持；进一步完善资金支持方式，根据项目实施进度和阶段性成果达成情况分阶段</w:t>
      </w:r>
      <w:r>
        <w:rPr>
          <w:rFonts w:hint="eastAsia" w:ascii="Times New Roman" w:hAnsi="Times New Roman" w:eastAsia="仿宋_GB2312"/>
          <w:kern w:val="2"/>
          <w:sz w:val="32"/>
          <w:szCs w:val="32"/>
          <w:lang w:val="en-US" w:eastAsia="zh-CN"/>
        </w:rPr>
        <w:t>给予资金支持</w:t>
      </w:r>
      <w:r>
        <w:rPr>
          <w:rFonts w:hint="eastAsia" w:ascii="Times New Roman" w:hAnsi="Times New Roman" w:eastAsia="仿宋_GB2312"/>
          <w:kern w:val="2"/>
          <w:sz w:val="32"/>
          <w:szCs w:val="32"/>
        </w:rPr>
        <w:t>，强化创新主体责任，形成“创新主体主导、政府引导”的投入机制。突出科技成果转化导向，明确项目应具备可落地、可转化的技术成果</w:t>
      </w:r>
      <w:r>
        <w:rPr>
          <w:rFonts w:hint="eastAsia" w:ascii="Times New Roman" w:hAnsi="Times New Roman" w:eastAsia="仿宋_GB2312"/>
          <w:kern w:val="2"/>
          <w:sz w:val="32"/>
          <w:szCs w:val="32"/>
          <w:lang w:eastAsia="zh-CN"/>
        </w:rPr>
        <w:t>。</w:t>
      </w:r>
    </w:p>
    <w:p>
      <w:pPr>
        <w:pStyle w:val="3"/>
        <w:spacing w:beforeAutospacing="0" w:afterAutospacing="0" w:line="560" w:lineRule="exact"/>
        <w:ind w:firstLine="640" w:firstLineChars="200"/>
        <w:jc w:val="both"/>
        <w:rPr>
          <w:rFonts w:ascii="黑体" w:hAnsi="黑体" w:eastAsia="黑体" w:cs="黑体"/>
          <w:sz w:val="32"/>
          <w:szCs w:val="32"/>
        </w:rPr>
      </w:pPr>
      <w:r>
        <w:rPr>
          <w:rFonts w:hint="eastAsia" w:ascii="黑体" w:hAnsi="黑体" w:eastAsia="黑体" w:cs="黑体"/>
          <w:color w:val="000000"/>
          <w:sz w:val="32"/>
          <w:szCs w:val="32"/>
        </w:rPr>
        <w:t>三、主要内容</w:t>
      </w:r>
    </w:p>
    <w:p>
      <w:pPr>
        <w:pStyle w:val="3"/>
        <w:spacing w:beforeAutospacing="0" w:afterAutospacing="0" w:line="560" w:lineRule="exact"/>
        <w:ind w:firstLine="640"/>
        <w:jc w:val="both"/>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办法</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共</w:t>
      </w:r>
      <w:r>
        <w:rPr>
          <w:rFonts w:hint="eastAsia" w:ascii="仿宋_GB2312" w:eastAsia="仿宋_GB2312" w:cs="仿宋_GB2312"/>
          <w:color w:val="000000"/>
          <w:sz w:val="32"/>
          <w:szCs w:val="32"/>
          <w:lang w:val="en-US" w:eastAsia="zh-CN"/>
        </w:rPr>
        <w:t>八</w:t>
      </w:r>
      <w:r>
        <w:rPr>
          <w:rFonts w:hint="eastAsia" w:ascii="仿宋_GB2312" w:eastAsia="仿宋_GB2312" w:cs="仿宋_GB2312"/>
          <w:color w:val="000000"/>
          <w:sz w:val="32"/>
          <w:szCs w:val="32"/>
        </w:rPr>
        <w:t>章三十四条，包括总则、责任主体</w:t>
      </w:r>
      <w:r>
        <w:rPr>
          <w:rFonts w:hint="eastAsia" w:ascii="仿宋_GB2312" w:eastAsia="仿宋_GB2312" w:cs="仿宋_GB2312"/>
          <w:color w:val="000000"/>
          <w:sz w:val="32"/>
          <w:szCs w:val="32"/>
          <w:lang w:val="en-US" w:eastAsia="zh-CN"/>
        </w:rPr>
        <w:t>与职责</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组织与申报、</w:t>
      </w:r>
      <w:r>
        <w:rPr>
          <w:rFonts w:hint="eastAsia" w:ascii="仿宋_GB2312" w:eastAsia="仿宋_GB2312" w:cs="仿宋_GB2312"/>
          <w:color w:val="000000"/>
          <w:sz w:val="32"/>
          <w:szCs w:val="32"/>
        </w:rPr>
        <w:t>立项管理、</w:t>
      </w:r>
      <w:r>
        <w:rPr>
          <w:rFonts w:hint="eastAsia" w:ascii="仿宋_GB2312" w:eastAsia="仿宋_GB2312" w:cs="仿宋_GB2312"/>
          <w:color w:val="000000"/>
          <w:sz w:val="32"/>
          <w:szCs w:val="32"/>
          <w:lang w:val="en-US" w:eastAsia="zh-CN"/>
        </w:rPr>
        <w:t>实施管理</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结题评价管理、信用管理与监督、</w:t>
      </w:r>
      <w:r>
        <w:rPr>
          <w:rFonts w:hint="eastAsia" w:ascii="仿宋_GB2312" w:eastAsia="仿宋_GB2312" w:cs="仿宋_GB2312"/>
          <w:color w:val="000000"/>
          <w:sz w:val="32"/>
          <w:szCs w:val="32"/>
        </w:rPr>
        <w:t>附则等</w:t>
      </w:r>
      <w:r>
        <w:rPr>
          <w:rFonts w:hint="eastAsia" w:ascii="仿宋_GB2312" w:eastAsia="仿宋_GB2312" w:cs="仿宋_GB2312"/>
          <w:color w:val="000000"/>
          <w:sz w:val="32"/>
          <w:szCs w:val="32"/>
          <w:lang w:val="en-US" w:eastAsia="zh-CN"/>
        </w:rPr>
        <w:t>八</w:t>
      </w:r>
      <w:r>
        <w:rPr>
          <w:rFonts w:hint="eastAsia" w:ascii="仿宋_GB2312" w:eastAsia="仿宋_GB2312" w:cs="仿宋_GB2312"/>
          <w:color w:val="000000"/>
          <w:sz w:val="32"/>
          <w:szCs w:val="32"/>
        </w:rPr>
        <w:t>部分。</w:t>
      </w:r>
      <w:r>
        <w:rPr>
          <w:rFonts w:hint="eastAsia" w:ascii="仿宋_GB2312" w:eastAsia="仿宋_GB2312" w:cs="仿宋_GB2312"/>
          <w:color w:val="000000"/>
          <w:sz w:val="32"/>
          <w:szCs w:val="32"/>
          <w:lang w:val="en-US" w:eastAsia="zh-CN"/>
        </w:rPr>
        <w:t>主</w:t>
      </w:r>
      <w:bookmarkStart w:id="1" w:name="_GoBack"/>
      <w:bookmarkEnd w:id="1"/>
      <w:r>
        <w:rPr>
          <w:rFonts w:hint="eastAsia" w:ascii="仿宋_GB2312" w:eastAsia="仿宋_GB2312" w:cs="仿宋_GB2312"/>
          <w:color w:val="000000"/>
          <w:sz w:val="32"/>
          <w:szCs w:val="32"/>
          <w:lang w:val="en-US" w:eastAsia="zh-CN"/>
        </w:rPr>
        <w:t>要内容如下：</w:t>
      </w:r>
    </w:p>
    <w:p>
      <w:pPr>
        <w:pStyle w:val="3"/>
        <w:spacing w:beforeAutospacing="0" w:afterAutospacing="0" w:line="560" w:lineRule="exact"/>
        <w:ind w:firstLine="640"/>
        <w:jc w:val="both"/>
        <w:rPr>
          <w:rFonts w:hint="default"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第一章</w:t>
      </w:r>
      <w:r>
        <w:rPr>
          <w:rFonts w:hint="default" w:ascii="仿宋_GB2312" w:eastAsia="仿宋_GB2312" w:cs="仿宋_GB2312"/>
          <w:b/>
          <w:bCs/>
          <w:color w:val="000000"/>
          <w:sz w:val="32"/>
          <w:szCs w:val="32"/>
          <w:lang w:val="en-US" w:eastAsia="zh-CN"/>
        </w:rPr>
        <w:t>总则</w:t>
      </w:r>
      <w:r>
        <w:rPr>
          <w:rFonts w:hint="eastAsia" w:ascii="仿宋_GB2312" w:eastAsia="仿宋_GB2312" w:cs="仿宋_GB2312"/>
          <w:b/>
          <w:bCs/>
          <w:color w:val="000000"/>
          <w:sz w:val="32"/>
          <w:szCs w:val="32"/>
          <w:lang w:val="en-US" w:eastAsia="zh-CN"/>
        </w:rPr>
        <w:t>，共三条。</w:t>
      </w:r>
      <w:r>
        <w:rPr>
          <w:rFonts w:hint="eastAsia" w:ascii="仿宋_GB2312" w:eastAsia="仿宋_GB2312" w:cs="仿宋_GB2312"/>
          <w:color w:val="000000"/>
          <w:sz w:val="32"/>
          <w:szCs w:val="32"/>
          <w:lang w:val="en-US" w:eastAsia="zh-CN"/>
        </w:rPr>
        <w:t>主要包括制定</w:t>
      </w:r>
      <w:r>
        <w:rPr>
          <w:rFonts w:hint="default" w:ascii="仿宋_GB2312" w:eastAsia="仿宋_GB2312" w:cs="仿宋_GB2312"/>
          <w:color w:val="000000"/>
          <w:sz w:val="32"/>
          <w:szCs w:val="32"/>
          <w:lang w:val="en-US" w:eastAsia="zh-CN"/>
        </w:rPr>
        <w:t>依据、适用范围和基本原则</w:t>
      </w:r>
      <w:r>
        <w:rPr>
          <w:rFonts w:hint="eastAsia" w:ascii="仿宋_GB2312" w:eastAsia="仿宋_GB2312" w:cs="仿宋_GB2312"/>
          <w:color w:val="000000"/>
          <w:sz w:val="32"/>
          <w:szCs w:val="32"/>
          <w:lang w:val="en-US" w:eastAsia="zh-CN"/>
        </w:rPr>
        <w:t>。</w:t>
      </w:r>
    </w:p>
    <w:p>
      <w:pPr>
        <w:pStyle w:val="3"/>
        <w:spacing w:beforeAutospacing="0" w:afterAutospacing="0" w:line="560" w:lineRule="exact"/>
        <w:ind w:firstLine="640"/>
        <w:jc w:val="both"/>
        <w:rPr>
          <w:rFonts w:hint="default"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第二章</w:t>
      </w:r>
      <w:r>
        <w:rPr>
          <w:rFonts w:hint="default" w:ascii="仿宋_GB2312" w:eastAsia="仿宋_GB2312" w:cs="仿宋_GB2312"/>
          <w:b/>
          <w:bCs/>
          <w:color w:val="000000"/>
          <w:sz w:val="32"/>
          <w:szCs w:val="32"/>
          <w:lang w:val="en-US" w:eastAsia="zh-CN"/>
        </w:rPr>
        <w:t>责任主体与职责</w:t>
      </w:r>
      <w:r>
        <w:rPr>
          <w:rFonts w:hint="eastAsia" w:ascii="仿宋_GB2312" w:eastAsia="仿宋_GB2312" w:cs="仿宋_GB2312"/>
          <w:b/>
          <w:bCs/>
          <w:color w:val="000000"/>
          <w:sz w:val="32"/>
          <w:szCs w:val="32"/>
          <w:lang w:val="en-US" w:eastAsia="zh-CN"/>
        </w:rPr>
        <w:t>，共五条。</w:t>
      </w:r>
      <w:r>
        <w:rPr>
          <w:rFonts w:hint="eastAsia" w:ascii="仿宋_GB2312" w:eastAsia="仿宋_GB2312" w:cs="仿宋_GB2312"/>
          <w:color w:val="000000"/>
          <w:sz w:val="32"/>
          <w:szCs w:val="32"/>
          <w:lang w:val="en-US" w:eastAsia="zh-CN"/>
        </w:rPr>
        <w:t>主要包括</w:t>
      </w:r>
      <w:r>
        <w:rPr>
          <w:rFonts w:hint="default" w:ascii="仿宋_GB2312" w:eastAsia="仿宋_GB2312" w:cs="仿宋_GB2312"/>
          <w:color w:val="000000"/>
          <w:sz w:val="32"/>
          <w:szCs w:val="32"/>
          <w:lang w:val="en-US" w:eastAsia="zh-CN"/>
        </w:rPr>
        <w:t>西城园管委会（区科委）、承担单位、项目负责人、第三方专业机构和评审专家等相关主体的职责分工</w:t>
      </w:r>
      <w:r>
        <w:rPr>
          <w:rFonts w:hint="eastAsia" w:ascii="仿宋_GB2312" w:eastAsia="仿宋_GB2312" w:cs="仿宋_GB2312"/>
          <w:color w:val="000000"/>
          <w:sz w:val="32"/>
          <w:szCs w:val="32"/>
          <w:lang w:val="en-US" w:eastAsia="zh-CN"/>
        </w:rPr>
        <w:t>。</w:t>
      </w:r>
    </w:p>
    <w:p>
      <w:pPr>
        <w:pStyle w:val="3"/>
        <w:spacing w:beforeAutospacing="0" w:afterAutospacing="0" w:line="560" w:lineRule="exact"/>
        <w:ind w:firstLine="640"/>
        <w:jc w:val="both"/>
        <w:rPr>
          <w:rFonts w:hint="default"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第三章</w:t>
      </w:r>
      <w:r>
        <w:rPr>
          <w:rFonts w:hint="default" w:ascii="仿宋_GB2312" w:eastAsia="仿宋_GB2312" w:cs="仿宋_GB2312"/>
          <w:b/>
          <w:bCs/>
          <w:color w:val="000000"/>
          <w:sz w:val="32"/>
          <w:szCs w:val="32"/>
          <w:lang w:val="en-US" w:eastAsia="zh-CN"/>
        </w:rPr>
        <w:t>组织与申报</w:t>
      </w:r>
      <w:r>
        <w:rPr>
          <w:rFonts w:hint="eastAsia" w:ascii="仿宋_GB2312" w:eastAsia="仿宋_GB2312" w:cs="仿宋_GB2312"/>
          <w:b/>
          <w:bCs/>
          <w:color w:val="000000"/>
          <w:sz w:val="32"/>
          <w:szCs w:val="32"/>
          <w:lang w:val="en-US" w:eastAsia="zh-CN"/>
        </w:rPr>
        <w:t>，共四条。</w:t>
      </w:r>
      <w:r>
        <w:rPr>
          <w:rFonts w:hint="eastAsia" w:ascii="仿宋_GB2312" w:eastAsia="仿宋_GB2312" w:cs="仿宋_GB2312"/>
          <w:color w:val="000000"/>
          <w:sz w:val="32"/>
          <w:szCs w:val="32"/>
          <w:lang w:val="en-US" w:eastAsia="zh-CN"/>
        </w:rPr>
        <w:t>主要包括支持重点、遴选方式、申报指南编制及</w:t>
      </w:r>
      <w:r>
        <w:rPr>
          <w:rFonts w:hint="default" w:ascii="仿宋_GB2312" w:eastAsia="仿宋_GB2312" w:cs="仿宋_GB2312"/>
          <w:color w:val="000000"/>
          <w:sz w:val="32"/>
          <w:szCs w:val="32"/>
          <w:lang w:val="en-US" w:eastAsia="zh-CN"/>
        </w:rPr>
        <w:t>项目申报条件</w:t>
      </w:r>
      <w:r>
        <w:rPr>
          <w:rFonts w:hint="eastAsia" w:ascii="仿宋_GB2312" w:eastAsia="仿宋_GB2312" w:cs="仿宋_GB2312"/>
          <w:color w:val="000000"/>
          <w:sz w:val="32"/>
          <w:szCs w:val="32"/>
          <w:lang w:val="en-US" w:eastAsia="zh-CN"/>
        </w:rPr>
        <w:t>。</w:t>
      </w:r>
    </w:p>
    <w:p>
      <w:pPr>
        <w:pStyle w:val="3"/>
        <w:spacing w:beforeAutospacing="0" w:afterAutospacing="0" w:line="560" w:lineRule="exact"/>
        <w:ind w:firstLine="640"/>
        <w:jc w:val="both"/>
        <w:rPr>
          <w:rFonts w:hint="default"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第四章</w:t>
      </w:r>
      <w:r>
        <w:rPr>
          <w:rFonts w:hint="default" w:ascii="仿宋_GB2312" w:eastAsia="仿宋_GB2312" w:cs="仿宋_GB2312"/>
          <w:b/>
          <w:bCs/>
          <w:color w:val="000000"/>
          <w:sz w:val="32"/>
          <w:szCs w:val="32"/>
          <w:lang w:val="en-US" w:eastAsia="zh-CN"/>
        </w:rPr>
        <w:t>立项管理</w:t>
      </w:r>
      <w:r>
        <w:rPr>
          <w:rFonts w:hint="eastAsia" w:ascii="仿宋_GB2312" w:eastAsia="仿宋_GB2312" w:cs="仿宋_GB2312"/>
          <w:b/>
          <w:bCs/>
          <w:color w:val="000000"/>
          <w:sz w:val="32"/>
          <w:szCs w:val="32"/>
          <w:lang w:val="en-US" w:eastAsia="zh-CN"/>
        </w:rPr>
        <w:t>，共五条。</w:t>
      </w:r>
      <w:r>
        <w:rPr>
          <w:rFonts w:hint="eastAsia" w:ascii="仿宋_GB2312" w:eastAsia="仿宋_GB2312" w:cs="仿宋_GB2312"/>
          <w:color w:val="000000"/>
          <w:sz w:val="32"/>
          <w:szCs w:val="32"/>
          <w:lang w:val="en-US" w:eastAsia="zh-CN"/>
        </w:rPr>
        <w:t>主要包括申报书提交、形式审查、立项评审、行政决策、任务书签订等申报程序要求。</w:t>
      </w:r>
    </w:p>
    <w:p>
      <w:pPr>
        <w:pStyle w:val="3"/>
        <w:spacing w:beforeAutospacing="0" w:afterAutospacing="0" w:line="560" w:lineRule="exact"/>
        <w:ind w:firstLine="640"/>
        <w:jc w:val="both"/>
        <w:rPr>
          <w:rFonts w:hint="default"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第五章</w:t>
      </w:r>
      <w:r>
        <w:rPr>
          <w:rFonts w:hint="default" w:ascii="仿宋_GB2312" w:eastAsia="仿宋_GB2312" w:cs="仿宋_GB2312"/>
          <w:b/>
          <w:bCs/>
          <w:color w:val="000000"/>
          <w:sz w:val="32"/>
          <w:szCs w:val="32"/>
          <w:lang w:val="en-US" w:eastAsia="zh-CN"/>
        </w:rPr>
        <w:t>实施管理</w:t>
      </w:r>
      <w:r>
        <w:rPr>
          <w:rFonts w:hint="eastAsia" w:ascii="仿宋_GB2312" w:eastAsia="仿宋_GB2312" w:cs="仿宋_GB2312"/>
          <w:b/>
          <w:bCs/>
          <w:color w:val="000000"/>
          <w:sz w:val="32"/>
          <w:szCs w:val="32"/>
          <w:lang w:val="en-US" w:eastAsia="zh-CN"/>
        </w:rPr>
        <w:t>，共三条</w:t>
      </w:r>
      <w:r>
        <w:rPr>
          <w:rFonts w:hint="eastAsia" w:ascii="仿宋_GB2312" w:eastAsia="仿宋_GB2312" w:cs="仿宋_GB2312"/>
          <w:color w:val="000000"/>
          <w:sz w:val="32"/>
          <w:szCs w:val="32"/>
          <w:lang w:val="en-US" w:eastAsia="zh-CN"/>
        </w:rPr>
        <w:t>。</w:t>
      </w:r>
      <w:r>
        <w:rPr>
          <w:rFonts w:hint="default" w:ascii="仿宋_GB2312" w:eastAsia="仿宋_GB2312" w:cs="仿宋_GB2312"/>
          <w:color w:val="000000"/>
          <w:sz w:val="32"/>
          <w:szCs w:val="32"/>
          <w:lang w:val="en-US" w:eastAsia="zh-CN"/>
        </w:rPr>
        <w:t>主要包括</w:t>
      </w:r>
      <w:r>
        <w:rPr>
          <w:rFonts w:hint="eastAsia" w:ascii="仿宋_GB2312" w:eastAsia="仿宋_GB2312" w:cs="仿宋_GB2312"/>
          <w:color w:val="000000"/>
          <w:sz w:val="32"/>
          <w:szCs w:val="32"/>
          <w:lang w:val="en-US" w:eastAsia="zh-CN"/>
        </w:rPr>
        <w:t>项目中期自评、重大调整和终止等实施过程管理要求。</w:t>
      </w:r>
    </w:p>
    <w:p>
      <w:pPr>
        <w:pStyle w:val="3"/>
        <w:spacing w:beforeAutospacing="0" w:afterAutospacing="0" w:line="560" w:lineRule="exact"/>
        <w:ind w:firstLine="640"/>
        <w:jc w:val="both"/>
        <w:rPr>
          <w:rFonts w:hint="default"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第六章</w:t>
      </w:r>
      <w:r>
        <w:rPr>
          <w:rFonts w:hint="default" w:ascii="仿宋_GB2312" w:eastAsia="仿宋_GB2312" w:cs="仿宋_GB2312"/>
          <w:b/>
          <w:bCs/>
          <w:color w:val="000000"/>
          <w:sz w:val="32"/>
          <w:szCs w:val="32"/>
          <w:lang w:val="en-US" w:eastAsia="zh-CN"/>
        </w:rPr>
        <w:t>结题评价管理</w:t>
      </w:r>
      <w:r>
        <w:rPr>
          <w:rFonts w:hint="eastAsia" w:ascii="仿宋_GB2312" w:eastAsia="仿宋_GB2312" w:cs="仿宋_GB2312"/>
          <w:b/>
          <w:bCs/>
          <w:color w:val="000000"/>
          <w:sz w:val="32"/>
          <w:szCs w:val="32"/>
          <w:lang w:val="en-US" w:eastAsia="zh-CN"/>
        </w:rPr>
        <w:t>，共七条。</w:t>
      </w:r>
      <w:r>
        <w:rPr>
          <w:rFonts w:hint="eastAsia" w:ascii="仿宋_GB2312" w:eastAsia="仿宋_GB2312" w:cs="仿宋_GB2312"/>
          <w:b w:val="0"/>
          <w:bCs w:val="0"/>
          <w:color w:val="000000"/>
          <w:sz w:val="32"/>
          <w:szCs w:val="32"/>
          <w:lang w:val="en-US" w:eastAsia="zh-CN"/>
        </w:rPr>
        <w:t>主要包括结题评价环节、评价材料提交要求、评价方式、评价结论及要求。</w:t>
      </w:r>
    </w:p>
    <w:p>
      <w:pPr>
        <w:pStyle w:val="3"/>
        <w:spacing w:beforeAutospacing="0" w:afterAutospacing="0" w:line="560" w:lineRule="exact"/>
        <w:ind w:firstLine="640"/>
        <w:jc w:val="both"/>
        <w:rPr>
          <w:rFonts w:hint="default" w:ascii="仿宋_GB2312" w:eastAsia="仿宋_GB2312" w:cs="仿宋_GB2312"/>
          <w:b w:val="0"/>
          <w:bCs w:val="0"/>
          <w:color w:val="000000"/>
          <w:sz w:val="32"/>
          <w:szCs w:val="32"/>
          <w:lang w:val="en-US" w:eastAsia="zh-CN"/>
        </w:rPr>
      </w:pPr>
      <w:r>
        <w:rPr>
          <w:rFonts w:hint="eastAsia" w:ascii="仿宋_GB2312" w:eastAsia="仿宋_GB2312" w:cs="仿宋_GB2312"/>
          <w:b/>
          <w:bCs/>
          <w:color w:val="000000"/>
          <w:sz w:val="32"/>
          <w:szCs w:val="32"/>
          <w:lang w:val="en-US" w:eastAsia="zh-CN"/>
        </w:rPr>
        <w:t>第七章</w:t>
      </w:r>
      <w:r>
        <w:rPr>
          <w:rFonts w:hint="default" w:ascii="仿宋_GB2312" w:eastAsia="仿宋_GB2312" w:cs="仿宋_GB2312"/>
          <w:b/>
          <w:bCs/>
          <w:color w:val="000000"/>
          <w:sz w:val="32"/>
          <w:szCs w:val="32"/>
          <w:lang w:val="en-US" w:eastAsia="zh-CN"/>
        </w:rPr>
        <w:t>信用管理与监督</w:t>
      </w:r>
      <w:r>
        <w:rPr>
          <w:rFonts w:hint="eastAsia" w:ascii="仿宋_GB2312" w:eastAsia="仿宋_GB2312" w:cs="仿宋_GB2312"/>
          <w:b/>
          <w:bCs/>
          <w:color w:val="000000"/>
          <w:sz w:val="32"/>
          <w:szCs w:val="32"/>
          <w:lang w:val="en-US" w:eastAsia="zh-CN"/>
        </w:rPr>
        <w:t>，共五条。</w:t>
      </w:r>
      <w:r>
        <w:rPr>
          <w:rFonts w:hint="eastAsia" w:ascii="仿宋_GB2312" w:eastAsia="仿宋_GB2312" w:cs="仿宋_GB2312"/>
          <w:b w:val="0"/>
          <w:bCs w:val="0"/>
          <w:color w:val="000000"/>
          <w:sz w:val="32"/>
          <w:szCs w:val="32"/>
          <w:lang w:val="en-US" w:eastAsia="zh-CN"/>
        </w:rPr>
        <w:t>主要包括</w:t>
      </w:r>
      <w:r>
        <w:rPr>
          <w:rFonts w:hint="default" w:ascii="仿宋_GB2312" w:eastAsia="仿宋_GB2312" w:cs="仿宋_GB2312"/>
          <w:b w:val="0"/>
          <w:bCs w:val="0"/>
          <w:color w:val="000000"/>
          <w:sz w:val="32"/>
          <w:szCs w:val="32"/>
          <w:lang w:val="en-US" w:eastAsia="zh-CN"/>
        </w:rPr>
        <w:t>科研诚信与监督管理</w:t>
      </w:r>
      <w:r>
        <w:rPr>
          <w:rFonts w:hint="eastAsia" w:ascii="仿宋_GB2312" w:eastAsia="仿宋_GB2312" w:cs="仿宋_GB2312"/>
          <w:b w:val="0"/>
          <w:bCs w:val="0"/>
          <w:color w:val="000000"/>
          <w:sz w:val="32"/>
          <w:szCs w:val="32"/>
          <w:lang w:val="en-US" w:eastAsia="zh-CN"/>
        </w:rPr>
        <w:t>要求，对违规行为的处理。</w:t>
      </w:r>
    </w:p>
    <w:p>
      <w:pPr>
        <w:pStyle w:val="3"/>
        <w:spacing w:beforeAutospacing="0" w:afterAutospacing="0" w:line="560" w:lineRule="exact"/>
        <w:ind w:firstLine="640"/>
        <w:jc w:val="both"/>
        <w:rPr>
          <w:rFonts w:hint="eastAsia"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第八章</w:t>
      </w:r>
      <w:r>
        <w:rPr>
          <w:rFonts w:hint="default" w:ascii="仿宋_GB2312" w:eastAsia="仿宋_GB2312" w:cs="仿宋_GB2312"/>
          <w:b/>
          <w:bCs/>
          <w:color w:val="000000"/>
          <w:sz w:val="32"/>
          <w:szCs w:val="32"/>
          <w:lang w:val="en-US" w:eastAsia="zh-CN"/>
        </w:rPr>
        <w:t>附则</w:t>
      </w:r>
      <w:r>
        <w:rPr>
          <w:rFonts w:hint="eastAsia" w:ascii="仿宋_GB2312" w:eastAsia="仿宋_GB2312" w:cs="仿宋_GB2312"/>
          <w:b/>
          <w:bCs/>
          <w:color w:val="000000"/>
          <w:sz w:val="32"/>
          <w:szCs w:val="32"/>
          <w:lang w:val="en-US" w:eastAsia="zh-CN"/>
        </w:rPr>
        <w:t>，共两条。</w:t>
      </w:r>
      <w:r>
        <w:rPr>
          <w:rFonts w:hint="default" w:ascii="仿宋_GB2312" w:eastAsia="仿宋_GB2312" w:cs="仿宋_GB2312"/>
          <w:color w:val="000000"/>
          <w:sz w:val="32"/>
          <w:szCs w:val="32"/>
          <w:lang w:val="en-US" w:eastAsia="zh-CN"/>
        </w:rPr>
        <w:t>主要包括项目经费管理与使用</w:t>
      </w:r>
      <w:r>
        <w:rPr>
          <w:rFonts w:hint="eastAsia" w:ascii="仿宋_GB2312" w:eastAsia="仿宋_GB2312" w:cs="仿宋_GB2312"/>
          <w:color w:val="000000"/>
          <w:sz w:val="32"/>
          <w:szCs w:val="32"/>
          <w:lang w:val="en-US" w:eastAsia="zh-CN"/>
        </w:rPr>
        <w:t>、保密、信息公开、成果转化</w:t>
      </w:r>
      <w:r>
        <w:rPr>
          <w:rFonts w:hint="default" w:ascii="仿宋_GB2312" w:eastAsia="仿宋_GB2312" w:cs="仿宋_GB2312"/>
          <w:color w:val="000000"/>
          <w:sz w:val="32"/>
          <w:szCs w:val="32"/>
          <w:lang w:val="en-US" w:eastAsia="zh-CN"/>
        </w:rPr>
        <w:t>相关规定，执行时间、适用范围。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94457"/>
    <w:rsid w:val="00491E18"/>
    <w:rsid w:val="00C34751"/>
    <w:rsid w:val="01F23C8A"/>
    <w:rsid w:val="06455AFC"/>
    <w:rsid w:val="0E320535"/>
    <w:rsid w:val="13331372"/>
    <w:rsid w:val="1B7944D5"/>
    <w:rsid w:val="1D682980"/>
    <w:rsid w:val="209F3572"/>
    <w:rsid w:val="2980630F"/>
    <w:rsid w:val="384B64E2"/>
    <w:rsid w:val="384D2A69"/>
    <w:rsid w:val="3D187FD7"/>
    <w:rsid w:val="3F1D52F2"/>
    <w:rsid w:val="42F77E4C"/>
    <w:rsid w:val="44270D29"/>
    <w:rsid w:val="4B8C45C5"/>
    <w:rsid w:val="53EC1EFF"/>
    <w:rsid w:val="59417B4A"/>
    <w:rsid w:val="64DD4813"/>
    <w:rsid w:val="684A1EA3"/>
    <w:rsid w:val="6B59709E"/>
    <w:rsid w:val="72994457"/>
    <w:rsid w:val="76A34D05"/>
    <w:rsid w:val="78BE705B"/>
    <w:rsid w:val="795D67D4"/>
    <w:rsid w:val="79A8011C"/>
    <w:rsid w:val="7EF4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kern w:val="0"/>
      <w:szCs w:val="20"/>
    </w:rPr>
  </w:style>
  <w:style w:type="paragraph" w:styleId="3">
    <w:name w:val="Normal (Web)"/>
    <w:basedOn w:val="1"/>
    <w:qFormat/>
    <w:uiPriority w:val="0"/>
    <w:pPr>
      <w:spacing w:beforeAutospacing="1" w:afterAutospacing="1"/>
      <w:jc w:val="left"/>
    </w:pPr>
    <w:rPr>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960</Words>
  <Characters>967</Characters>
  <Lines>30</Lines>
  <Paragraphs>34</Paragraphs>
  <TotalTime>6</TotalTime>
  <ScaleCrop>false</ScaleCrop>
  <LinksUpToDate>false</LinksUpToDate>
  <CharactersWithSpaces>967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2025-04-14T01:19:00Z</dcterms:created>
  <dc:creator>Administrator</dc:creator>
  <cp:lastModifiedBy>Administrator</cp:lastModifiedBy>
  <dcterms:modified xsi:type="dcterms:W3CDTF">2025-04-22T02:15:16Z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TemplateDocerSaveRecord">
    <vt:lpwstr>eyJoZGlkIjoiMTdhOTdiNDYwYWExNjE5NzllNjgwMDQ0MTY0YzU3ZTEiLCJ1c2VySWQiOiIxNjQwOTUwMTcwIn0=</vt:lpwstr>
  </property>
  <property fmtid="{D5CDD505-2E9C-101B-9397-08002B2CF9AE}" pid="4" name="ICV">
    <vt:lpwstr>40A78A284A6245DCB9357B67BD4E736E_12</vt:lpwstr>
  </property>
</Properties>
</file>