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outlineLvl w:val="9"/>
        <w:rPr>
          <w:rFonts w:hint="default" w:ascii="方正小标宋简体" w:hAnsi="方正小标宋简体" w:eastAsia="方正小标宋简体" w:cs="方正小标宋简体"/>
          <w:color w:val="auto"/>
          <w:sz w:val="44"/>
          <w:szCs w:val="44"/>
          <w:highlight w:val="none"/>
          <w:lang w:val="en-US" w:eastAsia="zh-CN"/>
        </w:rPr>
      </w:pPr>
      <w:r>
        <w:rPr>
          <w:rFonts w:hint="eastAsia" w:ascii="黑体" w:hAnsi="宋体" w:eastAsia="黑体" w:cs="黑体"/>
          <w:color w:val="auto"/>
          <w:sz w:val="32"/>
          <w:szCs w:val="32"/>
          <w:highlight w:val="none"/>
          <w:lang w:val="en-US" w:eastAsia="zh-CN" w:bidi="ar"/>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baseline"/>
        <w:outlineLvl w:val="0"/>
        <w:rPr>
          <w:rFonts w:eastAsia="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昌平区</w:t>
      </w:r>
      <w:r>
        <w:rPr>
          <w:rFonts w:eastAsia="方正小标宋简体"/>
          <w:color w:val="auto"/>
          <w:sz w:val="44"/>
          <w:szCs w:val="44"/>
          <w:highlight w:val="none"/>
        </w:rPr>
        <w:t>中小企业数字化转型城市试点</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baseline"/>
        <w:outlineLvl w:val="0"/>
        <w:rPr>
          <w:rFonts w:hint="eastAsia" w:ascii="楷体_GB2312" w:hAnsi="楷体_GB2312" w:eastAsia="方正小标宋简体" w:cs="楷体_GB2312"/>
          <w:color w:val="auto"/>
          <w:sz w:val="32"/>
          <w:szCs w:val="32"/>
          <w:highlight w:val="none"/>
          <w:lang w:eastAsia="zh-CN"/>
        </w:rPr>
      </w:pPr>
      <w:r>
        <w:rPr>
          <w:rFonts w:eastAsia="方正小标宋简体"/>
          <w:color w:val="auto"/>
          <w:sz w:val="44"/>
          <w:szCs w:val="44"/>
          <w:highlight w:val="none"/>
        </w:rPr>
        <w:t>专项资金</w:t>
      </w:r>
      <w:r>
        <w:rPr>
          <w:rFonts w:hint="eastAsia" w:ascii="方正小标宋简体" w:hAnsi="方正小标宋简体" w:eastAsia="方正小标宋简体" w:cs="方正小标宋简体"/>
          <w:color w:val="auto"/>
          <w:sz w:val="44"/>
          <w:szCs w:val="44"/>
          <w:highlight w:val="none"/>
        </w:rPr>
        <w:t>实施细则</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修订</w:t>
      </w:r>
      <w:r>
        <w:rPr>
          <w:rFonts w:hint="eastAsia" w:ascii="方正小标宋简体" w:hAnsi="方正小标宋简体" w:eastAsia="方正小标宋简体" w:cs="方正小标宋简体"/>
          <w:color w:val="auto"/>
          <w:sz w:val="44"/>
          <w:szCs w:val="44"/>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征求意见稿</w:t>
      </w:r>
      <w:r>
        <w:rPr>
          <w:rFonts w:hint="eastAsia" w:ascii="楷体_GB2312" w:hAnsi="楷体_GB2312" w:eastAsia="楷体_GB2312" w:cs="楷体_GB2312"/>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楷体_GB2312" w:hAnsi="楷体_GB2312" w:eastAsia="楷体_GB2312" w:cs="楷体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第一章 总则</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第一条</w:t>
      </w:r>
      <w:r>
        <w:rPr>
          <w:rFonts w:hint="eastAsia" w:ascii="仿宋_GB2312" w:eastAsia="仿宋_GB2312"/>
          <w:color w:val="auto"/>
          <w:sz w:val="32"/>
          <w:szCs w:val="32"/>
          <w:highlight w:val="none"/>
        </w:rPr>
        <w:t xml:space="preserve"> 为贯彻党中央、国务院关于支持中小企业创新发展、加快中小企业数字化转型系列决策部署，根据《财政部 工业和信息化部关于开展中小企业数字化转型城市试点工作的通知》（财建〔2023〕117号）、工业和信息化部中小企业局财政部经济建设司《中小企业数字化转型城市试点实施指南》和《昌平区中小企业数字化转型城市试点实施方案》、《昌平区中小企业数字化转型城市试点专项资金管理办法》等文件要求，结合昌平区实际制定本实施细则。</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第二条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本细则所称昌平区中小企业数字化转型城市试点专项资金（以下简称“试点专项资金”）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指中央财政下达的试点城市奖补资金，重点对数字化转型相关的软件和技术投入部分、示范项目、优秀案例等进行奖补，以及相关服务支撑性工作方面支出。昌平区财政将根据试点工作实施进度，结合《昌平区促进先进制造业发展暂行办法》，重点对数字化转型配套硬件部分进行奖补。</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第三条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试点专项资金由区经信局会同区财政局共同负责管理使用，按照分工各司其职、各负其责。</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第四条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试点专项资金的使用应当遵循“专款专用、公正规范、突出重点、安全高效”的原则，</w:t>
      </w:r>
      <w:r>
        <w:rPr>
          <w:rFonts w:ascii="仿宋_GB2312" w:eastAsia="仿宋_GB2312"/>
          <w:color w:val="auto"/>
          <w:sz w:val="32"/>
          <w:szCs w:val="32"/>
          <w:highlight w:val="none"/>
        </w:rPr>
        <w:t>不得擅自挤占、截留和挪用</w:t>
      </w:r>
      <w:r>
        <w:rPr>
          <w:rFonts w:hint="eastAsia" w:ascii="仿宋_GB2312" w:eastAsia="仿宋_GB2312"/>
          <w:color w:val="auto"/>
          <w:sz w:val="32"/>
          <w:szCs w:val="32"/>
          <w:highlight w:val="none"/>
        </w:rPr>
        <w:t>；不得用于财政供养单位人员福利、公用经费、机构运转经费等支出，不得用于楼堂馆所等基建工程支出，不得用于平衡本级预算。</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第二章 支持对象和方式</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第五条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支持对象。本实施细则</w:t>
      </w:r>
      <w:r>
        <w:rPr>
          <w:rFonts w:ascii="仿宋_GB2312" w:eastAsia="仿宋_GB2312"/>
          <w:color w:val="auto"/>
          <w:sz w:val="32"/>
          <w:szCs w:val="32"/>
          <w:highlight w:val="none"/>
        </w:rPr>
        <w:t>适用</w:t>
      </w:r>
      <w:r>
        <w:rPr>
          <w:rFonts w:hint="eastAsia" w:ascii="仿宋_GB2312" w:eastAsia="仿宋_GB2312"/>
          <w:color w:val="auto"/>
          <w:sz w:val="32"/>
          <w:szCs w:val="32"/>
          <w:highlight w:val="none"/>
        </w:rPr>
        <w:t>纳入昌平区中小企业数字化转型城市</w:t>
      </w:r>
      <w:r>
        <w:rPr>
          <w:rFonts w:ascii="仿宋_GB2312" w:eastAsia="仿宋_GB2312"/>
          <w:color w:val="auto"/>
          <w:sz w:val="32"/>
          <w:szCs w:val="32"/>
          <w:highlight w:val="none"/>
        </w:rPr>
        <w:t>试点</w:t>
      </w:r>
      <w:r>
        <w:rPr>
          <w:rFonts w:hint="eastAsia" w:ascii="仿宋_GB2312" w:eastAsia="仿宋_GB2312"/>
          <w:color w:val="auto"/>
          <w:sz w:val="32"/>
          <w:szCs w:val="32"/>
          <w:highlight w:val="none"/>
        </w:rPr>
        <w:t>的生物医药制品及器械制造业、智能化装备及零部件制造业</w:t>
      </w:r>
      <w:r>
        <w:rPr>
          <w:rFonts w:hint="eastAsia" w:ascii="仿宋_GB2312" w:eastAsia="仿宋_GB2312"/>
          <w:color w:val="auto"/>
          <w:sz w:val="32"/>
          <w:szCs w:val="32"/>
          <w:highlight w:val="none"/>
          <w:lang w:val="en-US" w:eastAsia="zh-CN"/>
        </w:rPr>
        <w:t>相关</w:t>
      </w:r>
      <w:r>
        <w:rPr>
          <w:rFonts w:hint="eastAsia" w:ascii="仿宋_GB2312" w:eastAsia="仿宋_GB2312"/>
          <w:color w:val="auto"/>
          <w:sz w:val="32"/>
          <w:szCs w:val="32"/>
          <w:highlight w:val="none"/>
        </w:rPr>
        <w:t>中小企业（以下简称“试点中小企业”），以及提供数字化转型服务的</w:t>
      </w:r>
      <w:r>
        <w:rPr>
          <w:rFonts w:hint="eastAsia" w:ascii="仿宋_GB2312" w:eastAsia="仿宋_GB2312"/>
          <w:color w:val="auto"/>
          <w:sz w:val="32"/>
          <w:szCs w:val="32"/>
          <w:highlight w:val="none"/>
          <w:lang w:val="en-US" w:eastAsia="zh-CN"/>
        </w:rPr>
        <w:t>链式企业（指</w:t>
      </w:r>
      <w:r>
        <w:rPr>
          <w:rFonts w:hint="eastAsia" w:ascii="仿宋_GB2312" w:eastAsia="仿宋_GB2312"/>
          <w:color w:val="auto"/>
          <w:sz w:val="32"/>
          <w:szCs w:val="32"/>
          <w:highlight w:val="none"/>
        </w:rPr>
        <w:t>链主企业、</w:t>
      </w:r>
      <w:r>
        <w:rPr>
          <w:rFonts w:hint="eastAsia" w:ascii="仿宋_GB2312" w:eastAsia="仿宋_GB2312"/>
          <w:color w:val="auto"/>
          <w:sz w:val="32"/>
          <w:szCs w:val="32"/>
          <w:highlight w:val="none"/>
          <w:lang w:val="en-US" w:eastAsia="zh-CN"/>
        </w:rPr>
        <w:t>龙头企业、平台</w:t>
      </w:r>
      <w:r>
        <w:rPr>
          <w:rFonts w:hint="eastAsia" w:ascii="仿宋_GB2312" w:eastAsia="仿宋_GB2312"/>
          <w:color w:val="auto"/>
          <w:sz w:val="32"/>
          <w:szCs w:val="32"/>
          <w:highlight w:val="none"/>
        </w:rPr>
        <w:t>企业</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试点中小企业申报条件。企业应</w:t>
      </w:r>
      <w:r>
        <w:rPr>
          <w:rFonts w:hint="eastAsia" w:ascii="仿宋_GB2312" w:eastAsia="仿宋_GB2312"/>
          <w:color w:val="auto"/>
          <w:sz w:val="32"/>
          <w:szCs w:val="32"/>
          <w:highlight w:val="none"/>
        </w:rPr>
        <w:t>在昌平区依法完成注册登记、统计登记、</w:t>
      </w:r>
      <w:r>
        <w:rPr>
          <w:rFonts w:ascii="仿宋_GB2312" w:eastAsia="仿宋_GB2312"/>
          <w:color w:val="auto"/>
          <w:sz w:val="32"/>
          <w:szCs w:val="32"/>
          <w:highlight w:val="none"/>
        </w:rPr>
        <w:t>具备独立法人资格</w:t>
      </w:r>
      <w:r>
        <w:rPr>
          <w:rFonts w:hint="eastAsia" w:ascii="仿宋_GB2312" w:eastAsia="仿宋_GB2312"/>
          <w:color w:val="auto"/>
          <w:sz w:val="32"/>
          <w:szCs w:val="32"/>
          <w:highlight w:val="none"/>
        </w:rPr>
        <w:t>，具有良好信用记录</w:t>
      </w:r>
      <w:r>
        <w:rPr>
          <w:rFonts w:hint="eastAsia" w:ascii="仿宋_GB2312" w:eastAsia="仿宋_GB2312"/>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（二）链式企业（</w:t>
      </w:r>
      <w:r>
        <w:rPr>
          <w:rFonts w:hint="eastAsia" w:ascii="仿宋_GB2312" w:eastAsia="仿宋_GB2312"/>
          <w:color w:val="auto"/>
          <w:sz w:val="32"/>
          <w:szCs w:val="32"/>
          <w:highlight w:val="none"/>
        </w:rPr>
        <w:t>链主企业、龙头企业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平台企业）申报条件。企业应</w:t>
      </w:r>
      <w:r>
        <w:rPr>
          <w:rFonts w:hint="eastAsia" w:ascii="仿宋_GB2312" w:eastAsia="仿宋_GB2312"/>
          <w:color w:val="auto"/>
          <w:sz w:val="32"/>
          <w:szCs w:val="32"/>
          <w:highlight w:val="none"/>
        </w:rPr>
        <w:t>在昌平区依法完成注册登记、统计登记、</w:t>
      </w:r>
      <w:r>
        <w:rPr>
          <w:rFonts w:ascii="仿宋_GB2312" w:eastAsia="仿宋_GB2312"/>
          <w:color w:val="auto"/>
          <w:sz w:val="32"/>
          <w:szCs w:val="32"/>
          <w:highlight w:val="none"/>
        </w:rPr>
        <w:t>具备独立法人资格</w:t>
      </w:r>
      <w:r>
        <w:rPr>
          <w:rFonts w:hint="eastAsia" w:ascii="仿宋_GB2312" w:eastAsia="仿宋_GB2312"/>
          <w:color w:val="auto"/>
          <w:sz w:val="32"/>
          <w:szCs w:val="32"/>
          <w:highlight w:val="none"/>
        </w:rPr>
        <w:t>，具有良好信用记录</w:t>
      </w:r>
      <w:r>
        <w:rPr>
          <w:rFonts w:hint="eastAsia" w:ascii="仿宋_GB2312" w:eastAsia="仿宋_GB2312"/>
          <w:color w:val="auto"/>
          <w:sz w:val="32"/>
          <w:szCs w:val="32"/>
          <w:highlight w:val="none"/>
          <w:lang w:val="en-US" w:eastAsia="zh-CN"/>
        </w:rPr>
        <w:t>和完善的运营机制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其中：</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链主企业、龙头企业</w:t>
      </w:r>
      <w:r>
        <w:rPr>
          <w:rFonts w:hint="eastAsia" w:ascii="仿宋_GB2312" w:eastAsia="仿宋_GB2312"/>
          <w:color w:val="auto"/>
          <w:sz w:val="32"/>
          <w:szCs w:val="32"/>
          <w:highlight w:val="none"/>
          <w:lang w:val="en-US" w:eastAsia="zh-CN"/>
        </w:rPr>
        <w:t>是指经工业和信息化部或北京市经济和信息化局认定的链主企业或龙头企业。</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平台企业是指</w:t>
      </w:r>
      <w:r>
        <w:rPr>
          <w:rFonts w:hint="eastAsia" w:ascii="仿宋_GB2312" w:hAnsi="Times New Roman" w:eastAsia="仿宋_GB2312" w:cs="Times New Roman"/>
          <w:color w:val="auto"/>
          <w:sz w:val="32"/>
          <w:szCs w:val="32"/>
          <w:highlight w:val="none"/>
          <w:lang w:val="en-US" w:eastAsia="zh-CN"/>
        </w:rPr>
        <w:t>具备</w:t>
      </w:r>
      <w:r>
        <w:rPr>
          <w:rFonts w:hint="eastAsia" w:ascii="仿宋_GB2312" w:hAnsi="Times New Roman" w:eastAsia="仿宋_GB2312" w:cs="Times New Roman"/>
          <w:i w:val="0"/>
          <w:iCs w:val="0"/>
          <w:caps w:val="0"/>
          <w:color w:val="auto"/>
          <w:spacing w:val="0"/>
          <w:sz w:val="32"/>
          <w:szCs w:val="32"/>
          <w:highlight w:val="none"/>
          <w:shd w:val="clear"/>
          <w:lang w:val="en-US" w:eastAsia="zh-CN"/>
        </w:rPr>
        <w:t>新一代信息技术技术能力和数字化</w:t>
      </w:r>
      <w:r>
        <w:rPr>
          <w:rStyle w:val="26"/>
          <w:rFonts w:hint="eastAsia" w:ascii="仿宋_GB2312" w:hAnsi="Times New Roman" w:eastAsia="仿宋_GB2312" w:cs="Times New Roman"/>
          <w:i w:val="0"/>
          <w:iCs w:val="0"/>
          <w:caps w:val="0"/>
          <w:color w:val="auto"/>
          <w:spacing w:val="0"/>
          <w:sz w:val="32"/>
          <w:szCs w:val="32"/>
          <w:highlight w:val="none"/>
          <w:shd w:val="clear" w:fill="FFFFFF"/>
        </w:rPr>
        <w:t>平台</w:t>
      </w:r>
      <w:r>
        <w:rPr>
          <w:rFonts w:hint="eastAsia" w:ascii="仿宋_GB2312" w:hAnsi="Times New Roman" w:eastAsia="仿宋_GB2312" w:cs="Times New Roman"/>
          <w:i w:val="0"/>
          <w:iCs w:val="0"/>
          <w:caps w:val="0"/>
          <w:color w:val="auto"/>
          <w:spacing w:val="0"/>
          <w:sz w:val="32"/>
          <w:szCs w:val="32"/>
          <w:highlight w:val="none"/>
          <w:shd w:val="clear"/>
          <w:lang w:val="en-US" w:eastAsia="zh-CN"/>
        </w:rPr>
        <w:t>建设能力，对平台</w:t>
      </w:r>
      <w:r>
        <w:rPr>
          <w:rFonts w:hint="eastAsia" w:ascii="仿宋_GB2312" w:hAnsi="Times New Roman" w:eastAsia="仿宋_GB2312" w:cs="Times New Roman"/>
          <w:i w:val="0"/>
          <w:iCs w:val="0"/>
          <w:caps w:val="0"/>
          <w:color w:val="auto"/>
          <w:spacing w:val="0"/>
          <w:sz w:val="32"/>
          <w:szCs w:val="32"/>
          <w:highlight w:val="none"/>
          <w:shd w:val="clear" w:fill="auto"/>
        </w:rPr>
        <w:t>拥有完全独立的知识产权，且</w:t>
      </w:r>
      <w:r>
        <w:rPr>
          <w:rFonts w:hint="eastAsia" w:ascii="仿宋_GB2312" w:hAnsi="Times New Roman" w:eastAsia="仿宋_GB2312" w:cs="Times New Roman"/>
          <w:i w:val="0"/>
          <w:iCs w:val="0"/>
          <w:caps w:val="0"/>
          <w:color w:val="auto"/>
          <w:spacing w:val="0"/>
          <w:sz w:val="32"/>
          <w:szCs w:val="32"/>
          <w:highlight w:val="none"/>
          <w:shd w:val="clear"/>
          <w:lang w:val="en-US" w:eastAsia="zh-CN"/>
        </w:rPr>
        <w:t>为建设主体的试点中小企业，或符合</w:t>
      </w:r>
      <w:r>
        <w:rPr>
          <w:rFonts w:hint="eastAsia" w:ascii="仿宋_GB2312" w:eastAsia="仿宋_GB2312" w:cs="Times New Roman"/>
          <w:i w:val="0"/>
          <w:iCs w:val="0"/>
          <w:caps w:val="0"/>
          <w:color w:val="auto"/>
          <w:spacing w:val="0"/>
          <w:sz w:val="32"/>
          <w:szCs w:val="32"/>
          <w:highlight w:val="none"/>
          <w:shd w:val="clear"/>
          <w:lang w:val="en-US" w:eastAsia="zh-CN"/>
        </w:rPr>
        <w:t>前述</w:t>
      </w:r>
      <w:r>
        <w:rPr>
          <w:rFonts w:hint="eastAsia" w:ascii="仿宋_GB2312" w:hAnsi="Times New Roman" w:eastAsia="仿宋_GB2312" w:cs="Times New Roman"/>
          <w:i w:val="0"/>
          <w:iCs w:val="0"/>
          <w:caps w:val="0"/>
          <w:color w:val="auto"/>
          <w:spacing w:val="0"/>
          <w:sz w:val="32"/>
          <w:szCs w:val="32"/>
          <w:highlight w:val="none"/>
          <w:shd w:val="clear"/>
          <w:lang w:val="en-US" w:eastAsia="zh-CN"/>
        </w:rPr>
        <w:t>条件，并通过平台向试点行业输出数字化转型能力的其他制造企业。</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第六条</w:t>
      </w:r>
      <w:r>
        <w:rPr>
          <w:rFonts w:ascii="仿宋_GB2312" w:eastAsia="仿宋_GB2312"/>
          <w:color w:val="auto"/>
          <w:sz w:val="32"/>
          <w:szCs w:val="32"/>
          <w:highlight w:val="none"/>
        </w:rPr>
        <w:t xml:space="preserve"> 支持方式。</w:t>
      </w:r>
      <w:r>
        <w:rPr>
          <w:rFonts w:hint="eastAsia" w:ascii="仿宋_GB2312" w:eastAsia="仿宋_GB2312"/>
          <w:color w:val="auto"/>
          <w:sz w:val="32"/>
          <w:szCs w:val="32"/>
          <w:highlight w:val="none"/>
        </w:rPr>
        <w:t>试点</w:t>
      </w:r>
      <w:r>
        <w:rPr>
          <w:rFonts w:ascii="仿宋_GB2312" w:eastAsia="仿宋_GB2312"/>
          <w:color w:val="auto"/>
          <w:sz w:val="32"/>
          <w:szCs w:val="32"/>
          <w:highlight w:val="none"/>
        </w:rPr>
        <w:t>专项资金主要采取财政补助、以奖代补等方式，对符合条件的支持对象予以支持。</w:t>
      </w:r>
      <w:r>
        <w:rPr>
          <w:rFonts w:hint="eastAsia" w:ascii="仿宋_GB2312" w:eastAsia="仿宋_GB2312"/>
          <w:color w:val="auto"/>
          <w:sz w:val="32"/>
          <w:szCs w:val="32"/>
          <w:highlight w:val="none"/>
        </w:rPr>
        <w:t>原则上，采用事后奖补的方式给予支持。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ascii="黑体" w:hAnsi="黑体" w:eastAsia="黑体"/>
          <w:color w:val="auto"/>
          <w:sz w:val="32"/>
          <w:szCs w:val="32"/>
          <w:highlight w:val="none"/>
        </w:rPr>
      </w:pPr>
      <w:r>
        <w:rPr>
          <w:rFonts w:ascii="黑体" w:hAnsi="黑体" w:eastAsia="黑体"/>
          <w:color w:val="auto"/>
          <w:sz w:val="32"/>
          <w:szCs w:val="32"/>
          <w:highlight w:val="none"/>
        </w:rPr>
        <w:t>第</w:t>
      </w:r>
      <w:r>
        <w:rPr>
          <w:rFonts w:hint="eastAsia" w:ascii="黑体" w:hAnsi="黑体" w:eastAsia="黑体"/>
          <w:color w:val="auto"/>
          <w:sz w:val="32"/>
          <w:szCs w:val="32"/>
          <w:highlight w:val="none"/>
        </w:rPr>
        <w:t>三</w:t>
      </w:r>
      <w:r>
        <w:rPr>
          <w:rFonts w:ascii="黑体" w:hAnsi="黑体" w:eastAsia="黑体"/>
          <w:color w:val="auto"/>
          <w:sz w:val="32"/>
          <w:szCs w:val="32"/>
          <w:highlight w:val="none"/>
        </w:rPr>
        <w:t xml:space="preserve">章 </w:t>
      </w:r>
      <w:r>
        <w:rPr>
          <w:rFonts w:hint="eastAsia" w:ascii="黑体" w:hAnsi="黑体" w:eastAsia="黑体"/>
          <w:color w:val="auto"/>
          <w:sz w:val="32"/>
          <w:szCs w:val="32"/>
          <w:highlight w:val="none"/>
        </w:rPr>
        <w:t>支持范围和标准</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第七条</w:t>
      </w:r>
      <w:r>
        <w:rPr>
          <w:rFonts w:ascii="仿宋_GB2312" w:eastAsia="仿宋_GB2312"/>
          <w:color w:val="auto"/>
          <w:sz w:val="32"/>
          <w:szCs w:val="32"/>
          <w:highlight w:val="none"/>
        </w:rPr>
        <w:t xml:space="preserve"> 支持</w:t>
      </w:r>
      <w:r>
        <w:rPr>
          <w:rFonts w:hint="eastAsia" w:ascii="仿宋_GB2312" w:eastAsia="仿宋_GB2312"/>
          <w:color w:val="auto"/>
          <w:sz w:val="32"/>
          <w:szCs w:val="32"/>
          <w:highlight w:val="none"/>
        </w:rPr>
        <w:t>范围</w:t>
      </w:r>
      <w:r>
        <w:rPr>
          <w:rFonts w:ascii="仿宋_GB2312" w:eastAsia="仿宋_GB2312"/>
          <w:color w:val="auto"/>
          <w:sz w:val="32"/>
          <w:szCs w:val="32"/>
          <w:highlight w:val="none"/>
        </w:rPr>
        <w:t>。</w:t>
      </w:r>
      <w:r>
        <w:rPr>
          <w:rFonts w:hint="eastAsia" w:ascii="仿宋_GB2312" w:eastAsia="仿宋_GB2312"/>
          <w:color w:val="auto"/>
          <w:sz w:val="32"/>
          <w:szCs w:val="32"/>
          <w:highlight w:val="none"/>
        </w:rPr>
        <w:t>试点专项资金具体支持方向如下：</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b w:val="0"/>
          <w:bCs w:val="0"/>
          <w:color w:val="auto"/>
          <w:sz w:val="32"/>
          <w:szCs w:val="32"/>
          <w:highlight w:val="none"/>
        </w:rPr>
        <w:t>（一）</w:t>
      </w:r>
      <w:r>
        <w:rPr>
          <w:rFonts w:ascii="仿宋_GB2312" w:eastAsia="仿宋_GB2312"/>
          <w:b w:val="0"/>
          <w:bCs w:val="0"/>
          <w:color w:val="auto"/>
          <w:sz w:val="32"/>
          <w:szCs w:val="32"/>
          <w:highlight w:val="none"/>
        </w:rPr>
        <w:t>支持企业数字化改造</w:t>
      </w:r>
      <w:r>
        <w:rPr>
          <w:rFonts w:hint="eastAsia" w:ascii="仿宋_GB2312" w:eastAsia="仿宋_GB2312"/>
          <w:b w:val="0"/>
          <w:bCs w:val="0"/>
          <w:color w:val="auto"/>
          <w:sz w:val="32"/>
          <w:szCs w:val="32"/>
          <w:highlight w:val="none"/>
        </w:rPr>
        <w:t>。支</w:t>
      </w:r>
      <w:r>
        <w:rPr>
          <w:rFonts w:hint="eastAsia" w:ascii="仿宋_GB2312" w:eastAsia="仿宋_GB2312"/>
          <w:color w:val="auto"/>
          <w:sz w:val="32"/>
          <w:szCs w:val="32"/>
          <w:highlight w:val="none"/>
        </w:rPr>
        <w:t>持试点中小企业开展</w:t>
      </w:r>
      <w:r>
        <w:rPr>
          <w:rFonts w:ascii="仿宋_GB2312" w:eastAsia="仿宋_GB2312"/>
          <w:color w:val="auto"/>
          <w:sz w:val="32"/>
          <w:szCs w:val="32"/>
          <w:highlight w:val="none"/>
        </w:rPr>
        <w:t>生产过程数字化（设备改造、产线改造、计划调度、节能环保、安全管控等）、产品生命周期数字化（产品设计、工艺设计、测试验证、质量管理等）、产业链供应链数</w:t>
      </w:r>
      <w:r>
        <w:rPr>
          <w:rFonts w:hint="eastAsia" w:ascii="仿宋_GB2312" w:eastAsia="仿宋_GB2312"/>
          <w:color w:val="auto"/>
          <w:sz w:val="32"/>
          <w:szCs w:val="32"/>
          <w:highlight w:val="none"/>
        </w:rPr>
        <w:t>字化（数字化供应链、智能仓储物流、产业链协同等）、智能管理决策等各类场景的数字化改造；支持试点中小企业构建垂直行业通用大模型开发平台和编程接口，开放行业</w:t>
      </w:r>
      <w:r>
        <w:rPr>
          <w:rFonts w:hint="default" w:ascii="仿宋_GB2312" w:eastAsia="仿宋_GB2312"/>
          <w:color w:val="auto"/>
          <w:sz w:val="32"/>
          <w:szCs w:val="32"/>
          <w:highlight w:val="none"/>
          <w:lang w:val="en-US"/>
        </w:rPr>
        <w:t>数据集</w:t>
      </w:r>
      <w:r>
        <w:rPr>
          <w:rFonts w:hint="eastAsia" w:ascii="仿宋_GB2312" w:eastAsia="仿宋_GB2312"/>
          <w:color w:val="auto"/>
          <w:sz w:val="32"/>
          <w:szCs w:val="32"/>
          <w:highlight w:val="none"/>
        </w:rPr>
        <w:t>。</w:t>
      </w:r>
      <w:r>
        <w:rPr>
          <w:rStyle w:val="27"/>
          <w:rFonts w:hint="eastAsia" w:ascii="仿宋_GB2312" w:hAnsi="仿宋_GB2312" w:eastAsia="仿宋_GB2312" w:cs="仿宋_GB2312"/>
          <w:b w:val="0"/>
          <w:color w:val="auto"/>
          <w:kern w:val="0"/>
          <w:sz w:val="32"/>
          <w:szCs w:val="32"/>
          <w:highlight w:val="none"/>
          <w:lang w:val="en-US" w:eastAsia="zh-CN"/>
        </w:rPr>
        <w:t>试点中小企业</w:t>
      </w:r>
      <w:r>
        <w:rPr>
          <w:rStyle w:val="27"/>
          <w:rFonts w:hint="eastAsia" w:ascii="仿宋_GB2312" w:hAnsi="仿宋_GB2312" w:eastAsia="仿宋_GB2312" w:cs="仿宋_GB2312"/>
          <w:b w:val="0"/>
          <w:color w:val="auto"/>
          <w:kern w:val="0"/>
          <w:sz w:val="32"/>
          <w:szCs w:val="32"/>
          <w:highlight w:val="none"/>
        </w:rPr>
        <w:t>改造后</w:t>
      </w:r>
      <w:r>
        <w:rPr>
          <w:rStyle w:val="27"/>
          <w:rFonts w:hint="eastAsia" w:ascii="仿宋_GB2312" w:hAnsi="仿宋_GB2312" w:eastAsia="仿宋_GB2312" w:cs="仿宋_GB2312"/>
          <w:b w:val="0"/>
          <w:color w:val="auto"/>
          <w:kern w:val="0"/>
          <w:sz w:val="32"/>
          <w:szCs w:val="32"/>
          <w:highlight w:val="none"/>
          <w:lang w:val="en-US" w:eastAsia="zh-CN"/>
        </w:rPr>
        <w:t>数字化水平</w:t>
      </w:r>
      <w:r>
        <w:rPr>
          <w:rStyle w:val="27"/>
          <w:rFonts w:hint="eastAsia" w:ascii="仿宋_GB2312" w:hAnsi="仿宋_GB2312" w:eastAsia="仿宋_GB2312" w:cs="仿宋_GB2312"/>
          <w:b w:val="0"/>
          <w:color w:val="auto"/>
          <w:kern w:val="0"/>
          <w:sz w:val="32"/>
          <w:szCs w:val="32"/>
          <w:highlight w:val="none"/>
        </w:rPr>
        <w:t>达到</w:t>
      </w:r>
      <w:r>
        <w:rPr>
          <w:rStyle w:val="27"/>
          <w:rFonts w:hint="eastAsia" w:ascii="仿宋_GB2312" w:hAnsi="仿宋_GB2312" w:eastAsia="仿宋_GB2312" w:cs="仿宋_GB2312"/>
          <w:b w:val="0"/>
          <w:color w:val="auto"/>
          <w:kern w:val="0"/>
          <w:sz w:val="32"/>
          <w:szCs w:val="32"/>
          <w:highlight w:val="none"/>
          <w:lang w:val="en-US" w:eastAsia="zh-CN"/>
        </w:rPr>
        <w:t>二级的，</w:t>
      </w:r>
      <w:r>
        <w:rPr>
          <w:rStyle w:val="27"/>
          <w:rFonts w:hint="eastAsia" w:ascii="仿宋_GB2312" w:hAnsi="仿宋_GB2312" w:eastAsia="仿宋_GB2312" w:cs="仿宋_GB2312"/>
          <w:b w:val="0"/>
          <w:color w:val="auto"/>
          <w:kern w:val="0"/>
          <w:sz w:val="32"/>
          <w:szCs w:val="32"/>
          <w:highlight w:val="none"/>
        </w:rPr>
        <w:t>按照企业购置或自研软件和技术</w:t>
      </w:r>
      <w:r>
        <w:rPr>
          <w:rStyle w:val="27"/>
          <w:rFonts w:hint="eastAsia" w:ascii="仿宋_GB2312" w:hAnsi="仿宋_GB2312" w:eastAsia="仿宋_GB2312" w:cs="仿宋_GB2312"/>
          <w:b w:val="0"/>
          <w:color w:val="auto"/>
          <w:kern w:val="0"/>
          <w:sz w:val="32"/>
          <w:szCs w:val="32"/>
          <w:highlight w:val="none"/>
          <w:lang w:val="en-US" w:eastAsia="zh-CN"/>
        </w:rPr>
        <w:t>核定</w:t>
      </w:r>
      <w:r>
        <w:rPr>
          <w:rStyle w:val="27"/>
          <w:rFonts w:hint="eastAsia" w:ascii="仿宋_GB2312" w:hAnsi="仿宋_GB2312" w:eastAsia="仿宋_GB2312" w:cs="仿宋_GB2312"/>
          <w:b w:val="0"/>
          <w:color w:val="auto"/>
          <w:kern w:val="0"/>
          <w:sz w:val="32"/>
          <w:szCs w:val="32"/>
          <w:highlight w:val="none"/>
        </w:rPr>
        <w:t>投入</w:t>
      </w:r>
      <w:r>
        <w:rPr>
          <w:rStyle w:val="27"/>
          <w:rFonts w:hint="eastAsia" w:ascii="仿宋_GB2312" w:hAnsi="仿宋_GB2312" w:eastAsia="仿宋_GB2312" w:cs="仿宋_GB2312"/>
          <w:b w:val="0"/>
          <w:color w:val="auto"/>
          <w:kern w:val="0"/>
          <w:sz w:val="32"/>
          <w:szCs w:val="32"/>
          <w:highlight w:val="none"/>
          <w:lang w:val="en-US" w:eastAsia="zh-CN"/>
        </w:rPr>
        <w:t>给予最高</w:t>
      </w:r>
      <w:r>
        <w:rPr>
          <w:rStyle w:val="27"/>
          <w:rFonts w:hint="eastAsia" w:ascii="仿宋_GB2312" w:hAnsi="仿宋_GB2312" w:eastAsia="仿宋_GB2312" w:cs="仿宋_GB2312"/>
          <w:b w:val="0"/>
          <w:color w:val="auto"/>
          <w:kern w:val="0"/>
          <w:sz w:val="32"/>
          <w:szCs w:val="32"/>
          <w:highlight w:val="none"/>
        </w:rPr>
        <w:t>30%</w:t>
      </w:r>
      <w:r>
        <w:rPr>
          <w:rStyle w:val="27"/>
          <w:rFonts w:hint="eastAsia" w:ascii="仿宋_GB2312" w:hAnsi="仿宋_GB2312" w:eastAsia="仿宋_GB2312" w:cs="仿宋_GB2312"/>
          <w:b w:val="0"/>
          <w:color w:val="auto"/>
          <w:kern w:val="0"/>
          <w:sz w:val="32"/>
          <w:szCs w:val="32"/>
          <w:highlight w:val="none"/>
          <w:lang w:val="en-US" w:eastAsia="zh-CN"/>
        </w:rPr>
        <w:t>资金</w:t>
      </w:r>
      <w:r>
        <w:rPr>
          <w:rStyle w:val="27"/>
          <w:rFonts w:hint="eastAsia" w:ascii="仿宋_GB2312" w:hAnsi="仿宋_GB2312" w:eastAsia="仿宋_GB2312" w:cs="仿宋_GB2312"/>
          <w:b w:val="0"/>
          <w:color w:val="auto"/>
          <w:kern w:val="0"/>
          <w:sz w:val="32"/>
          <w:szCs w:val="32"/>
          <w:highlight w:val="none"/>
        </w:rPr>
        <w:t>补助，场景数字化改造类每家最高补助30万元，平台建设类每家最高补助50万元</w:t>
      </w:r>
      <w:r>
        <w:rPr>
          <w:rStyle w:val="27"/>
          <w:rFonts w:hint="eastAsia" w:ascii="仿宋_GB2312" w:hAnsi="仿宋_GB2312" w:eastAsia="仿宋_GB2312" w:cs="仿宋_GB2312"/>
          <w:b w:val="0"/>
          <w:color w:val="auto"/>
          <w:kern w:val="0"/>
          <w:sz w:val="32"/>
          <w:szCs w:val="32"/>
          <w:highlight w:val="none"/>
          <w:lang w:eastAsia="zh-CN"/>
        </w:rPr>
        <w:t>；</w:t>
      </w:r>
      <w:r>
        <w:rPr>
          <w:rStyle w:val="27"/>
          <w:rFonts w:hint="eastAsia" w:ascii="仿宋_GB2312" w:hAnsi="仿宋_GB2312" w:eastAsia="仿宋_GB2312" w:cs="仿宋_GB2312"/>
          <w:b w:val="0"/>
          <w:color w:val="auto"/>
          <w:kern w:val="0"/>
          <w:sz w:val="32"/>
          <w:szCs w:val="32"/>
          <w:highlight w:val="none"/>
        </w:rPr>
        <w:t>改造后</w:t>
      </w:r>
      <w:r>
        <w:rPr>
          <w:rStyle w:val="27"/>
          <w:rFonts w:hint="eastAsia" w:ascii="仿宋_GB2312" w:hAnsi="仿宋_GB2312" w:eastAsia="仿宋_GB2312" w:cs="仿宋_GB2312"/>
          <w:b w:val="0"/>
          <w:color w:val="auto"/>
          <w:kern w:val="0"/>
          <w:sz w:val="32"/>
          <w:szCs w:val="32"/>
          <w:highlight w:val="none"/>
          <w:lang w:val="en-US" w:eastAsia="zh-CN"/>
        </w:rPr>
        <w:t>数字化水平</w:t>
      </w:r>
      <w:r>
        <w:rPr>
          <w:rStyle w:val="27"/>
          <w:rFonts w:hint="eastAsia" w:ascii="仿宋_GB2312" w:hAnsi="仿宋_GB2312" w:eastAsia="仿宋_GB2312" w:cs="仿宋_GB2312"/>
          <w:b w:val="0"/>
          <w:color w:val="auto"/>
          <w:kern w:val="0"/>
          <w:sz w:val="32"/>
          <w:szCs w:val="32"/>
          <w:highlight w:val="none"/>
        </w:rPr>
        <w:t>达到三级及以上的</w:t>
      </w:r>
      <w:r>
        <w:rPr>
          <w:rStyle w:val="27"/>
          <w:rFonts w:hint="eastAsia" w:ascii="仿宋_GB2312" w:hAnsi="仿宋_GB2312" w:eastAsia="仿宋_GB2312" w:cs="仿宋_GB2312"/>
          <w:b w:val="0"/>
          <w:color w:val="auto"/>
          <w:kern w:val="0"/>
          <w:sz w:val="32"/>
          <w:szCs w:val="32"/>
          <w:highlight w:val="none"/>
          <w:lang w:eastAsia="zh-CN"/>
        </w:rPr>
        <w:t>，</w:t>
      </w:r>
      <w:r>
        <w:rPr>
          <w:rStyle w:val="27"/>
          <w:rFonts w:hint="eastAsia" w:ascii="仿宋_GB2312" w:hAnsi="仿宋_GB2312" w:eastAsia="仿宋_GB2312" w:cs="仿宋_GB2312"/>
          <w:b w:val="0"/>
          <w:color w:val="auto"/>
          <w:kern w:val="0"/>
          <w:sz w:val="32"/>
          <w:szCs w:val="32"/>
          <w:highlight w:val="none"/>
        </w:rPr>
        <w:t>按照企业购置或自研软件和技术</w:t>
      </w:r>
      <w:r>
        <w:rPr>
          <w:rStyle w:val="27"/>
          <w:rFonts w:hint="eastAsia" w:ascii="仿宋_GB2312" w:hAnsi="仿宋_GB2312" w:eastAsia="仿宋_GB2312" w:cs="仿宋_GB2312"/>
          <w:b w:val="0"/>
          <w:color w:val="auto"/>
          <w:kern w:val="0"/>
          <w:sz w:val="32"/>
          <w:szCs w:val="32"/>
          <w:highlight w:val="none"/>
          <w:lang w:val="en-US" w:eastAsia="zh-CN"/>
        </w:rPr>
        <w:t>核定</w:t>
      </w:r>
      <w:r>
        <w:rPr>
          <w:rStyle w:val="27"/>
          <w:rFonts w:hint="eastAsia" w:ascii="仿宋_GB2312" w:hAnsi="仿宋_GB2312" w:eastAsia="仿宋_GB2312" w:cs="仿宋_GB2312"/>
          <w:b w:val="0"/>
          <w:color w:val="auto"/>
          <w:kern w:val="0"/>
          <w:sz w:val="32"/>
          <w:szCs w:val="32"/>
          <w:highlight w:val="none"/>
        </w:rPr>
        <w:t>投入</w:t>
      </w:r>
      <w:r>
        <w:rPr>
          <w:rStyle w:val="27"/>
          <w:rFonts w:hint="eastAsia" w:ascii="仿宋_GB2312" w:hAnsi="仿宋_GB2312" w:eastAsia="仿宋_GB2312" w:cs="仿宋_GB2312"/>
          <w:b w:val="0"/>
          <w:color w:val="auto"/>
          <w:kern w:val="0"/>
          <w:sz w:val="32"/>
          <w:szCs w:val="32"/>
          <w:highlight w:val="none"/>
          <w:lang w:val="en-US" w:eastAsia="zh-CN"/>
        </w:rPr>
        <w:t>给予最高</w:t>
      </w:r>
      <w:r>
        <w:rPr>
          <w:rStyle w:val="27"/>
          <w:rFonts w:hint="eastAsia" w:ascii="仿宋_GB2312" w:hAnsi="仿宋_GB2312" w:eastAsia="仿宋_GB2312" w:cs="仿宋_GB2312"/>
          <w:b w:val="0"/>
          <w:color w:val="auto"/>
          <w:kern w:val="0"/>
          <w:sz w:val="32"/>
          <w:szCs w:val="32"/>
          <w:highlight w:val="none"/>
        </w:rPr>
        <w:t>40%</w:t>
      </w:r>
      <w:r>
        <w:rPr>
          <w:rStyle w:val="27"/>
          <w:rFonts w:hint="eastAsia" w:ascii="仿宋_GB2312" w:hAnsi="仿宋_GB2312" w:eastAsia="仿宋_GB2312" w:cs="仿宋_GB2312"/>
          <w:b w:val="0"/>
          <w:color w:val="auto"/>
          <w:kern w:val="0"/>
          <w:sz w:val="32"/>
          <w:szCs w:val="32"/>
          <w:highlight w:val="none"/>
          <w:lang w:val="en-US" w:eastAsia="zh-CN"/>
        </w:rPr>
        <w:t>资金</w:t>
      </w:r>
      <w:r>
        <w:rPr>
          <w:rStyle w:val="27"/>
          <w:rFonts w:hint="eastAsia" w:ascii="仿宋_GB2312" w:hAnsi="仿宋_GB2312" w:eastAsia="仿宋_GB2312" w:cs="仿宋_GB2312"/>
          <w:b w:val="0"/>
          <w:color w:val="auto"/>
          <w:kern w:val="0"/>
          <w:sz w:val="32"/>
          <w:szCs w:val="32"/>
          <w:highlight w:val="none"/>
        </w:rPr>
        <w:t>补助</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专精特新中小企业每家最高补助100万元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其他中小企业</w:t>
      </w:r>
      <w:r>
        <w:rPr>
          <w:rFonts w:hint="eastAsia" w:ascii="仿宋_GB2312" w:eastAsia="仿宋_GB2312"/>
          <w:color w:val="auto"/>
          <w:sz w:val="32"/>
          <w:szCs w:val="32"/>
          <w:highlight w:val="none"/>
        </w:rPr>
        <w:t>每家最高补助50万元。</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项目投入主要包括外购或自研的软件、技术投入。其中，软件主要包括外购或自研的生产研发设计、设备搭载系统、产线改造、计划调度、仿真分析、工业控制、业务管理、数据管理、节能环保、安全管控；产品设计、工艺设计、</w:t>
      </w:r>
      <w:r>
        <w:rPr>
          <w:rFonts w:ascii="仿宋_GB2312" w:eastAsia="仿宋_GB2312"/>
          <w:color w:val="auto"/>
          <w:sz w:val="32"/>
          <w:szCs w:val="32"/>
          <w:highlight w:val="none"/>
        </w:rPr>
        <w:t>测试验证、质量管理</w:t>
      </w:r>
      <w:r>
        <w:rPr>
          <w:rFonts w:hint="eastAsia" w:ascii="仿宋_GB2312" w:eastAsia="仿宋_GB2312"/>
          <w:color w:val="auto"/>
          <w:sz w:val="32"/>
          <w:szCs w:val="32"/>
          <w:highlight w:val="none"/>
        </w:rPr>
        <w:t>；数字化供应链、智能仓储物流、产业链协同等用于数字化改造的软件系统。技术主要包括数字化改造方案设计、安全评测等服务；在研发设计、视觉质检、参数优化、能耗管理等场景应用大数据、人工智能等数智技术服务。</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b w:val="0"/>
          <w:bCs w:val="0"/>
          <w:color w:val="auto"/>
          <w:sz w:val="32"/>
          <w:szCs w:val="32"/>
          <w:highlight w:val="none"/>
        </w:rPr>
        <w:t>（二）</w:t>
      </w:r>
      <w:r>
        <w:rPr>
          <w:rFonts w:ascii="仿宋_GB2312" w:eastAsia="仿宋_GB2312"/>
          <w:b w:val="0"/>
          <w:bCs w:val="0"/>
          <w:color w:val="auto"/>
          <w:sz w:val="32"/>
          <w:szCs w:val="32"/>
          <w:highlight w:val="none"/>
        </w:rPr>
        <w:t>支持</w:t>
      </w:r>
      <w:r>
        <w:rPr>
          <w:rFonts w:hint="eastAsia" w:ascii="仿宋_GB2312" w:eastAsia="仿宋_GB2312"/>
          <w:b w:val="0"/>
          <w:bCs w:val="0"/>
          <w:color w:val="auto"/>
          <w:sz w:val="32"/>
          <w:szCs w:val="32"/>
          <w:highlight w:val="none"/>
        </w:rPr>
        <w:t>企业上云用云</w:t>
      </w:r>
      <w:r>
        <w:rPr>
          <w:rFonts w:ascii="仿宋_GB2312" w:eastAsia="仿宋_GB2312"/>
          <w:b w:val="0"/>
          <w:bCs w:val="0"/>
          <w:color w:val="auto"/>
          <w:sz w:val="32"/>
          <w:szCs w:val="32"/>
          <w:highlight w:val="none"/>
        </w:rPr>
        <w:t>。</w:t>
      </w:r>
      <w:r>
        <w:rPr>
          <w:rFonts w:ascii="仿宋_GB2312" w:eastAsia="仿宋_GB2312"/>
          <w:color w:val="auto"/>
          <w:sz w:val="32"/>
          <w:szCs w:val="32"/>
          <w:highlight w:val="none"/>
        </w:rPr>
        <w:t>支持试点</w:t>
      </w:r>
      <w:r>
        <w:rPr>
          <w:rFonts w:hint="eastAsia" w:ascii="仿宋_GB2312" w:eastAsia="仿宋_GB2312"/>
          <w:color w:val="auto"/>
          <w:sz w:val="32"/>
          <w:szCs w:val="32"/>
          <w:highlight w:val="none"/>
        </w:rPr>
        <w:t>中小</w:t>
      </w:r>
      <w:r>
        <w:rPr>
          <w:rFonts w:ascii="仿宋_GB2312" w:eastAsia="仿宋_GB2312"/>
          <w:color w:val="auto"/>
          <w:sz w:val="32"/>
          <w:szCs w:val="32"/>
          <w:highlight w:val="none"/>
        </w:rPr>
        <w:t>企业将</w:t>
      </w:r>
      <w:r>
        <w:rPr>
          <w:rFonts w:hint="eastAsia" w:ascii="仿宋_GB2312" w:eastAsia="仿宋_GB2312"/>
          <w:color w:val="auto"/>
          <w:sz w:val="32"/>
          <w:szCs w:val="32"/>
          <w:highlight w:val="none"/>
        </w:rPr>
        <w:t>生产过程、产品生命周期管理、产业链供应链、智能管理决策</w:t>
      </w:r>
      <w:r>
        <w:rPr>
          <w:rFonts w:ascii="仿宋_GB2312" w:eastAsia="仿宋_GB2312"/>
          <w:color w:val="auto"/>
          <w:sz w:val="32"/>
          <w:szCs w:val="32"/>
          <w:highlight w:val="none"/>
        </w:rPr>
        <w:t>等系统向云端迁移，</w:t>
      </w:r>
      <w:r>
        <w:rPr>
          <w:rFonts w:hint="eastAsia" w:ascii="仿宋_GB2312" w:eastAsia="仿宋_GB2312"/>
          <w:color w:val="auto"/>
          <w:sz w:val="32"/>
          <w:szCs w:val="32"/>
          <w:highlight w:val="none"/>
        </w:rPr>
        <w:t>提升企业管理和运营效率；支持试点中小企业利用工业互联网平台实施云上创新转型，促进跨企业云端协同，不断融入开放创新生态。</w:t>
      </w:r>
      <w:r>
        <w:rPr>
          <w:rFonts w:ascii="仿宋_GB2312" w:eastAsia="仿宋_GB2312"/>
          <w:color w:val="auto"/>
          <w:sz w:val="32"/>
          <w:szCs w:val="32"/>
          <w:highlight w:val="none"/>
        </w:rPr>
        <w:t>按照</w:t>
      </w:r>
      <w:r>
        <w:rPr>
          <w:rFonts w:hint="eastAsia" w:ascii="仿宋_GB2312" w:eastAsia="仿宋_GB2312"/>
          <w:color w:val="auto"/>
          <w:sz w:val="32"/>
          <w:szCs w:val="32"/>
          <w:highlight w:val="none"/>
        </w:rPr>
        <w:t>企业上云用云</w:t>
      </w:r>
      <w:r>
        <w:rPr>
          <w:rFonts w:hint="eastAsia" w:ascii="仿宋_GB2312" w:eastAsia="仿宋_GB2312"/>
          <w:color w:val="auto"/>
          <w:sz w:val="32"/>
          <w:szCs w:val="32"/>
          <w:highlight w:val="none"/>
          <w:lang w:val="en-US" w:eastAsia="zh-CN"/>
        </w:rPr>
        <w:t>核定</w:t>
      </w:r>
      <w:r>
        <w:rPr>
          <w:rFonts w:hint="eastAsia" w:ascii="仿宋_GB2312" w:eastAsia="仿宋_GB2312"/>
          <w:color w:val="auto"/>
          <w:sz w:val="32"/>
          <w:szCs w:val="32"/>
          <w:highlight w:val="none"/>
        </w:rPr>
        <w:t>年度投入</w:t>
      </w:r>
      <w:r>
        <w:rPr>
          <w:rFonts w:hint="eastAsia" w:ascii="仿宋_GB2312" w:eastAsia="仿宋_GB2312"/>
          <w:color w:val="auto"/>
          <w:sz w:val="32"/>
          <w:szCs w:val="32"/>
          <w:highlight w:val="none"/>
          <w:lang w:val="en-US" w:eastAsia="zh-CN"/>
        </w:rPr>
        <w:t>给予最高</w:t>
      </w:r>
      <w:r>
        <w:rPr>
          <w:rFonts w:ascii="仿宋_GB2312" w:eastAsia="仿宋_GB2312"/>
          <w:color w:val="auto"/>
          <w:sz w:val="32"/>
          <w:szCs w:val="32"/>
          <w:highlight w:val="none"/>
        </w:rPr>
        <w:t>50%</w:t>
      </w:r>
      <w:r>
        <w:rPr>
          <w:rFonts w:hint="eastAsia" w:ascii="仿宋_GB2312" w:eastAsia="仿宋_GB2312"/>
          <w:color w:val="auto"/>
          <w:sz w:val="32"/>
          <w:szCs w:val="32"/>
          <w:highlight w:val="none"/>
          <w:lang w:val="en-US" w:eastAsia="zh-CN"/>
        </w:rPr>
        <w:t>资金</w:t>
      </w:r>
      <w:r>
        <w:rPr>
          <w:rFonts w:hint="eastAsia" w:ascii="仿宋_GB2312" w:eastAsia="仿宋_GB2312"/>
          <w:color w:val="auto"/>
          <w:sz w:val="32"/>
          <w:szCs w:val="32"/>
          <w:highlight w:val="none"/>
        </w:rPr>
        <w:t>补助</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其中对仅采购公有云服务的企业每家最高补助15万元，对采购公有云服务、算力服务或以混合云等形式上云的企业每家最高补助30万元，补助以年为周期最多补助2年，时间截至2025年12月31日止。</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项目投入主要包括</w:t>
      </w:r>
      <w:r>
        <w:rPr>
          <w:rFonts w:ascii="仿宋_GB2312" w:eastAsia="仿宋_GB2312"/>
          <w:color w:val="auto"/>
          <w:sz w:val="32"/>
          <w:szCs w:val="32"/>
          <w:highlight w:val="none"/>
        </w:rPr>
        <w:t>企业</w:t>
      </w:r>
      <w:r>
        <w:rPr>
          <w:rFonts w:hint="eastAsia" w:ascii="仿宋_GB2312" w:eastAsia="仿宋_GB2312"/>
          <w:color w:val="auto"/>
          <w:sz w:val="32"/>
          <w:szCs w:val="32"/>
          <w:highlight w:val="none"/>
        </w:rPr>
        <w:t>上云用云投入。上云用云</w:t>
      </w:r>
      <w:r>
        <w:rPr>
          <w:rFonts w:ascii="仿宋_GB2312" w:eastAsia="仿宋_GB2312"/>
          <w:color w:val="auto"/>
          <w:sz w:val="32"/>
          <w:szCs w:val="32"/>
          <w:highlight w:val="none"/>
        </w:rPr>
        <w:t>采取按需付费、以租代买、服务租赁的模式，</w:t>
      </w:r>
      <w:r>
        <w:rPr>
          <w:rFonts w:hint="eastAsia" w:ascii="仿宋_GB2312" w:eastAsia="仿宋_GB2312"/>
          <w:color w:val="auto"/>
          <w:sz w:val="32"/>
          <w:szCs w:val="32"/>
          <w:highlight w:val="none"/>
        </w:rPr>
        <w:t>包括</w:t>
      </w:r>
      <w:r>
        <w:rPr>
          <w:rFonts w:ascii="仿宋_GB2312" w:eastAsia="仿宋_GB2312"/>
          <w:color w:val="auto"/>
          <w:sz w:val="32"/>
          <w:szCs w:val="32"/>
          <w:highlight w:val="none"/>
        </w:rPr>
        <w:t>使用公有云平台提供的计算、存储、数据库等信息技术基础设施，以及协同办公、会议系统、行政管理、电子商务、市场营销、客户服务等业务系统</w:t>
      </w:r>
      <w:r>
        <w:rPr>
          <w:rFonts w:hint="eastAsia" w:ascii="仿宋_GB2312" w:eastAsia="仿宋_GB2312"/>
          <w:color w:val="auto"/>
          <w:sz w:val="32"/>
          <w:szCs w:val="32"/>
          <w:highlight w:val="none"/>
        </w:rPr>
        <w:t>的</w:t>
      </w:r>
      <w:r>
        <w:rPr>
          <w:rFonts w:ascii="仿宋_GB2312" w:eastAsia="仿宋_GB2312"/>
          <w:color w:val="auto"/>
          <w:sz w:val="32"/>
          <w:szCs w:val="32"/>
          <w:highlight w:val="none"/>
        </w:rPr>
        <w:t>投入</w:t>
      </w:r>
      <w:r>
        <w:rPr>
          <w:rFonts w:hint="eastAsia" w:ascii="仿宋_GB2312" w:eastAsia="仿宋_GB2312"/>
          <w:color w:val="auto"/>
          <w:sz w:val="32"/>
          <w:szCs w:val="32"/>
          <w:highlight w:val="none"/>
        </w:rPr>
        <w:t>；企业围绕生产研发设计、生产设备管理、生产管控、数据管理、工艺改进、能耗优化、供应链协同、设备租赁等环节，运用工业互联网新技术新模式实施数字化升级的</w:t>
      </w:r>
      <w:r>
        <w:rPr>
          <w:rFonts w:ascii="仿宋_GB2312" w:eastAsia="仿宋_GB2312"/>
          <w:color w:val="auto"/>
          <w:sz w:val="32"/>
          <w:szCs w:val="32"/>
          <w:highlight w:val="none"/>
        </w:rPr>
        <w:t>投入</w:t>
      </w:r>
      <w:r>
        <w:rPr>
          <w:rFonts w:hint="eastAsia" w:ascii="仿宋_GB2312" w:eastAsia="仿宋_GB2312"/>
          <w:color w:val="auto"/>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val="en-US" w:eastAsia="zh-CN"/>
        </w:rPr>
        <w:t>三</w:t>
      </w:r>
      <w:r>
        <w:rPr>
          <w:rFonts w:hint="eastAsia" w:ascii="仿宋_GB2312" w:eastAsia="仿宋_GB2312"/>
          <w:b w:val="0"/>
          <w:bCs w:val="0"/>
          <w:color w:val="auto"/>
          <w:sz w:val="32"/>
          <w:szCs w:val="32"/>
          <w:highlight w:val="none"/>
        </w:rPr>
        <w:t>）支持企业采购“小快轻准”产品和服务。</w:t>
      </w:r>
      <w:r>
        <w:rPr>
          <w:rFonts w:hint="eastAsia" w:ascii="仿宋_GB2312" w:eastAsia="仿宋_GB2312"/>
          <w:color w:val="auto"/>
          <w:sz w:val="32"/>
          <w:szCs w:val="32"/>
          <w:highlight w:val="none"/>
        </w:rPr>
        <w:t>支持试点中小企业采购《昌平区中小企业数字化转型服务商名录》与《“小快轻准”产品和服务清单》中“小快轻准”产品和服务</w:t>
      </w:r>
      <w:r>
        <w:rPr>
          <w:rFonts w:ascii="仿宋_GB2312" w:eastAsia="仿宋_GB2312"/>
          <w:color w:val="auto"/>
          <w:sz w:val="32"/>
          <w:szCs w:val="32"/>
          <w:highlight w:val="none"/>
        </w:rPr>
        <w:t>。</w:t>
      </w:r>
      <w:r>
        <w:rPr>
          <w:rStyle w:val="27"/>
          <w:rFonts w:hint="eastAsia" w:ascii="仿宋_GB2312" w:hAnsi="仿宋_GB2312" w:eastAsia="仿宋_GB2312" w:cs="仿宋_GB2312"/>
          <w:b w:val="0"/>
          <w:color w:val="auto"/>
          <w:spacing w:val="-6"/>
          <w:kern w:val="0"/>
          <w:sz w:val="32"/>
          <w:szCs w:val="32"/>
          <w:highlight w:val="none"/>
          <w:lang w:val="en-US" w:eastAsia="zh-CN"/>
        </w:rPr>
        <w:t>按照企业采购产品或服务核定</w:t>
      </w:r>
      <w:r>
        <w:rPr>
          <w:rStyle w:val="27"/>
          <w:rFonts w:hint="eastAsia" w:ascii="仿宋_GB2312" w:hAnsi="仿宋_GB2312" w:eastAsia="仿宋_GB2312" w:cs="仿宋_GB2312"/>
          <w:b w:val="0"/>
          <w:color w:val="auto"/>
          <w:spacing w:val="-6"/>
          <w:kern w:val="0"/>
          <w:sz w:val="32"/>
          <w:szCs w:val="32"/>
          <w:highlight w:val="none"/>
        </w:rPr>
        <w:t>投入</w:t>
      </w:r>
      <w:r>
        <w:rPr>
          <w:rStyle w:val="27"/>
          <w:rFonts w:hint="eastAsia" w:ascii="仿宋_GB2312" w:hAnsi="仿宋_GB2312" w:eastAsia="仿宋_GB2312" w:cs="仿宋_GB2312"/>
          <w:b w:val="0"/>
          <w:color w:val="auto"/>
          <w:spacing w:val="-6"/>
          <w:kern w:val="0"/>
          <w:sz w:val="32"/>
          <w:szCs w:val="32"/>
          <w:highlight w:val="none"/>
          <w:lang w:val="en-US" w:eastAsia="zh-CN"/>
        </w:rPr>
        <w:t>给予最高</w:t>
      </w:r>
      <w:r>
        <w:rPr>
          <w:rStyle w:val="27"/>
          <w:rFonts w:hint="eastAsia" w:ascii="仿宋_GB2312" w:hAnsi="仿宋_GB2312" w:eastAsia="仿宋_GB2312" w:cs="仿宋_GB2312"/>
          <w:b w:val="0"/>
          <w:color w:val="auto"/>
          <w:spacing w:val="-6"/>
          <w:kern w:val="0"/>
          <w:sz w:val="32"/>
          <w:szCs w:val="32"/>
          <w:highlight w:val="none"/>
        </w:rPr>
        <w:t>50%</w:t>
      </w:r>
      <w:r>
        <w:rPr>
          <w:rStyle w:val="27"/>
          <w:rFonts w:hint="eastAsia" w:ascii="仿宋_GB2312" w:hAnsi="仿宋_GB2312" w:eastAsia="仿宋_GB2312" w:cs="仿宋_GB2312"/>
          <w:b w:val="0"/>
          <w:color w:val="auto"/>
          <w:spacing w:val="-6"/>
          <w:kern w:val="0"/>
          <w:sz w:val="32"/>
          <w:szCs w:val="32"/>
          <w:highlight w:val="none"/>
          <w:lang w:val="en-US" w:eastAsia="zh-CN"/>
        </w:rPr>
        <w:t>资金</w:t>
      </w:r>
      <w:r>
        <w:rPr>
          <w:rStyle w:val="27"/>
          <w:rFonts w:hint="eastAsia" w:ascii="仿宋_GB2312" w:hAnsi="仿宋_GB2312" w:eastAsia="仿宋_GB2312" w:cs="仿宋_GB2312"/>
          <w:b w:val="0"/>
          <w:color w:val="auto"/>
          <w:spacing w:val="-6"/>
          <w:kern w:val="0"/>
          <w:sz w:val="32"/>
          <w:szCs w:val="32"/>
          <w:highlight w:val="none"/>
        </w:rPr>
        <w:t>补助</w:t>
      </w:r>
      <w:r>
        <w:rPr>
          <w:rFonts w:hint="eastAsia" w:ascii="仿宋_GB2312" w:eastAsia="仿宋_GB2312"/>
          <w:color w:val="auto"/>
          <w:sz w:val="32"/>
          <w:szCs w:val="32"/>
          <w:highlight w:val="none"/>
        </w:rPr>
        <w:t>，</w:t>
      </w:r>
      <w:r>
        <w:rPr>
          <w:rStyle w:val="27"/>
          <w:rFonts w:hint="eastAsia" w:ascii="仿宋_GB2312" w:hAnsi="仿宋_GB2312" w:eastAsia="仿宋_GB2312" w:cs="仿宋_GB2312"/>
          <w:b w:val="0"/>
          <w:color w:val="auto"/>
          <w:spacing w:val="-6"/>
          <w:kern w:val="0"/>
          <w:sz w:val="32"/>
          <w:szCs w:val="32"/>
          <w:highlight w:val="none"/>
        </w:rPr>
        <w:t>单个产品或服务最高补助5万元，</w:t>
      </w:r>
      <w:r>
        <w:rPr>
          <w:rStyle w:val="27"/>
          <w:rFonts w:hint="eastAsia" w:ascii="仿宋_GB2312" w:hAnsi="仿宋_GB2312" w:eastAsia="仿宋_GB2312" w:cs="仿宋_GB2312"/>
          <w:b w:val="0"/>
          <w:color w:val="auto"/>
          <w:spacing w:val="-6"/>
          <w:kern w:val="0"/>
          <w:sz w:val="32"/>
          <w:szCs w:val="32"/>
          <w:highlight w:val="none"/>
          <w:lang w:val="en-US" w:eastAsia="zh-CN"/>
        </w:rPr>
        <w:t>采购每家服务商的产品或服务补助金额累计不超过15万元</w:t>
      </w:r>
      <w:r>
        <w:rPr>
          <w:rStyle w:val="27"/>
          <w:rFonts w:hint="eastAsia" w:ascii="仿宋_GB2312" w:hAnsi="仿宋_GB2312" w:eastAsia="仿宋_GB2312" w:cs="仿宋_GB2312"/>
          <w:b w:val="0"/>
          <w:color w:val="auto"/>
          <w:spacing w:val="-6"/>
          <w:kern w:val="0"/>
          <w:sz w:val="32"/>
          <w:szCs w:val="32"/>
          <w:highlight w:val="none"/>
          <w:lang w:eastAsia="zh-CN"/>
        </w:rPr>
        <w:t>，</w:t>
      </w:r>
      <w:r>
        <w:rPr>
          <w:rStyle w:val="27"/>
          <w:rFonts w:hint="eastAsia" w:ascii="仿宋_GB2312" w:hAnsi="仿宋_GB2312" w:eastAsia="仿宋_GB2312" w:cs="仿宋_GB2312"/>
          <w:b w:val="0"/>
          <w:color w:val="auto"/>
          <w:spacing w:val="-6"/>
          <w:kern w:val="0"/>
          <w:sz w:val="32"/>
          <w:szCs w:val="32"/>
          <w:highlight w:val="none"/>
        </w:rPr>
        <w:t>每家</w:t>
      </w:r>
      <w:r>
        <w:rPr>
          <w:rStyle w:val="27"/>
          <w:rFonts w:hint="eastAsia" w:ascii="仿宋_GB2312" w:hAnsi="仿宋_GB2312" w:eastAsia="仿宋_GB2312" w:cs="仿宋_GB2312"/>
          <w:b w:val="0"/>
          <w:color w:val="auto"/>
          <w:spacing w:val="-6"/>
          <w:kern w:val="0"/>
          <w:sz w:val="32"/>
          <w:szCs w:val="32"/>
          <w:highlight w:val="none"/>
          <w:lang w:val="en-US" w:eastAsia="zh-CN"/>
        </w:rPr>
        <w:t>试点中小</w:t>
      </w:r>
      <w:r>
        <w:rPr>
          <w:rStyle w:val="27"/>
          <w:rFonts w:hint="eastAsia" w:ascii="仿宋_GB2312" w:hAnsi="仿宋_GB2312" w:eastAsia="仿宋_GB2312" w:cs="仿宋_GB2312"/>
          <w:b w:val="0"/>
          <w:color w:val="auto"/>
          <w:spacing w:val="-6"/>
          <w:kern w:val="0"/>
          <w:sz w:val="32"/>
          <w:szCs w:val="32"/>
          <w:highlight w:val="none"/>
        </w:rPr>
        <w:t>企业最高补助</w:t>
      </w:r>
      <w:r>
        <w:rPr>
          <w:rStyle w:val="27"/>
          <w:rFonts w:hint="eastAsia" w:ascii="仿宋_GB2312" w:hAnsi="仿宋_GB2312" w:eastAsia="仿宋_GB2312" w:cs="仿宋_GB2312"/>
          <w:b w:val="0"/>
          <w:color w:val="auto"/>
          <w:spacing w:val="-6"/>
          <w:kern w:val="0"/>
          <w:sz w:val="32"/>
          <w:szCs w:val="32"/>
          <w:highlight w:val="none"/>
          <w:lang w:val="en-US" w:eastAsia="zh-CN"/>
        </w:rPr>
        <w:t>3</w:t>
      </w:r>
      <w:r>
        <w:rPr>
          <w:rStyle w:val="27"/>
          <w:rFonts w:hint="eastAsia" w:ascii="仿宋_GB2312" w:hAnsi="仿宋_GB2312" w:eastAsia="仿宋_GB2312" w:cs="仿宋_GB2312"/>
          <w:b w:val="0"/>
          <w:color w:val="auto"/>
          <w:spacing w:val="-6"/>
          <w:kern w:val="0"/>
          <w:sz w:val="32"/>
          <w:szCs w:val="32"/>
          <w:highlight w:val="none"/>
        </w:rPr>
        <w:t>0万元</w:t>
      </w:r>
      <w:r>
        <w:rPr>
          <w:rFonts w:hint="eastAsia" w:ascii="仿宋_GB2312" w:eastAsia="仿宋_GB2312"/>
          <w:color w:val="auto"/>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eastAsia="仿宋_GB2312"/>
          <w:b/>
          <w:bCs/>
          <w:color w:val="auto"/>
          <w:sz w:val="32"/>
          <w:szCs w:val="32"/>
          <w:highlight w:val="none"/>
        </w:rPr>
      </w:pPr>
      <w:r>
        <w:rPr>
          <w:rFonts w:ascii="仿宋_GB2312" w:eastAsia="仿宋_GB2312"/>
          <w:color w:val="auto"/>
          <w:sz w:val="32"/>
          <w:szCs w:val="32"/>
          <w:highlight w:val="none"/>
        </w:rPr>
        <w:t>项目</w:t>
      </w:r>
      <w:r>
        <w:rPr>
          <w:rFonts w:hint="eastAsia" w:ascii="仿宋_GB2312" w:eastAsia="仿宋_GB2312"/>
          <w:color w:val="auto"/>
          <w:sz w:val="32"/>
          <w:szCs w:val="32"/>
          <w:highlight w:val="none"/>
        </w:rPr>
        <w:t>投入主要指</w:t>
      </w:r>
      <w:r>
        <w:rPr>
          <w:rFonts w:ascii="仿宋_GB2312" w:eastAsia="仿宋_GB2312"/>
          <w:color w:val="auto"/>
          <w:sz w:val="32"/>
          <w:szCs w:val="32"/>
          <w:highlight w:val="none"/>
        </w:rPr>
        <w:t>购买“小快轻准”产品</w:t>
      </w:r>
      <w:r>
        <w:rPr>
          <w:rFonts w:hint="eastAsia" w:ascii="仿宋_GB2312" w:eastAsia="仿宋_GB2312"/>
          <w:color w:val="auto"/>
          <w:sz w:val="32"/>
          <w:szCs w:val="32"/>
          <w:highlight w:val="none"/>
        </w:rPr>
        <w:t>和</w:t>
      </w:r>
      <w:r>
        <w:rPr>
          <w:rFonts w:ascii="仿宋_GB2312" w:eastAsia="仿宋_GB2312"/>
          <w:color w:val="auto"/>
          <w:sz w:val="32"/>
          <w:szCs w:val="32"/>
          <w:highlight w:val="none"/>
        </w:rPr>
        <w:t>服务的支出。入选的“小快轻准”产品</w:t>
      </w:r>
      <w:r>
        <w:rPr>
          <w:rFonts w:hint="eastAsia" w:ascii="仿宋_GB2312" w:eastAsia="仿宋_GB2312"/>
          <w:color w:val="auto"/>
          <w:sz w:val="32"/>
          <w:szCs w:val="32"/>
          <w:highlight w:val="none"/>
        </w:rPr>
        <w:t>和</w:t>
      </w:r>
      <w:r>
        <w:rPr>
          <w:rFonts w:ascii="仿宋_GB2312" w:eastAsia="仿宋_GB2312"/>
          <w:color w:val="auto"/>
          <w:sz w:val="32"/>
          <w:szCs w:val="32"/>
          <w:highlight w:val="none"/>
        </w:rPr>
        <w:t>服务应符合昌平区细分行业中小企业数字化转型需求，提升中小企业在研发设计、生产制造、经营管理、市场服务</w:t>
      </w:r>
      <w:r>
        <w:rPr>
          <w:rFonts w:hint="eastAsia" w:ascii="仿宋_GB2312" w:eastAsia="仿宋_GB2312"/>
          <w:color w:val="auto"/>
          <w:sz w:val="32"/>
          <w:szCs w:val="32"/>
          <w:highlight w:val="none"/>
        </w:rPr>
        <w:t>、能耗管理</w:t>
      </w:r>
      <w:r>
        <w:rPr>
          <w:rFonts w:ascii="仿宋_GB2312" w:eastAsia="仿宋_GB2312"/>
          <w:color w:val="auto"/>
          <w:sz w:val="32"/>
          <w:szCs w:val="32"/>
          <w:highlight w:val="none"/>
        </w:rPr>
        <w:t>等环节的数字化水平，适应中小企业数量多、规模小、需求差异大、购买力有限等特点，易于复制推广，便于构建“批量化、低成本、高效率、可持续”的普惠化服务模式。</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rPr>
        <w:t>）支持</w:t>
      </w:r>
      <w:r>
        <w:rPr>
          <w:rFonts w:ascii="仿宋_GB2312" w:eastAsia="仿宋_GB2312"/>
          <w:color w:val="auto"/>
          <w:sz w:val="32"/>
          <w:szCs w:val="32"/>
          <w:highlight w:val="none"/>
        </w:rPr>
        <w:t>“链式”转型。</w:t>
      </w:r>
      <w:r>
        <w:rPr>
          <w:rStyle w:val="27"/>
          <w:rFonts w:hint="eastAsia" w:ascii="仿宋_GB2312" w:hAnsi="仿宋_GB2312" w:eastAsia="仿宋_GB2312" w:cs="仿宋_GB2312"/>
          <w:b w:val="0"/>
          <w:color w:val="auto"/>
          <w:kern w:val="0"/>
          <w:sz w:val="32"/>
          <w:szCs w:val="32"/>
          <w:highlight w:val="none"/>
        </w:rPr>
        <w:t>鼓励链主企业、龙头企业</w:t>
      </w:r>
      <w:r>
        <w:rPr>
          <w:rStyle w:val="27"/>
          <w:rFonts w:hint="eastAsia" w:ascii="仿宋_GB2312" w:hAnsi="仿宋_GB2312" w:eastAsia="仿宋_GB2312" w:cs="仿宋_GB2312"/>
          <w:b w:val="0"/>
          <w:color w:val="auto"/>
          <w:kern w:val="0"/>
          <w:sz w:val="32"/>
          <w:szCs w:val="32"/>
          <w:highlight w:val="none"/>
          <w:lang w:eastAsia="zh-CN"/>
        </w:rPr>
        <w:t>、</w:t>
      </w:r>
      <w:r>
        <w:rPr>
          <w:rFonts w:hint="eastAsia" w:ascii="仿宋_GB2312" w:eastAsia="仿宋_GB2312"/>
          <w:color w:val="auto"/>
          <w:sz w:val="32"/>
          <w:szCs w:val="32"/>
          <w:highlight w:val="none"/>
          <w:lang w:val="en-US" w:eastAsia="zh-CN"/>
        </w:rPr>
        <w:t>平台企业</w:t>
      </w:r>
      <w:r>
        <w:rPr>
          <w:rStyle w:val="27"/>
          <w:rFonts w:hint="eastAsia" w:ascii="仿宋_GB2312" w:hAnsi="仿宋_GB2312" w:eastAsia="仿宋_GB2312" w:cs="仿宋_GB2312"/>
          <w:b w:val="0"/>
          <w:color w:val="auto"/>
          <w:kern w:val="0"/>
          <w:sz w:val="32"/>
          <w:szCs w:val="32"/>
          <w:highlight w:val="none"/>
        </w:rPr>
        <w:t>与产业链供</w:t>
      </w:r>
      <w:r>
        <w:rPr>
          <w:rStyle w:val="27"/>
          <w:rFonts w:hint="eastAsia" w:ascii="仿宋_GB2312" w:hAnsi="仿宋_GB2312" w:eastAsia="仿宋_GB2312" w:cs="仿宋_GB2312"/>
          <w:b w:val="0"/>
          <w:color w:val="auto"/>
          <w:spacing w:val="-6"/>
          <w:kern w:val="2"/>
          <w:sz w:val="32"/>
          <w:szCs w:val="32"/>
          <w:highlight w:val="none"/>
        </w:rPr>
        <w:t>应链和产业集群内中小企业</w:t>
      </w:r>
      <w:r>
        <w:rPr>
          <w:rStyle w:val="27"/>
          <w:rFonts w:hint="eastAsia" w:ascii="仿宋_GB2312" w:hAnsi="仿宋_GB2312" w:eastAsia="仿宋_GB2312" w:cs="仿宋_GB2312"/>
          <w:b w:val="0"/>
          <w:color w:val="auto"/>
          <w:spacing w:val="-6"/>
          <w:kern w:val="2"/>
          <w:sz w:val="32"/>
          <w:szCs w:val="32"/>
          <w:highlight w:val="none"/>
          <w:lang w:val="en-US" w:eastAsia="zh-CN"/>
        </w:rPr>
        <w:t>共同</w:t>
      </w:r>
      <w:r>
        <w:rPr>
          <w:rStyle w:val="27"/>
          <w:rFonts w:hint="eastAsia" w:ascii="仿宋_GB2312" w:hAnsi="仿宋_GB2312" w:eastAsia="仿宋_GB2312" w:cs="仿宋_GB2312"/>
          <w:b w:val="0"/>
          <w:color w:val="auto"/>
          <w:spacing w:val="-6"/>
          <w:kern w:val="2"/>
          <w:sz w:val="32"/>
          <w:szCs w:val="32"/>
          <w:highlight w:val="none"/>
        </w:rPr>
        <w:t>推进“链式”转型，促进大中小企业融通发展和业务协同。支持链主企业、龙头企业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平台企业</w:t>
      </w:r>
      <w:r>
        <w:rPr>
          <w:rStyle w:val="27"/>
          <w:rFonts w:hint="eastAsia" w:ascii="仿宋_GB2312" w:hAnsi="仿宋_GB2312" w:eastAsia="仿宋_GB2312" w:cs="仿宋_GB2312"/>
          <w:b w:val="0"/>
          <w:color w:val="auto"/>
          <w:spacing w:val="-6"/>
          <w:kern w:val="2"/>
          <w:sz w:val="32"/>
          <w:szCs w:val="32"/>
          <w:highlight w:val="none"/>
        </w:rPr>
        <w:t>打造数字化平台，对接产业链供应链上下游中小企业入驻平台并输出转型能力；支持链主企业、龙头企业、</w:t>
      </w:r>
      <w:r>
        <w:rPr>
          <w:rFonts w:hint="eastAsia" w:ascii="仿宋_GB2312" w:eastAsia="仿宋_GB2312"/>
          <w:color w:val="auto"/>
          <w:sz w:val="32"/>
          <w:szCs w:val="32"/>
          <w:highlight w:val="none"/>
          <w:lang w:val="en-US" w:eastAsia="zh-CN"/>
        </w:rPr>
        <w:t>平台企业同</w:t>
      </w:r>
      <w:r>
        <w:rPr>
          <w:rStyle w:val="27"/>
          <w:rFonts w:hint="eastAsia" w:ascii="仿宋_GB2312" w:hAnsi="仿宋_GB2312" w:eastAsia="仿宋_GB2312" w:cs="仿宋_GB2312"/>
          <w:b w:val="0"/>
          <w:color w:val="auto"/>
          <w:spacing w:val="-6"/>
          <w:kern w:val="2"/>
          <w:sz w:val="32"/>
          <w:szCs w:val="32"/>
          <w:highlight w:val="none"/>
        </w:rPr>
        <w:t>中小企业开展数字化转型协作，实现数据资源、数字化系统或技术、服务资源等</w:t>
      </w:r>
      <w:r>
        <w:rPr>
          <w:rStyle w:val="27"/>
          <w:rFonts w:hint="eastAsia" w:ascii="仿宋_GB2312" w:hAnsi="仿宋_GB2312" w:eastAsia="仿宋_GB2312" w:cs="仿宋_GB2312"/>
          <w:b w:val="0"/>
          <w:color w:val="auto"/>
          <w:spacing w:val="-6"/>
          <w:kern w:val="2"/>
          <w:sz w:val="32"/>
          <w:szCs w:val="32"/>
          <w:highlight w:val="none"/>
          <w:lang w:val="en-US" w:eastAsia="zh-CN"/>
        </w:rPr>
        <w:t>链式产品和服务</w:t>
      </w:r>
      <w:r>
        <w:rPr>
          <w:rStyle w:val="27"/>
          <w:rFonts w:hint="eastAsia" w:ascii="仿宋_GB2312" w:hAnsi="仿宋_GB2312" w:eastAsia="仿宋_GB2312" w:cs="仿宋_GB2312"/>
          <w:b w:val="0"/>
          <w:color w:val="auto"/>
          <w:spacing w:val="-6"/>
          <w:kern w:val="2"/>
          <w:sz w:val="32"/>
          <w:szCs w:val="32"/>
          <w:highlight w:val="none"/>
        </w:rPr>
        <w:t>互通共享</w:t>
      </w:r>
      <w:r>
        <w:rPr>
          <w:rStyle w:val="27"/>
          <w:rFonts w:hint="eastAsia" w:ascii="仿宋_GB2312" w:hAnsi="仿宋_GB2312" w:eastAsia="仿宋_GB2312" w:cs="仿宋_GB2312"/>
          <w:b w:val="0"/>
          <w:color w:val="auto"/>
          <w:spacing w:val="-6"/>
          <w:kern w:val="2"/>
          <w:sz w:val="32"/>
          <w:szCs w:val="32"/>
          <w:highlight w:val="none"/>
          <w:lang w:eastAsia="zh-CN"/>
        </w:rPr>
        <w:t>，</w:t>
      </w:r>
      <w:r>
        <w:rPr>
          <w:rStyle w:val="27"/>
          <w:rFonts w:hint="eastAsia" w:ascii="仿宋_GB2312" w:hAnsi="仿宋_GB2312" w:eastAsia="仿宋_GB2312" w:cs="仿宋_GB2312"/>
          <w:b w:val="0"/>
          <w:color w:val="auto"/>
          <w:spacing w:val="-6"/>
          <w:kern w:val="2"/>
          <w:sz w:val="32"/>
          <w:szCs w:val="32"/>
          <w:highlight w:val="none"/>
          <w:lang w:val="en-US" w:eastAsia="zh-CN"/>
        </w:rPr>
        <w:t>促进强链补链</w:t>
      </w:r>
      <w:r>
        <w:rPr>
          <w:rStyle w:val="27"/>
          <w:rFonts w:hint="eastAsia" w:ascii="仿宋_GB2312" w:hAnsi="仿宋_GB2312" w:eastAsia="仿宋_GB2312" w:cs="仿宋_GB2312"/>
          <w:b w:val="0"/>
          <w:color w:val="auto"/>
          <w:spacing w:val="-6"/>
          <w:kern w:val="2"/>
          <w:sz w:val="32"/>
          <w:szCs w:val="32"/>
          <w:highlight w:val="none"/>
        </w:rPr>
        <w:t>。平台建设类</w:t>
      </w:r>
      <w:r>
        <w:rPr>
          <w:rStyle w:val="27"/>
          <w:rFonts w:hint="eastAsia" w:ascii="仿宋_GB2312" w:hAnsi="仿宋_GB2312" w:eastAsia="仿宋_GB2312" w:cs="仿宋_GB2312"/>
          <w:b w:val="0"/>
          <w:color w:val="auto"/>
          <w:spacing w:val="-6"/>
          <w:kern w:val="2"/>
          <w:sz w:val="32"/>
          <w:szCs w:val="32"/>
          <w:highlight w:val="none"/>
          <w:lang w:eastAsia="zh-CN"/>
        </w:rPr>
        <w:t>，</w:t>
      </w:r>
      <w:r>
        <w:rPr>
          <w:rStyle w:val="27"/>
          <w:rFonts w:hint="eastAsia" w:ascii="仿宋_GB2312" w:hAnsi="仿宋_GB2312" w:eastAsia="仿宋_GB2312" w:cs="仿宋_GB2312"/>
          <w:b w:val="0"/>
          <w:color w:val="auto"/>
          <w:spacing w:val="-6"/>
          <w:kern w:val="2"/>
          <w:sz w:val="32"/>
          <w:szCs w:val="32"/>
          <w:highlight w:val="none"/>
        </w:rPr>
        <w:t>按照链主企业、龙头企业</w:t>
      </w:r>
      <w:r>
        <w:rPr>
          <w:rFonts w:hint="eastAsia" w:ascii="仿宋_GB2312" w:eastAsia="仿宋_GB2312"/>
          <w:color w:val="auto"/>
          <w:sz w:val="32"/>
          <w:szCs w:val="32"/>
          <w:highlight w:val="none"/>
          <w:lang w:val="en-US" w:eastAsia="zh-CN"/>
        </w:rPr>
        <w:t>或平台企业</w:t>
      </w:r>
      <w:r>
        <w:rPr>
          <w:rStyle w:val="27"/>
          <w:rFonts w:hint="eastAsia" w:ascii="仿宋_GB2312" w:hAnsi="仿宋_GB2312" w:eastAsia="仿宋_GB2312" w:cs="仿宋_GB2312"/>
          <w:b w:val="0"/>
          <w:color w:val="auto"/>
          <w:spacing w:val="-6"/>
          <w:kern w:val="2"/>
          <w:sz w:val="32"/>
          <w:szCs w:val="32"/>
          <w:highlight w:val="none"/>
        </w:rPr>
        <w:t>购置或自研软件和技术</w:t>
      </w:r>
      <w:r>
        <w:rPr>
          <w:rStyle w:val="27"/>
          <w:rFonts w:hint="eastAsia" w:ascii="仿宋_GB2312" w:hAnsi="仿宋_GB2312" w:eastAsia="仿宋_GB2312" w:cs="仿宋_GB2312"/>
          <w:b w:val="0"/>
          <w:color w:val="auto"/>
          <w:spacing w:val="-6"/>
          <w:kern w:val="2"/>
          <w:sz w:val="32"/>
          <w:szCs w:val="32"/>
          <w:highlight w:val="none"/>
          <w:lang w:val="en-US" w:eastAsia="zh-CN"/>
        </w:rPr>
        <w:t>核定</w:t>
      </w:r>
      <w:r>
        <w:rPr>
          <w:rStyle w:val="27"/>
          <w:rFonts w:hint="eastAsia" w:ascii="仿宋_GB2312" w:hAnsi="仿宋_GB2312" w:eastAsia="仿宋_GB2312" w:cs="仿宋_GB2312"/>
          <w:b w:val="0"/>
          <w:color w:val="auto"/>
          <w:spacing w:val="-6"/>
          <w:kern w:val="2"/>
          <w:sz w:val="32"/>
          <w:szCs w:val="32"/>
          <w:highlight w:val="none"/>
        </w:rPr>
        <w:t>投入</w:t>
      </w:r>
      <w:r>
        <w:rPr>
          <w:rStyle w:val="27"/>
          <w:rFonts w:hint="eastAsia" w:ascii="仿宋_GB2312" w:hAnsi="仿宋_GB2312" w:eastAsia="仿宋_GB2312" w:cs="仿宋_GB2312"/>
          <w:b w:val="0"/>
          <w:color w:val="auto"/>
          <w:spacing w:val="-6"/>
          <w:kern w:val="2"/>
          <w:sz w:val="32"/>
          <w:szCs w:val="32"/>
          <w:highlight w:val="none"/>
          <w:lang w:val="en-US" w:eastAsia="zh-CN"/>
        </w:rPr>
        <w:t>给予最高</w:t>
      </w:r>
      <w:r>
        <w:rPr>
          <w:rStyle w:val="27"/>
          <w:rFonts w:hint="eastAsia" w:ascii="仿宋_GB2312" w:hAnsi="仿宋_GB2312" w:eastAsia="仿宋_GB2312" w:cs="仿宋_GB2312"/>
          <w:b w:val="0"/>
          <w:color w:val="auto"/>
          <w:spacing w:val="-6"/>
          <w:kern w:val="2"/>
          <w:sz w:val="32"/>
          <w:szCs w:val="32"/>
          <w:highlight w:val="none"/>
        </w:rPr>
        <w:t>30%</w:t>
      </w:r>
      <w:r>
        <w:rPr>
          <w:rStyle w:val="27"/>
          <w:rFonts w:hint="eastAsia" w:ascii="仿宋_GB2312" w:hAnsi="仿宋_GB2312" w:eastAsia="仿宋_GB2312" w:cs="仿宋_GB2312"/>
          <w:b w:val="0"/>
          <w:color w:val="auto"/>
          <w:spacing w:val="-6"/>
          <w:kern w:val="2"/>
          <w:sz w:val="32"/>
          <w:szCs w:val="32"/>
          <w:highlight w:val="none"/>
          <w:lang w:val="en-US" w:eastAsia="zh-CN"/>
        </w:rPr>
        <w:t>资金</w:t>
      </w:r>
      <w:r>
        <w:rPr>
          <w:rStyle w:val="27"/>
          <w:rFonts w:hint="eastAsia" w:ascii="仿宋_GB2312" w:hAnsi="仿宋_GB2312" w:eastAsia="仿宋_GB2312" w:cs="仿宋_GB2312"/>
          <w:b w:val="0"/>
          <w:color w:val="auto"/>
          <w:spacing w:val="-6"/>
          <w:kern w:val="2"/>
          <w:sz w:val="32"/>
          <w:szCs w:val="32"/>
          <w:highlight w:val="none"/>
        </w:rPr>
        <w:t>补助；数字化转型协作类</w:t>
      </w:r>
      <w:r>
        <w:rPr>
          <w:rStyle w:val="27"/>
          <w:rFonts w:hint="eastAsia" w:ascii="仿宋_GB2312" w:hAnsi="仿宋_GB2312" w:eastAsia="仿宋_GB2312" w:cs="仿宋_GB2312"/>
          <w:b w:val="0"/>
          <w:color w:val="auto"/>
          <w:spacing w:val="-6"/>
          <w:kern w:val="2"/>
          <w:sz w:val="32"/>
          <w:szCs w:val="32"/>
          <w:highlight w:val="none"/>
          <w:lang w:eastAsia="zh-CN"/>
        </w:rPr>
        <w:t>，</w:t>
      </w:r>
      <w:r>
        <w:rPr>
          <w:rStyle w:val="27"/>
          <w:rFonts w:hint="eastAsia" w:ascii="仿宋_GB2312" w:hAnsi="仿宋_GB2312" w:eastAsia="仿宋_GB2312" w:cs="仿宋_GB2312"/>
          <w:b w:val="0"/>
          <w:color w:val="auto"/>
          <w:spacing w:val="-6"/>
          <w:kern w:val="2"/>
          <w:sz w:val="32"/>
          <w:szCs w:val="32"/>
          <w:highlight w:val="none"/>
        </w:rPr>
        <w:t>链主企业</w:t>
      </w:r>
      <w:r>
        <w:rPr>
          <w:rStyle w:val="27"/>
          <w:rFonts w:hint="eastAsia" w:ascii="仿宋_GB2312" w:hAnsi="仿宋_GB2312" w:eastAsia="仿宋_GB2312" w:cs="仿宋_GB2312"/>
          <w:b w:val="0"/>
          <w:color w:val="auto"/>
          <w:spacing w:val="-6"/>
          <w:kern w:val="2"/>
          <w:sz w:val="32"/>
          <w:szCs w:val="32"/>
          <w:highlight w:val="none"/>
          <w:lang w:eastAsia="zh-CN"/>
        </w:rPr>
        <w:t>、</w:t>
      </w:r>
      <w:r>
        <w:rPr>
          <w:rStyle w:val="27"/>
          <w:rFonts w:hint="eastAsia" w:ascii="仿宋_GB2312" w:hAnsi="仿宋_GB2312" w:eastAsia="仿宋_GB2312" w:cs="仿宋_GB2312"/>
          <w:b w:val="0"/>
          <w:color w:val="auto"/>
          <w:spacing w:val="-6"/>
          <w:kern w:val="2"/>
          <w:sz w:val="32"/>
          <w:szCs w:val="32"/>
          <w:highlight w:val="none"/>
        </w:rPr>
        <w:t>龙头企业</w:t>
      </w:r>
      <w:r>
        <w:rPr>
          <w:rStyle w:val="27"/>
          <w:rFonts w:hint="eastAsia" w:ascii="仿宋_GB2312" w:hAnsi="仿宋_GB2312" w:eastAsia="仿宋_GB2312" w:cs="仿宋_GB2312"/>
          <w:b w:val="0"/>
          <w:color w:val="auto"/>
          <w:spacing w:val="-6"/>
          <w:kern w:val="2"/>
          <w:sz w:val="32"/>
          <w:szCs w:val="32"/>
          <w:highlight w:val="none"/>
          <w:lang w:val="en-US" w:eastAsia="zh-CN"/>
        </w:rPr>
        <w:t>或平台企业按照其提供链式</w:t>
      </w:r>
      <w:r>
        <w:rPr>
          <w:rStyle w:val="27"/>
          <w:rFonts w:hint="eastAsia" w:ascii="仿宋_GB2312" w:hAnsi="仿宋_GB2312" w:eastAsia="仿宋_GB2312" w:cs="仿宋_GB2312"/>
          <w:b w:val="0"/>
          <w:color w:val="auto"/>
          <w:spacing w:val="-6"/>
          <w:kern w:val="2"/>
          <w:sz w:val="32"/>
          <w:szCs w:val="32"/>
          <w:highlight w:val="none"/>
        </w:rPr>
        <w:t>产品或服务</w:t>
      </w:r>
      <w:r>
        <w:rPr>
          <w:rStyle w:val="27"/>
          <w:rFonts w:hint="eastAsia" w:ascii="仿宋_GB2312" w:hAnsi="仿宋_GB2312" w:eastAsia="仿宋_GB2312" w:cs="仿宋_GB2312"/>
          <w:b w:val="0"/>
          <w:color w:val="auto"/>
          <w:spacing w:val="-6"/>
          <w:kern w:val="2"/>
          <w:sz w:val="32"/>
          <w:szCs w:val="32"/>
          <w:highlight w:val="none"/>
          <w:lang w:val="en-US" w:eastAsia="zh-CN"/>
        </w:rPr>
        <w:t>核定</w:t>
      </w:r>
      <w:r>
        <w:rPr>
          <w:rStyle w:val="27"/>
          <w:rFonts w:hint="eastAsia" w:ascii="仿宋_GB2312" w:hAnsi="仿宋_GB2312" w:eastAsia="仿宋_GB2312" w:cs="仿宋_GB2312"/>
          <w:b w:val="0"/>
          <w:color w:val="auto"/>
          <w:spacing w:val="-6"/>
          <w:kern w:val="2"/>
          <w:sz w:val="32"/>
          <w:szCs w:val="32"/>
          <w:highlight w:val="none"/>
        </w:rPr>
        <w:t>交易额</w:t>
      </w:r>
      <w:r>
        <w:rPr>
          <w:rStyle w:val="27"/>
          <w:rFonts w:hint="eastAsia" w:ascii="仿宋_GB2312" w:hAnsi="仿宋_GB2312" w:eastAsia="仿宋_GB2312" w:cs="仿宋_GB2312"/>
          <w:b w:val="0"/>
          <w:color w:val="auto"/>
          <w:spacing w:val="-6"/>
          <w:kern w:val="2"/>
          <w:sz w:val="32"/>
          <w:szCs w:val="32"/>
          <w:highlight w:val="none"/>
          <w:lang w:val="en-US" w:eastAsia="zh-CN"/>
        </w:rPr>
        <w:t>给予最高</w:t>
      </w:r>
      <w:r>
        <w:rPr>
          <w:rStyle w:val="27"/>
          <w:rFonts w:hint="eastAsia" w:ascii="仿宋_GB2312" w:hAnsi="仿宋_GB2312" w:eastAsia="仿宋_GB2312" w:cs="仿宋_GB2312"/>
          <w:b w:val="0"/>
          <w:color w:val="auto"/>
          <w:spacing w:val="-6"/>
          <w:kern w:val="2"/>
          <w:sz w:val="32"/>
          <w:szCs w:val="32"/>
          <w:highlight w:val="none"/>
        </w:rPr>
        <w:t>10%</w:t>
      </w:r>
      <w:r>
        <w:rPr>
          <w:rStyle w:val="27"/>
          <w:rFonts w:hint="eastAsia" w:ascii="仿宋_GB2312" w:hAnsi="仿宋_GB2312" w:eastAsia="仿宋_GB2312" w:cs="仿宋_GB2312"/>
          <w:b w:val="0"/>
          <w:color w:val="auto"/>
          <w:spacing w:val="-6"/>
          <w:kern w:val="2"/>
          <w:sz w:val="32"/>
          <w:szCs w:val="32"/>
          <w:highlight w:val="none"/>
          <w:lang w:val="en-US" w:eastAsia="zh-CN"/>
        </w:rPr>
        <w:t>资金奖励，</w:t>
      </w:r>
      <w:r>
        <w:rPr>
          <w:rFonts w:hint="eastAsia" w:ascii="仿宋_GB2312" w:eastAsia="仿宋_GB2312"/>
          <w:color w:val="auto"/>
          <w:sz w:val="32"/>
          <w:szCs w:val="32"/>
          <w:highlight w:val="none"/>
          <w:lang w:val="en-US" w:eastAsia="zh-CN"/>
        </w:rPr>
        <w:t>试点中小企业</w:t>
      </w:r>
      <w:r>
        <w:rPr>
          <w:rStyle w:val="27"/>
          <w:rFonts w:hint="eastAsia" w:ascii="仿宋_GB2312" w:hAnsi="仿宋_GB2312" w:eastAsia="仿宋_GB2312" w:cs="仿宋_GB2312"/>
          <w:b w:val="0"/>
          <w:color w:val="auto"/>
          <w:spacing w:val="-6"/>
          <w:kern w:val="2"/>
          <w:sz w:val="32"/>
          <w:szCs w:val="32"/>
          <w:highlight w:val="none"/>
          <w:lang w:val="en-US" w:eastAsia="zh-CN"/>
        </w:rPr>
        <w:t>按照其</w:t>
      </w:r>
      <w:r>
        <w:rPr>
          <w:rFonts w:hint="eastAsia" w:ascii="仿宋_GB2312" w:eastAsia="仿宋_GB2312"/>
          <w:color w:val="auto"/>
          <w:sz w:val="32"/>
          <w:szCs w:val="32"/>
          <w:highlight w:val="none"/>
          <w:lang w:val="en-US" w:eastAsia="zh-CN"/>
        </w:rPr>
        <w:t>应用链式产品或服务核定投入给予最高</w:t>
      </w:r>
      <w:r>
        <w:rPr>
          <w:rStyle w:val="27"/>
          <w:rFonts w:hint="eastAsia" w:ascii="仿宋_GB2312" w:hAnsi="仿宋_GB2312" w:eastAsia="仿宋_GB2312" w:cs="仿宋_GB2312"/>
          <w:b w:val="0"/>
          <w:color w:val="auto"/>
          <w:spacing w:val="-6"/>
          <w:kern w:val="2"/>
          <w:sz w:val="32"/>
          <w:szCs w:val="32"/>
          <w:highlight w:val="none"/>
        </w:rPr>
        <w:t>20%</w:t>
      </w:r>
      <w:r>
        <w:rPr>
          <w:rStyle w:val="27"/>
          <w:rFonts w:hint="eastAsia" w:ascii="仿宋_GB2312" w:hAnsi="仿宋_GB2312" w:eastAsia="仿宋_GB2312" w:cs="仿宋_GB2312"/>
          <w:b w:val="0"/>
          <w:color w:val="auto"/>
          <w:spacing w:val="-6"/>
          <w:kern w:val="2"/>
          <w:sz w:val="32"/>
          <w:szCs w:val="32"/>
          <w:highlight w:val="none"/>
          <w:lang w:val="en-US" w:eastAsia="zh-CN"/>
        </w:rPr>
        <w:t>资金补助</w:t>
      </w:r>
      <w:r>
        <w:rPr>
          <w:rStyle w:val="27"/>
          <w:rFonts w:hint="eastAsia" w:ascii="仿宋_GB2312" w:hAnsi="仿宋_GB2312" w:eastAsia="仿宋_GB2312" w:cs="仿宋_GB2312"/>
          <w:b w:val="0"/>
          <w:color w:val="auto"/>
          <w:spacing w:val="-6"/>
          <w:kern w:val="2"/>
          <w:sz w:val="32"/>
          <w:szCs w:val="32"/>
          <w:highlight w:val="none"/>
        </w:rPr>
        <w:t>。每家链主企业、龙头企业</w:t>
      </w:r>
      <w:r>
        <w:rPr>
          <w:rStyle w:val="27"/>
          <w:rFonts w:hint="eastAsia" w:ascii="仿宋_GB2312" w:hAnsi="仿宋_GB2312" w:eastAsia="仿宋_GB2312" w:cs="仿宋_GB2312"/>
          <w:b w:val="0"/>
          <w:color w:val="auto"/>
          <w:spacing w:val="-6"/>
          <w:kern w:val="2"/>
          <w:sz w:val="32"/>
          <w:szCs w:val="32"/>
          <w:highlight w:val="none"/>
          <w:lang w:eastAsia="zh-CN"/>
        </w:rPr>
        <w:t>、</w:t>
      </w:r>
      <w:r>
        <w:rPr>
          <w:rStyle w:val="27"/>
          <w:rFonts w:hint="eastAsia" w:ascii="仿宋_GB2312" w:hAnsi="仿宋_GB2312" w:eastAsia="仿宋_GB2312" w:cs="仿宋_GB2312"/>
          <w:b w:val="0"/>
          <w:color w:val="auto"/>
          <w:spacing w:val="-6"/>
          <w:kern w:val="2"/>
          <w:sz w:val="32"/>
          <w:szCs w:val="32"/>
          <w:highlight w:val="none"/>
          <w:lang w:val="en-US" w:eastAsia="zh-CN"/>
        </w:rPr>
        <w:t>平台企业</w:t>
      </w:r>
      <w:r>
        <w:rPr>
          <w:rStyle w:val="27"/>
          <w:rFonts w:hint="eastAsia" w:ascii="仿宋_GB2312" w:hAnsi="仿宋_GB2312" w:eastAsia="仿宋_GB2312" w:cs="仿宋_GB2312"/>
          <w:b w:val="0"/>
          <w:color w:val="auto"/>
          <w:spacing w:val="-6"/>
          <w:kern w:val="2"/>
          <w:sz w:val="32"/>
          <w:szCs w:val="32"/>
          <w:highlight w:val="none"/>
        </w:rPr>
        <w:t>最高</w:t>
      </w:r>
      <w:r>
        <w:rPr>
          <w:rStyle w:val="27"/>
          <w:rFonts w:hint="eastAsia" w:ascii="仿宋_GB2312" w:hAnsi="仿宋_GB2312" w:eastAsia="仿宋_GB2312" w:cs="仿宋_GB2312"/>
          <w:b w:val="0"/>
          <w:color w:val="auto"/>
          <w:spacing w:val="-6"/>
          <w:kern w:val="2"/>
          <w:sz w:val="32"/>
          <w:szCs w:val="32"/>
          <w:highlight w:val="none"/>
          <w:lang w:val="en-US" w:eastAsia="zh-CN"/>
        </w:rPr>
        <w:t>奖补2</w:t>
      </w:r>
      <w:r>
        <w:rPr>
          <w:rStyle w:val="27"/>
          <w:rFonts w:hint="eastAsia" w:ascii="仿宋_GB2312" w:hAnsi="仿宋_GB2312" w:eastAsia="仿宋_GB2312" w:cs="仿宋_GB2312"/>
          <w:b w:val="0"/>
          <w:color w:val="auto"/>
          <w:spacing w:val="-6"/>
          <w:kern w:val="2"/>
          <w:sz w:val="32"/>
          <w:szCs w:val="32"/>
          <w:highlight w:val="none"/>
        </w:rPr>
        <w:t>00万元，每家</w:t>
      </w:r>
      <w:r>
        <w:rPr>
          <w:rStyle w:val="27"/>
          <w:rFonts w:hint="eastAsia" w:ascii="仿宋_GB2312" w:hAnsi="仿宋_GB2312" w:eastAsia="仿宋_GB2312" w:cs="仿宋_GB2312"/>
          <w:b w:val="0"/>
          <w:color w:val="auto"/>
          <w:spacing w:val="-6"/>
          <w:kern w:val="2"/>
          <w:sz w:val="32"/>
          <w:szCs w:val="32"/>
          <w:highlight w:val="none"/>
          <w:lang w:val="en-US" w:eastAsia="zh-CN"/>
        </w:rPr>
        <w:t>试点</w:t>
      </w:r>
      <w:r>
        <w:rPr>
          <w:rStyle w:val="27"/>
          <w:rFonts w:hint="eastAsia" w:ascii="仿宋_GB2312" w:hAnsi="仿宋_GB2312" w:eastAsia="仿宋_GB2312" w:cs="仿宋_GB2312"/>
          <w:b w:val="0"/>
          <w:color w:val="auto"/>
          <w:spacing w:val="-6"/>
          <w:kern w:val="2"/>
          <w:sz w:val="32"/>
          <w:szCs w:val="32"/>
          <w:highlight w:val="none"/>
        </w:rPr>
        <w:t>中小企业最高</w:t>
      </w:r>
      <w:r>
        <w:rPr>
          <w:rStyle w:val="27"/>
          <w:rFonts w:hint="eastAsia" w:ascii="仿宋_GB2312" w:hAnsi="仿宋_GB2312" w:eastAsia="仿宋_GB2312" w:cs="仿宋_GB2312"/>
          <w:b w:val="0"/>
          <w:color w:val="auto"/>
          <w:spacing w:val="-6"/>
          <w:kern w:val="2"/>
          <w:sz w:val="32"/>
          <w:szCs w:val="32"/>
          <w:highlight w:val="none"/>
          <w:lang w:val="en-US" w:eastAsia="zh-CN"/>
        </w:rPr>
        <w:t>补助10</w:t>
      </w:r>
      <w:r>
        <w:rPr>
          <w:rStyle w:val="27"/>
          <w:rFonts w:hint="eastAsia" w:ascii="仿宋_GB2312" w:hAnsi="仿宋_GB2312" w:eastAsia="仿宋_GB2312" w:cs="仿宋_GB2312"/>
          <w:b w:val="0"/>
          <w:color w:val="auto"/>
          <w:spacing w:val="-6"/>
          <w:kern w:val="2"/>
          <w:sz w:val="32"/>
          <w:szCs w:val="32"/>
          <w:highlight w:val="none"/>
        </w:rPr>
        <w:t>0万元</w:t>
      </w:r>
      <w:r>
        <w:rPr>
          <w:rFonts w:hint="eastAsia" w:ascii="仿宋_GB2312" w:eastAsia="仿宋_GB2312"/>
          <w:color w:val="auto"/>
          <w:spacing w:val="-6"/>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eastAsia="仿宋_GB2312"/>
          <w:b/>
          <w:bCs/>
          <w:color w:val="auto"/>
          <w:sz w:val="32"/>
          <w:szCs w:val="32"/>
          <w:highlight w:val="none"/>
        </w:rPr>
      </w:pP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val="en-US" w:eastAsia="zh-CN"/>
        </w:rPr>
        <w:t>内容</w:t>
      </w:r>
      <w:r>
        <w:rPr>
          <w:rFonts w:hint="eastAsia" w:ascii="仿宋_GB2312" w:eastAsia="仿宋_GB2312"/>
          <w:color w:val="auto"/>
          <w:sz w:val="32"/>
          <w:szCs w:val="32"/>
          <w:highlight w:val="none"/>
        </w:rPr>
        <w:t>主要包括</w:t>
      </w:r>
      <w:r>
        <w:rPr>
          <w:rFonts w:hint="eastAsia" w:ascii="仿宋_GB2312" w:eastAsia="仿宋_GB2312"/>
          <w:color w:val="auto"/>
          <w:sz w:val="32"/>
          <w:szCs w:val="32"/>
          <w:highlight w:val="none"/>
          <w:lang w:val="en-US" w:eastAsia="zh-CN"/>
        </w:rPr>
        <w:t>链式</w:t>
      </w:r>
      <w:r>
        <w:rPr>
          <w:rFonts w:hint="eastAsia" w:ascii="仿宋_GB2312" w:eastAsia="仿宋_GB2312"/>
          <w:color w:val="auto"/>
          <w:sz w:val="32"/>
          <w:szCs w:val="32"/>
          <w:highlight w:val="none"/>
        </w:rPr>
        <w:t>平台建设</w:t>
      </w:r>
      <w:r>
        <w:rPr>
          <w:rFonts w:hint="eastAsia" w:ascii="仿宋_GB2312" w:eastAsia="仿宋_GB2312"/>
          <w:color w:val="auto"/>
          <w:sz w:val="32"/>
          <w:szCs w:val="32"/>
          <w:highlight w:val="none"/>
          <w:lang w:val="en-US" w:eastAsia="zh-CN"/>
        </w:rPr>
        <w:t>投入</w:t>
      </w:r>
      <w:r>
        <w:rPr>
          <w:rFonts w:hint="eastAsia" w:ascii="仿宋_GB2312" w:eastAsia="仿宋_GB2312"/>
          <w:color w:val="auto"/>
          <w:sz w:val="32"/>
          <w:szCs w:val="32"/>
          <w:highlight w:val="none"/>
        </w:rPr>
        <w:t>和</w:t>
      </w:r>
      <w:r>
        <w:rPr>
          <w:rFonts w:hint="eastAsia" w:ascii="仿宋_GB2312" w:eastAsia="仿宋_GB2312"/>
          <w:color w:val="auto"/>
          <w:sz w:val="32"/>
          <w:szCs w:val="32"/>
          <w:highlight w:val="none"/>
          <w:lang w:val="en-US" w:eastAsia="zh-CN"/>
        </w:rPr>
        <w:t>链式</w:t>
      </w:r>
      <w:r>
        <w:rPr>
          <w:rFonts w:hint="eastAsia" w:ascii="仿宋_GB2312" w:eastAsia="仿宋_GB2312"/>
          <w:color w:val="auto"/>
          <w:sz w:val="32"/>
          <w:szCs w:val="32"/>
          <w:highlight w:val="none"/>
        </w:rPr>
        <w:t>数字化产品或服务交易。其中链主企业、龙头企业</w:t>
      </w:r>
      <w:r>
        <w:rPr>
          <w:rFonts w:hint="eastAsia" w:ascii="仿宋_GB2312" w:eastAsia="仿宋_GB2312"/>
          <w:color w:val="auto"/>
          <w:sz w:val="32"/>
          <w:szCs w:val="32"/>
          <w:highlight w:val="none"/>
          <w:lang w:val="en-US" w:eastAsia="zh-CN"/>
        </w:rPr>
        <w:t>或平台企业</w:t>
      </w:r>
      <w:r>
        <w:rPr>
          <w:rFonts w:hint="eastAsia" w:ascii="仿宋_GB2312" w:eastAsia="仿宋_GB2312"/>
          <w:color w:val="auto"/>
          <w:sz w:val="32"/>
          <w:szCs w:val="32"/>
          <w:highlight w:val="none"/>
        </w:rPr>
        <w:t>建设产业链供应链数字化平台投入，包括信息化管理平台、数字中台、产业链供应链、生产运营、工业互联网等平台系统建设</w:t>
      </w:r>
      <w:r>
        <w:rPr>
          <w:rFonts w:hint="eastAsia" w:ascii="仿宋_GB2312" w:eastAsia="仿宋_GB2312"/>
          <w:color w:val="auto"/>
          <w:sz w:val="32"/>
          <w:szCs w:val="32"/>
          <w:highlight w:val="none"/>
          <w:lang w:val="en-US" w:eastAsia="zh-CN"/>
        </w:rPr>
        <w:t>软件和技术</w:t>
      </w:r>
      <w:r>
        <w:rPr>
          <w:rFonts w:hint="eastAsia" w:ascii="仿宋_GB2312" w:eastAsia="仿宋_GB2312"/>
          <w:color w:val="auto"/>
          <w:sz w:val="32"/>
          <w:szCs w:val="32"/>
          <w:highlight w:val="none"/>
        </w:rPr>
        <w:t>投入；数字化产品或服务交易包括链主企业、龙头企业</w:t>
      </w:r>
      <w:r>
        <w:rPr>
          <w:rFonts w:hint="eastAsia" w:ascii="仿宋_GB2312" w:eastAsia="仿宋_GB2312"/>
          <w:color w:val="auto"/>
          <w:sz w:val="32"/>
          <w:szCs w:val="32"/>
          <w:highlight w:val="none"/>
          <w:lang w:val="en-US" w:eastAsia="zh-CN"/>
        </w:rPr>
        <w:t>或平台企业同</w:t>
      </w:r>
      <w:r>
        <w:rPr>
          <w:rFonts w:hint="eastAsia" w:ascii="仿宋_GB2312" w:eastAsia="仿宋_GB2312"/>
          <w:color w:val="auto"/>
          <w:sz w:val="32"/>
          <w:szCs w:val="32"/>
          <w:highlight w:val="none"/>
        </w:rPr>
        <w:t>中小企业围绕数据资源、数字化系统、技术服务、软件产品、解决方案、工具包等</w:t>
      </w:r>
      <w:r>
        <w:rPr>
          <w:rFonts w:hint="eastAsia" w:ascii="仿宋_GB2312" w:eastAsia="仿宋_GB2312"/>
          <w:color w:val="auto"/>
          <w:sz w:val="32"/>
          <w:szCs w:val="32"/>
          <w:highlight w:val="none"/>
          <w:lang w:val="en-US" w:eastAsia="zh-CN"/>
        </w:rPr>
        <w:t>方面</w:t>
      </w:r>
      <w:r>
        <w:rPr>
          <w:rFonts w:hint="eastAsia" w:ascii="仿宋_GB2312" w:eastAsia="仿宋_GB2312"/>
          <w:color w:val="auto"/>
          <w:sz w:val="32"/>
          <w:szCs w:val="32"/>
          <w:highlight w:val="none"/>
        </w:rPr>
        <w:t>的交易。</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val="en-US" w:eastAsia="zh-CN"/>
        </w:rPr>
        <w:t>五</w:t>
      </w:r>
      <w:r>
        <w:rPr>
          <w:rFonts w:hint="eastAsia" w:ascii="仿宋_GB2312" w:eastAsia="仿宋_GB2312"/>
          <w:b w:val="0"/>
          <w:bCs w:val="0"/>
          <w:color w:val="auto"/>
          <w:sz w:val="32"/>
          <w:szCs w:val="32"/>
          <w:highlight w:val="none"/>
        </w:rPr>
        <w:t>）</w:t>
      </w:r>
      <w:r>
        <w:rPr>
          <w:rFonts w:ascii="仿宋_GB2312" w:eastAsia="仿宋_GB2312"/>
          <w:b w:val="0"/>
          <w:bCs w:val="0"/>
          <w:color w:val="auto"/>
          <w:sz w:val="32"/>
          <w:szCs w:val="32"/>
          <w:highlight w:val="none"/>
        </w:rPr>
        <w:t>支持</w:t>
      </w:r>
      <w:r>
        <w:rPr>
          <w:rFonts w:hint="eastAsia" w:ascii="仿宋_GB2312" w:eastAsia="仿宋_GB2312"/>
          <w:b w:val="0"/>
          <w:bCs w:val="0"/>
          <w:color w:val="auto"/>
          <w:sz w:val="32"/>
          <w:szCs w:val="32"/>
          <w:highlight w:val="none"/>
        </w:rPr>
        <w:t>企业打造示范项目</w:t>
      </w:r>
      <w:r>
        <w:rPr>
          <w:rFonts w:ascii="仿宋_GB2312" w:eastAsia="仿宋_GB2312"/>
          <w:b w:val="0"/>
          <w:bCs w:val="0"/>
          <w:color w:val="auto"/>
          <w:sz w:val="32"/>
          <w:szCs w:val="32"/>
          <w:highlight w:val="none"/>
        </w:rPr>
        <w:t>。</w:t>
      </w:r>
      <w:r>
        <w:rPr>
          <w:rFonts w:ascii="仿宋_GB2312" w:eastAsia="仿宋_GB2312"/>
          <w:color w:val="auto"/>
          <w:sz w:val="32"/>
          <w:szCs w:val="32"/>
          <w:highlight w:val="none"/>
        </w:rPr>
        <w:t>支持试点</w:t>
      </w:r>
      <w:r>
        <w:rPr>
          <w:rFonts w:hint="eastAsia" w:ascii="仿宋_GB2312" w:eastAsia="仿宋_GB2312"/>
          <w:color w:val="auto"/>
          <w:sz w:val="32"/>
          <w:szCs w:val="32"/>
          <w:highlight w:val="none"/>
        </w:rPr>
        <w:t>中小</w:t>
      </w:r>
      <w:r>
        <w:rPr>
          <w:rFonts w:ascii="仿宋_GB2312" w:eastAsia="仿宋_GB2312"/>
          <w:color w:val="auto"/>
          <w:sz w:val="32"/>
          <w:szCs w:val="32"/>
          <w:highlight w:val="none"/>
        </w:rPr>
        <w:t>企业加大投入，打造智能工厂、数字化车间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工业互联网平台</w:t>
      </w:r>
      <w:r>
        <w:rPr>
          <w:rFonts w:ascii="仿宋_GB2312" w:eastAsia="仿宋_GB2312"/>
          <w:color w:val="auto"/>
          <w:sz w:val="32"/>
          <w:szCs w:val="32"/>
          <w:highlight w:val="none"/>
        </w:rPr>
        <w:t>等</w:t>
      </w:r>
      <w:r>
        <w:rPr>
          <w:rFonts w:hint="eastAsia" w:ascii="仿宋_GB2312" w:eastAsia="仿宋_GB2312"/>
          <w:color w:val="auto"/>
          <w:sz w:val="32"/>
          <w:szCs w:val="32"/>
          <w:highlight w:val="none"/>
        </w:rPr>
        <w:t>示范项目</w:t>
      </w:r>
      <w:r>
        <w:rPr>
          <w:rFonts w:ascii="仿宋_GB2312" w:eastAsia="仿宋_GB2312"/>
          <w:color w:val="auto"/>
          <w:sz w:val="32"/>
          <w:szCs w:val="32"/>
          <w:highlight w:val="none"/>
        </w:rPr>
        <w:t>，</w:t>
      </w:r>
      <w:r>
        <w:rPr>
          <w:rFonts w:hint="eastAsia" w:ascii="仿宋_GB2312" w:eastAsia="仿宋_GB2312"/>
          <w:color w:val="auto"/>
          <w:sz w:val="32"/>
          <w:szCs w:val="32"/>
          <w:highlight w:val="none"/>
        </w:rPr>
        <w:t>对试点期内新认定的市级数字化车间、智能工厂</w:t>
      </w:r>
      <w:r>
        <w:rPr>
          <w:rFonts w:hint="eastAsia" w:ascii="仿宋_GB2312" w:eastAsia="仿宋_GB2312"/>
          <w:color w:val="auto"/>
          <w:sz w:val="32"/>
          <w:szCs w:val="32"/>
          <w:highlight w:val="none"/>
          <w:lang w:val="en-US" w:eastAsia="zh-CN"/>
        </w:rPr>
        <w:t>企业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新获评“北京市</w:t>
      </w:r>
      <w:r>
        <w:rPr>
          <w:rFonts w:hint="eastAsia" w:ascii="仿宋_GB2312" w:hAnsi="Times New Roman" w:eastAsia="仿宋_GB2312" w:cs="Times New Roman"/>
          <w:color w:val="auto"/>
          <w:sz w:val="32"/>
          <w:szCs w:val="32"/>
          <w:highlight w:val="none"/>
          <w:lang w:val="en-US" w:eastAsia="zh-CN"/>
        </w:rPr>
        <w:t>工业互联网平台</w:t>
      </w:r>
      <w:r>
        <w:rPr>
          <w:rFonts w:hint="eastAsia" w:ascii="仿宋_GB2312" w:eastAsia="仿宋_GB2312"/>
          <w:color w:val="auto"/>
          <w:sz w:val="32"/>
          <w:szCs w:val="32"/>
          <w:highlight w:val="none"/>
          <w:lang w:val="en-US" w:eastAsia="zh-CN"/>
        </w:rPr>
        <w:t>”</w:t>
      </w:r>
      <w:r>
        <w:rPr>
          <w:rFonts w:hint="eastAsia" w:ascii="仿宋_GB2312" w:hAnsi="Times New Roman" w:eastAsia="仿宋_GB2312" w:cs="Times New Roman"/>
          <w:color w:val="auto"/>
          <w:spacing w:val="0"/>
          <w:sz w:val="32"/>
          <w:szCs w:val="32"/>
          <w:highlight w:val="none"/>
          <w:lang w:val="en-US" w:eastAsia="zh-CN"/>
        </w:rPr>
        <w:t>且在昌平区</w:t>
      </w:r>
      <w:r>
        <w:rPr>
          <w:rFonts w:hint="eastAsia" w:ascii="仿宋_GB2312" w:eastAsia="仿宋_GB2312" w:cs="Times New Roman"/>
          <w:color w:val="auto"/>
          <w:spacing w:val="0"/>
          <w:sz w:val="32"/>
          <w:szCs w:val="32"/>
          <w:highlight w:val="none"/>
          <w:lang w:val="en-US" w:eastAsia="zh-CN"/>
        </w:rPr>
        <w:t>试点行业</w:t>
      </w:r>
      <w:r>
        <w:rPr>
          <w:rFonts w:hint="eastAsia" w:ascii="仿宋_GB2312" w:hAnsi="Times New Roman" w:eastAsia="仿宋_GB2312" w:cs="Times New Roman"/>
          <w:i w:val="0"/>
          <w:iCs w:val="0"/>
          <w:caps w:val="0"/>
          <w:color w:val="auto"/>
          <w:spacing w:val="0"/>
          <w:sz w:val="32"/>
          <w:szCs w:val="32"/>
          <w:highlight w:val="none"/>
        </w:rPr>
        <w:t>具备较</w:t>
      </w:r>
      <w:r>
        <w:rPr>
          <w:rFonts w:hint="eastAsia" w:ascii="仿宋_GB2312" w:eastAsia="仿宋_GB2312" w:cs="Times New Roman"/>
          <w:i w:val="0"/>
          <w:iCs w:val="0"/>
          <w:caps w:val="0"/>
          <w:color w:val="auto"/>
          <w:spacing w:val="0"/>
          <w:sz w:val="32"/>
          <w:szCs w:val="32"/>
          <w:highlight w:val="none"/>
          <w:lang w:val="en-US" w:eastAsia="zh-CN"/>
        </w:rPr>
        <w:t>好</w:t>
      </w:r>
      <w:r>
        <w:rPr>
          <w:rFonts w:hint="eastAsia" w:ascii="仿宋_GB2312" w:hAnsi="Times New Roman" w:eastAsia="仿宋_GB2312" w:cs="Times New Roman"/>
          <w:i w:val="0"/>
          <w:iCs w:val="0"/>
          <w:caps w:val="0"/>
          <w:color w:val="auto"/>
          <w:spacing w:val="0"/>
          <w:sz w:val="32"/>
          <w:szCs w:val="32"/>
          <w:highlight w:val="none"/>
        </w:rPr>
        <w:t>应用成效</w:t>
      </w:r>
      <w:r>
        <w:rPr>
          <w:rFonts w:hint="eastAsia" w:ascii="仿宋_GB2312" w:eastAsia="仿宋_GB2312" w:cs="Times New Roman"/>
          <w:i w:val="0"/>
          <w:iCs w:val="0"/>
          <w:caps w:val="0"/>
          <w:color w:val="auto"/>
          <w:spacing w:val="0"/>
          <w:sz w:val="32"/>
          <w:szCs w:val="32"/>
          <w:highlight w:val="none"/>
          <w:lang w:val="en-US" w:eastAsia="zh-CN"/>
        </w:rPr>
        <w:t>的企业</w:t>
      </w:r>
      <w:r>
        <w:rPr>
          <w:rFonts w:hint="eastAsia" w:ascii="仿宋_GB2312" w:eastAsia="仿宋_GB2312"/>
          <w:color w:val="auto"/>
          <w:sz w:val="32"/>
          <w:szCs w:val="32"/>
          <w:highlight w:val="none"/>
        </w:rPr>
        <w:t>等，每家给予</w:t>
      </w:r>
      <w:r>
        <w:rPr>
          <w:rFonts w:hint="eastAsia" w:ascii="仿宋_GB2312" w:eastAsia="仿宋_GB2312"/>
          <w:color w:val="auto"/>
          <w:sz w:val="32"/>
          <w:szCs w:val="32"/>
          <w:highlight w:val="none"/>
          <w:lang w:val="en-US" w:eastAsia="zh-CN"/>
        </w:rPr>
        <w:t>最高</w:t>
      </w:r>
      <w:r>
        <w:rPr>
          <w:rFonts w:hint="eastAsia" w:ascii="仿宋_GB2312" w:eastAsia="仿宋_GB2312"/>
          <w:color w:val="auto"/>
          <w:sz w:val="32"/>
          <w:szCs w:val="32"/>
          <w:highlight w:val="none"/>
        </w:rPr>
        <w:t>50万元奖励；对试点期内新认定的国家级智能工厂、</w:t>
      </w:r>
      <w:r>
        <w:rPr>
          <w:rFonts w:hint="eastAsia" w:ascii="仿宋_GB2312" w:hAnsi="仿宋_GB2312" w:eastAsia="仿宋_GB2312" w:cs="仿宋_GB2312"/>
          <w:b w:val="0"/>
          <w:bCs w:val="0"/>
          <w:color w:val="auto"/>
          <w:sz w:val="32"/>
          <w:szCs w:val="32"/>
          <w:highlight w:val="none"/>
          <w:lang w:val="en-US" w:eastAsia="zh-CN"/>
        </w:rPr>
        <w:t>智能制造试点示范项目（智能制造示范工厂揭榜单位）、</w:t>
      </w:r>
      <w:r>
        <w:rPr>
          <w:rFonts w:hint="eastAsia" w:ascii="仿宋_GB2312" w:eastAsia="仿宋_GB2312"/>
          <w:color w:val="auto"/>
          <w:sz w:val="32"/>
          <w:szCs w:val="32"/>
          <w:highlight w:val="none"/>
        </w:rPr>
        <w:t>世界灯塔工厂</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rPr>
        <w:t>企业，每家给予</w:t>
      </w:r>
      <w:r>
        <w:rPr>
          <w:rFonts w:hint="eastAsia" w:ascii="仿宋_GB2312" w:eastAsia="仿宋_GB2312"/>
          <w:color w:val="auto"/>
          <w:sz w:val="32"/>
          <w:szCs w:val="32"/>
          <w:highlight w:val="none"/>
          <w:lang w:val="en-US" w:eastAsia="zh-CN"/>
        </w:rPr>
        <w:t>最高</w:t>
      </w:r>
      <w:r>
        <w:rPr>
          <w:rFonts w:hint="eastAsia" w:ascii="仿宋_GB2312" w:eastAsia="仿宋_GB2312"/>
          <w:color w:val="auto"/>
          <w:sz w:val="32"/>
          <w:szCs w:val="32"/>
          <w:highlight w:val="none"/>
        </w:rPr>
        <w:t>100万元奖励</w:t>
      </w:r>
      <w:r>
        <w:rPr>
          <w:rFonts w:ascii="仿宋_GB2312" w:eastAsia="仿宋_GB2312"/>
          <w:color w:val="auto"/>
          <w:sz w:val="32"/>
          <w:szCs w:val="32"/>
          <w:highlight w:val="none"/>
        </w:rPr>
        <w:t>。</w:t>
      </w:r>
    </w:p>
    <w:p>
      <w:pPr>
        <w:keepLines w:val="0"/>
        <w:pageBreakBefore w:val="0"/>
        <w:kinsoku/>
        <w:wordWrap/>
        <w:overflowPunct/>
        <w:topLinePunct w:val="0"/>
        <w:autoSpaceDE/>
        <w:autoSpaceDN/>
        <w:bidi w:val="0"/>
        <w:spacing w:line="560" w:lineRule="exact"/>
        <w:ind w:firstLine="640" w:firstLineChars="200"/>
        <w:textAlignment w:val="auto"/>
        <w:rPr>
          <w:rStyle w:val="27"/>
          <w:rFonts w:hint="eastAsia" w:ascii="仿宋_GB2312" w:hAnsi="仿宋_GB2312" w:eastAsia="仿宋_GB2312" w:cs="仿宋_GB2312"/>
          <w:b w:val="0"/>
          <w:bCs/>
          <w:color w:val="auto"/>
          <w:kern w:val="0"/>
          <w:sz w:val="32"/>
          <w:szCs w:val="32"/>
          <w:highlight w:val="none"/>
        </w:rPr>
      </w:pPr>
      <w:r>
        <w:rPr>
          <w:rStyle w:val="27"/>
          <w:rFonts w:hint="eastAsia" w:ascii="仿宋_GB2312" w:hAnsi="仿宋_GB2312" w:eastAsia="仿宋_GB2312" w:cs="仿宋_GB2312"/>
          <w:b w:val="0"/>
          <w:bCs/>
          <w:color w:val="auto"/>
          <w:kern w:val="0"/>
          <w:sz w:val="32"/>
          <w:szCs w:val="32"/>
          <w:highlight w:val="none"/>
        </w:rPr>
        <w:t>（六）</w:t>
      </w:r>
      <w:r>
        <w:rPr>
          <w:rStyle w:val="27"/>
          <w:rFonts w:hint="eastAsia" w:ascii="仿宋_GB2312" w:hAnsi="仿宋_GB2312" w:eastAsia="仿宋_GB2312" w:cs="仿宋_GB2312"/>
          <w:b w:val="0"/>
          <w:bCs/>
          <w:color w:val="auto"/>
          <w:kern w:val="0"/>
          <w:sz w:val="32"/>
          <w:szCs w:val="32"/>
          <w:highlight w:val="none"/>
          <w:lang w:val="en-US" w:eastAsia="zh-CN"/>
        </w:rPr>
        <w:t>支持</w:t>
      </w:r>
      <w:r>
        <w:rPr>
          <w:rStyle w:val="27"/>
          <w:rFonts w:hint="eastAsia" w:ascii="仿宋_GB2312" w:hAnsi="仿宋_GB2312" w:eastAsia="仿宋_GB2312" w:cs="仿宋_GB2312"/>
          <w:b w:val="0"/>
          <w:bCs/>
          <w:color w:val="auto"/>
          <w:kern w:val="0"/>
          <w:sz w:val="32"/>
          <w:szCs w:val="32"/>
          <w:highlight w:val="none"/>
        </w:rPr>
        <w:t>数字化转型优秀案例</w:t>
      </w:r>
      <w:r>
        <w:rPr>
          <w:rStyle w:val="27"/>
          <w:rFonts w:ascii="仿宋_GB2312" w:hAnsi="仿宋_GB2312" w:eastAsia="仿宋_GB2312" w:cs="仿宋_GB2312"/>
          <w:b w:val="0"/>
          <w:bCs/>
          <w:color w:val="auto"/>
          <w:kern w:val="0"/>
          <w:sz w:val="32"/>
          <w:szCs w:val="32"/>
          <w:highlight w:val="none"/>
        </w:rPr>
        <w:t>。</w:t>
      </w:r>
      <w:r>
        <w:rPr>
          <w:rFonts w:hint="eastAsia" w:ascii="仿宋_GB2312" w:eastAsia="仿宋_GB2312"/>
          <w:color w:val="auto"/>
          <w:sz w:val="32"/>
          <w:szCs w:val="32"/>
          <w:highlight w:val="none"/>
        </w:rPr>
        <w:t>鼓励试点中小企业</w:t>
      </w:r>
      <w:r>
        <w:rPr>
          <w:rFonts w:ascii="仿宋_GB2312" w:hAnsi="仿宋_GB2312" w:eastAsia="仿宋_GB2312" w:cs="仿宋_GB2312"/>
          <w:color w:val="auto"/>
          <w:spacing w:val="9"/>
          <w:sz w:val="31"/>
          <w:szCs w:val="31"/>
          <w:highlight w:val="none"/>
          <w:lang w:eastAsia="zh-CN"/>
        </w:rPr>
        <w:t>全要素、全流程、全生态</w:t>
      </w:r>
      <w:r>
        <w:rPr>
          <w:rFonts w:hint="eastAsia" w:ascii="仿宋_GB2312" w:hAnsi="仿宋_GB2312" w:eastAsia="仿宋_GB2312" w:cs="仿宋_GB2312"/>
          <w:color w:val="auto"/>
          <w:spacing w:val="9"/>
          <w:sz w:val="31"/>
          <w:szCs w:val="31"/>
          <w:highlight w:val="none"/>
          <w:lang w:val="en-US" w:eastAsia="zh-CN"/>
        </w:rPr>
        <w:t>数字化</w:t>
      </w:r>
      <w:r>
        <w:rPr>
          <w:rFonts w:ascii="仿宋_GB2312" w:hAnsi="仿宋_GB2312" w:eastAsia="仿宋_GB2312" w:cs="仿宋_GB2312"/>
          <w:color w:val="auto"/>
          <w:spacing w:val="9"/>
          <w:sz w:val="31"/>
          <w:szCs w:val="31"/>
          <w:highlight w:val="none"/>
          <w:lang w:eastAsia="zh-CN"/>
        </w:rPr>
        <w:t>转型</w:t>
      </w:r>
      <w:r>
        <w:rPr>
          <w:rFonts w:hint="eastAsia" w:ascii="仿宋_GB2312" w:hAnsi="仿宋_GB2312" w:eastAsia="仿宋_GB2312" w:cs="仿宋_GB2312"/>
          <w:color w:val="auto"/>
          <w:spacing w:val="9"/>
          <w:sz w:val="31"/>
          <w:szCs w:val="31"/>
          <w:highlight w:val="none"/>
          <w:lang w:eastAsia="zh-CN"/>
        </w:rPr>
        <w:t>，</w:t>
      </w:r>
      <w:r>
        <w:rPr>
          <w:rFonts w:hint="eastAsia" w:ascii="仿宋_GB2312" w:hAnsi="Times New Roman" w:eastAsia="仿宋_GB2312" w:cs="Times New Roman"/>
          <w:i w:val="0"/>
          <w:iCs w:val="0"/>
          <w:caps w:val="0"/>
          <w:color w:val="auto"/>
          <w:spacing w:val="0"/>
          <w:sz w:val="32"/>
          <w:szCs w:val="32"/>
          <w:highlight w:val="none"/>
        </w:rPr>
        <w:t>关键业务场景深度数字化转型</w:t>
      </w:r>
      <w:r>
        <w:rPr>
          <w:rFonts w:hint="eastAsia" w:ascii="仿宋_GB2312" w:eastAsia="仿宋_GB2312"/>
          <w:color w:val="auto"/>
          <w:sz w:val="32"/>
          <w:szCs w:val="32"/>
          <w:highlight w:val="none"/>
          <w:lang w:val="en-US" w:eastAsia="zh-CN"/>
        </w:rPr>
        <w:t>;鼓励</w:t>
      </w:r>
      <w:r>
        <w:rPr>
          <w:rFonts w:hint="eastAsia" w:ascii="仿宋_GB2312" w:hAnsi="Times New Roman" w:eastAsia="仿宋_GB2312" w:cs="Times New Roman"/>
          <w:i w:val="0"/>
          <w:iCs w:val="0"/>
          <w:caps w:val="0"/>
          <w:color w:val="auto"/>
          <w:spacing w:val="0"/>
          <w:sz w:val="32"/>
          <w:szCs w:val="32"/>
          <w:highlight w:val="none"/>
          <w:lang w:val="en-US" w:eastAsia="zh-CN"/>
        </w:rPr>
        <w:t>链主企业、</w:t>
      </w:r>
      <w:r>
        <w:rPr>
          <w:rFonts w:hint="eastAsia" w:ascii="仿宋_GB2312" w:eastAsia="仿宋_GB2312" w:cs="Times New Roman"/>
          <w:i w:val="0"/>
          <w:iCs w:val="0"/>
          <w:caps w:val="0"/>
          <w:color w:val="auto"/>
          <w:spacing w:val="0"/>
          <w:sz w:val="32"/>
          <w:szCs w:val="32"/>
          <w:highlight w:val="none"/>
          <w:lang w:val="en-US" w:eastAsia="zh-CN"/>
        </w:rPr>
        <w:t>龙头企业、</w:t>
      </w:r>
      <w:r>
        <w:rPr>
          <w:rFonts w:hint="eastAsia" w:ascii="仿宋_GB2312" w:hAnsi="Times New Roman" w:eastAsia="仿宋_GB2312" w:cs="Times New Roman"/>
          <w:i w:val="0"/>
          <w:iCs w:val="0"/>
          <w:caps w:val="0"/>
          <w:color w:val="auto"/>
          <w:spacing w:val="0"/>
          <w:sz w:val="32"/>
          <w:szCs w:val="32"/>
          <w:highlight w:val="none"/>
          <w:lang w:val="en-US" w:eastAsia="zh-CN"/>
        </w:rPr>
        <w:t>平台企业输出</w:t>
      </w:r>
      <w:r>
        <w:rPr>
          <w:rFonts w:hint="eastAsia" w:ascii="仿宋_GB2312" w:eastAsia="仿宋_GB2312" w:cs="Times New Roman"/>
          <w:i w:val="0"/>
          <w:iCs w:val="0"/>
          <w:caps w:val="0"/>
          <w:color w:val="auto"/>
          <w:spacing w:val="0"/>
          <w:sz w:val="32"/>
          <w:szCs w:val="32"/>
          <w:highlight w:val="none"/>
          <w:lang w:val="en-US" w:eastAsia="zh-CN"/>
        </w:rPr>
        <w:t>数字化</w:t>
      </w:r>
      <w:r>
        <w:rPr>
          <w:rFonts w:hint="eastAsia" w:ascii="仿宋_GB2312" w:hAnsi="Times New Roman" w:eastAsia="仿宋_GB2312" w:cs="Times New Roman"/>
          <w:i w:val="0"/>
          <w:iCs w:val="0"/>
          <w:caps w:val="0"/>
          <w:color w:val="auto"/>
          <w:spacing w:val="0"/>
          <w:sz w:val="32"/>
          <w:szCs w:val="32"/>
          <w:highlight w:val="none"/>
          <w:lang w:val="en-US" w:eastAsia="zh-CN"/>
        </w:rPr>
        <w:t>转型能力，</w:t>
      </w:r>
      <w:r>
        <w:rPr>
          <w:rFonts w:hint="eastAsia" w:ascii="仿宋_GB2312" w:hAnsi="仿宋_GB2312" w:eastAsia="仿宋_GB2312" w:cs="仿宋_GB2312"/>
          <w:color w:val="auto"/>
          <w:spacing w:val="9"/>
          <w:sz w:val="31"/>
          <w:szCs w:val="31"/>
          <w:highlight w:val="none"/>
          <w:lang w:eastAsia="zh-CN"/>
        </w:rPr>
        <w:t>牵引中小企业协同数字化转型。</w:t>
      </w:r>
      <w:r>
        <w:rPr>
          <w:rFonts w:hint="eastAsia" w:ascii="仿宋_GB2312" w:hAnsi="仿宋_GB2312" w:eastAsia="仿宋_GB2312" w:cs="仿宋_GB2312"/>
          <w:color w:val="auto"/>
          <w:spacing w:val="9"/>
          <w:sz w:val="31"/>
          <w:szCs w:val="31"/>
          <w:highlight w:val="none"/>
          <w:lang w:val="en-US" w:eastAsia="zh-CN"/>
        </w:rPr>
        <w:t>围绕数字化转型成果、应用成效和示范效应等，</w:t>
      </w:r>
      <w:r>
        <w:rPr>
          <w:rFonts w:hint="eastAsia" w:ascii="仿宋_GB2312" w:eastAsia="仿宋_GB2312"/>
          <w:color w:val="auto"/>
          <w:sz w:val="32"/>
          <w:szCs w:val="32"/>
          <w:highlight w:val="none"/>
        </w:rPr>
        <w:t>遴选</w:t>
      </w:r>
      <w:r>
        <w:rPr>
          <w:rFonts w:hint="eastAsia" w:ascii="仿宋_GB2312" w:eastAsia="仿宋_GB2312"/>
          <w:color w:val="auto"/>
          <w:sz w:val="32"/>
          <w:szCs w:val="32"/>
          <w:highlight w:val="none"/>
          <w:lang w:val="en-US" w:eastAsia="zh-CN"/>
        </w:rPr>
        <w:t>标杆企业、标杆项目、</w:t>
      </w:r>
      <w:r>
        <w:rPr>
          <w:rFonts w:hint="eastAsia" w:ascii="仿宋_GB2312" w:hAnsi="仿宋_GB2312" w:eastAsia="仿宋_GB2312" w:cs="仿宋_GB2312"/>
          <w:color w:val="auto"/>
          <w:spacing w:val="2"/>
          <w:sz w:val="31"/>
          <w:szCs w:val="31"/>
          <w:highlight w:val="none"/>
          <w:lang w:eastAsia="zh-CN"/>
        </w:rPr>
        <w:t>“链式”协同数字化转型模式</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rPr>
        <w:t>优秀案例，示范带动广大中小企业“看样学样”，加快数字化转型步伐</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对入选</w:t>
      </w:r>
      <w:r>
        <w:rPr>
          <w:rFonts w:hint="eastAsia" w:ascii="仿宋_GB2312" w:eastAsia="仿宋_GB2312"/>
          <w:color w:val="auto"/>
          <w:sz w:val="32"/>
          <w:szCs w:val="32"/>
          <w:highlight w:val="none"/>
          <w:lang w:val="en-US" w:eastAsia="zh-CN"/>
        </w:rPr>
        <w:t>的标杆企业给予最高100万元奖励、标杆项目</w:t>
      </w:r>
      <w:r>
        <w:rPr>
          <w:rFonts w:hint="eastAsia" w:ascii="仿宋_GB2312" w:eastAsia="仿宋_GB2312"/>
          <w:color w:val="auto"/>
          <w:sz w:val="32"/>
          <w:szCs w:val="32"/>
          <w:highlight w:val="none"/>
        </w:rPr>
        <w:t>给予</w:t>
      </w:r>
      <w:r>
        <w:rPr>
          <w:rFonts w:hint="eastAsia" w:ascii="仿宋_GB2312" w:eastAsia="仿宋_GB2312"/>
          <w:color w:val="auto"/>
          <w:sz w:val="32"/>
          <w:szCs w:val="32"/>
          <w:highlight w:val="none"/>
          <w:lang w:val="en-US" w:eastAsia="zh-CN"/>
        </w:rPr>
        <w:t>最高3</w:t>
      </w:r>
      <w:r>
        <w:rPr>
          <w:rFonts w:hint="eastAsia" w:ascii="仿宋_GB2312" w:eastAsia="仿宋_GB2312"/>
          <w:color w:val="auto"/>
          <w:sz w:val="32"/>
          <w:szCs w:val="32"/>
          <w:highlight w:val="none"/>
        </w:rPr>
        <w:t>0万元奖励</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pacing w:val="2"/>
          <w:sz w:val="31"/>
          <w:szCs w:val="31"/>
          <w:highlight w:val="none"/>
          <w:lang w:eastAsia="zh-CN"/>
        </w:rPr>
        <w:t>“链式”协同数字化转型模式</w:t>
      </w:r>
      <w:r>
        <w:rPr>
          <w:rFonts w:hint="eastAsia" w:ascii="仿宋_GB2312" w:hAnsi="仿宋_GB2312" w:eastAsia="仿宋_GB2312" w:cs="仿宋_GB2312"/>
          <w:color w:val="auto"/>
          <w:spacing w:val="2"/>
          <w:sz w:val="31"/>
          <w:szCs w:val="31"/>
          <w:highlight w:val="none"/>
          <w:lang w:val="en-US" w:eastAsia="zh-CN"/>
        </w:rPr>
        <w:t>给予最高50万元奖励</w:t>
      </w:r>
      <w:r>
        <w:rPr>
          <w:rStyle w:val="27"/>
          <w:rFonts w:hint="eastAsia" w:ascii="仿宋_GB2312" w:hAnsi="仿宋_GB2312" w:eastAsia="仿宋_GB2312" w:cs="仿宋_GB2312"/>
          <w:b w:val="0"/>
          <w:bCs/>
          <w:color w:val="auto"/>
          <w:kern w:val="0"/>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b w:val="0"/>
          <w:bCs w:val="0"/>
          <w:color w:val="auto"/>
          <w:sz w:val="32"/>
          <w:szCs w:val="32"/>
          <w:highlight w:val="none"/>
        </w:rPr>
        <w:t>（七）</w:t>
      </w:r>
      <w:r>
        <w:rPr>
          <w:rFonts w:hint="eastAsia" w:ascii="仿宋_GB2312" w:eastAsia="仿宋_GB2312"/>
          <w:b w:val="0"/>
          <w:bCs w:val="0"/>
          <w:color w:val="auto"/>
          <w:sz w:val="32"/>
          <w:szCs w:val="32"/>
          <w:highlight w:val="none"/>
        </w:rPr>
        <w:t>支持</w:t>
      </w:r>
      <w:r>
        <w:rPr>
          <w:rFonts w:ascii="仿宋_GB2312" w:eastAsia="仿宋_GB2312"/>
          <w:b w:val="0"/>
          <w:bCs w:val="0"/>
          <w:color w:val="auto"/>
          <w:sz w:val="32"/>
          <w:szCs w:val="32"/>
          <w:highlight w:val="none"/>
        </w:rPr>
        <w:t>绿色化、智能化升级改造。</w:t>
      </w:r>
      <w:r>
        <w:rPr>
          <w:rFonts w:ascii="仿宋_GB2312" w:eastAsia="仿宋_GB2312"/>
          <w:color w:val="auto"/>
          <w:sz w:val="32"/>
          <w:szCs w:val="32"/>
          <w:highlight w:val="none"/>
        </w:rPr>
        <w:t>区级配套资金根据《昌平区促进先进制造业发展暂行办法》</w:t>
      </w:r>
      <w:r>
        <w:rPr>
          <w:rFonts w:hint="eastAsia" w:ascii="仿宋_GB2312" w:eastAsia="仿宋_GB2312"/>
          <w:color w:val="auto"/>
          <w:sz w:val="32"/>
          <w:szCs w:val="32"/>
          <w:highlight w:val="none"/>
        </w:rPr>
        <w:t>第九条之有关规定，</w:t>
      </w:r>
      <w:r>
        <w:rPr>
          <w:rFonts w:ascii="仿宋_GB2312" w:eastAsia="仿宋_GB2312"/>
          <w:color w:val="auto"/>
          <w:sz w:val="32"/>
          <w:szCs w:val="32"/>
          <w:highlight w:val="none"/>
        </w:rPr>
        <w:t>支持试点中小企业开展</w:t>
      </w:r>
      <w:r>
        <w:rPr>
          <w:rFonts w:hint="eastAsia" w:ascii="仿宋_GB2312" w:eastAsia="仿宋_GB2312"/>
          <w:color w:val="auto"/>
          <w:sz w:val="32"/>
          <w:szCs w:val="32"/>
          <w:highlight w:val="none"/>
        </w:rPr>
        <w:t>绿色化、智能化升级改造。对智能产线、数字化车间、智能工厂等技术改造项目，单个项目补助金额不超过项目固定</w:t>
      </w:r>
      <w:r>
        <w:rPr>
          <w:rFonts w:ascii="仿宋_GB2312" w:eastAsia="仿宋_GB2312"/>
          <w:color w:val="auto"/>
          <w:sz w:val="32"/>
          <w:szCs w:val="32"/>
          <w:highlight w:val="none"/>
        </w:rPr>
        <w:t>资产投资</w:t>
      </w:r>
      <w:r>
        <w:rPr>
          <w:rFonts w:hint="eastAsia" w:ascii="仿宋_GB2312" w:eastAsia="仿宋_GB2312"/>
          <w:color w:val="auto"/>
          <w:sz w:val="32"/>
          <w:szCs w:val="32"/>
          <w:highlight w:val="none"/>
        </w:rPr>
        <w:t>的20％；对</w:t>
      </w:r>
      <w:r>
        <w:rPr>
          <w:rFonts w:ascii="仿宋_GB2312" w:eastAsia="仿宋_GB2312"/>
          <w:color w:val="auto"/>
          <w:sz w:val="32"/>
          <w:szCs w:val="32"/>
          <w:highlight w:val="none"/>
        </w:rPr>
        <w:t>获得绿色工厂、绿色供应链、单项冠军示范企业、单项冠军产品称号的企业，按实施技改项目固定资产投资的</w:t>
      </w:r>
      <w:r>
        <w:rPr>
          <w:rFonts w:hint="eastAsia" w:ascii="仿宋_GB2312" w:eastAsia="仿宋_GB2312"/>
          <w:color w:val="auto"/>
          <w:sz w:val="32"/>
          <w:szCs w:val="32"/>
          <w:highlight w:val="none"/>
        </w:rPr>
        <w:t>30%给予</w:t>
      </w:r>
      <w:r>
        <w:rPr>
          <w:rFonts w:ascii="仿宋_GB2312" w:eastAsia="仿宋_GB2312"/>
          <w:color w:val="auto"/>
          <w:sz w:val="32"/>
          <w:szCs w:val="32"/>
          <w:highlight w:val="none"/>
        </w:rPr>
        <w:t>资金支持。</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第八条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支持原则。</w:t>
      </w:r>
      <w:r>
        <w:rPr>
          <w:rFonts w:ascii="仿宋_GB2312" w:eastAsia="仿宋_GB2312"/>
          <w:color w:val="auto"/>
          <w:sz w:val="32"/>
          <w:szCs w:val="32"/>
          <w:highlight w:val="none"/>
        </w:rPr>
        <w:t>同一项目、同一事项同时符合本政策多项条款或昌平区其他</w:t>
      </w:r>
      <w:r>
        <w:rPr>
          <w:rFonts w:hint="eastAsia" w:ascii="仿宋_GB2312" w:eastAsia="仿宋_GB2312"/>
          <w:color w:val="auto"/>
          <w:sz w:val="32"/>
          <w:szCs w:val="32"/>
          <w:highlight w:val="none"/>
          <w:lang w:val="en-US" w:eastAsia="zh-CN"/>
        </w:rPr>
        <w:t>国家财政</w:t>
      </w:r>
      <w:r>
        <w:rPr>
          <w:rFonts w:ascii="仿宋_GB2312" w:eastAsia="仿宋_GB2312"/>
          <w:color w:val="auto"/>
          <w:sz w:val="32"/>
          <w:szCs w:val="32"/>
          <w:highlight w:val="none"/>
        </w:rPr>
        <w:t>扶持政策的，按照“从优不重复”原则处理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奖励类和补助类可同时享受</w:t>
      </w:r>
      <w:r>
        <w:rPr>
          <w:rFonts w:ascii="仿宋_GB2312" w:eastAsia="仿宋_GB2312"/>
          <w:color w:val="auto"/>
          <w:sz w:val="32"/>
          <w:szCs w:val="32"/>
          <w:highlight w:val="none"/>
        </w:rPr>
        <w:t>。符合北京市市级其他扶持政策规定的，可申请同时享受市、区两级政策支持，另有规定的除外。</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第九条</w:t>
      </w:r>
      <w:r>
        <w:rPr>
          <w:rFonts w:ascii="仿宋_GB2312" w:eastAsia="仿宋_GB2312"/>
          <w:color w:val="auto"/>
          <w:sz w:val="32"/>
          <w:szCs w:val="32"/>
          <w:highlight w:val="none"/>
        </w:rPr>
        <w:t xml:space="preserve"> 有下列情形之一的</w:t>
      </w:r>
      <w:r>
        <w:rPr>
          <w:rFonts w:hint="eastAsia" w:ascii="仿宋_GB2312" w:eastAsia="仿宋_GB2312"/>
          <w:color w:val="auto"/>
          <w:sz w:val="32"/>
          <w:szCs w:val="32"/>
          <w:highlight w:val="none"/>
        </w:rPr>
        <w:t>企业</w:t>
      </w:r>
      <w:r>
        <w:rPr>
          <w:rFonts w:ascii="仿宋_GB2312" w:eastAsia="仿宋_GB2312"/>
          <w:color w:val="auto"/>
          <w:sz w:val="32"/>
          <w:szCs w:val="32"/>
          <w:highlight w:val="none"/>
        </w:rPr>
        <w:t>不予支持：</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（一）已获得中央财政中小企业发展专项资金支持的专精特新“小巨人”企业。</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（二）已纳入《工业和信息化部办公厅 财政部办公厅关于开展财政支持中小企业数字化转型试点工作的通知》（工信厅联企业〔2022〕22号）中改造试点的中小企业。</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（三）申报单位纳入全市联合惩戒“黑名单”的。</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rPr>
          <w:rFonts w:ascii="仿宋_GB2312" w:eastAsia="仿宋_GB2312"/>
          <w:color w:val="auto"/>
          <w:spacing w:val="-6"/>
          <w:sz w:val="32"/>
          <w:szCs w:val="32"/>
          <w:highlight w:val="none"/>
        </w:rPr>
      </w:pPr>
      <w:r>
        <w:rPr>
          <w:rFonts w:ascii="仿宋_GB2312" w:eastAsia="仿宋_GB2312"/>
          <w:color w:val="auto"/>
          <w:spacing w:val="-6"/>
          <w:sz w:val="32"/>
          <w:szCs w:val="32"/>
          <w:highlight w:val="none"/>
        </w:rPr>
        <w:t>（四）近三年内发生过重大安全、质量、环境污染事故的企业。</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黑体" w:hAnsi="黑体" w:eastAsia="黑体"/>
          <w:color w:val="auto"/>
          <w:sz w:val="32"/>
          <w:szCs w:val="32"/>
          <w:highlight w:val="none"/>
        </w:rPr>
      </w:pPr>
      <w:r>
        <w:rPr>
          <w:rFonts w:ascii="仿宋_GB2312" w:eastAsia="仿宋_GB2312"/>
          <w:color w:val="auto"/>
          <w:sz w:val="32"/>
          <w:szCs w:val="32"/>
          <w:highlight w:val="none"/>
        </w:rPr>
        <w:t>（五）其他违反规定的行为。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ascii="黑体" w:hAnsi="黑体" w:eastAsia="黑体"/>
          <w:color w:val="auto"/>
          <w:sz w:val="32"/>
          <w:szCs w:val="32"/>
          <w:highlight w:val="none"/>
        </w:rPr>
      </w:pPr>
      <w:r>
        <w:rPr>
          <w:rFonts w:ascii="黑体" w:hAnsi="黑体" w:eastAsia="黑体"/>
          <w:color w:val="auto"/>
          <w:sz w:val="32"/>
          <w:szCs w:val="32"/>
          <w:highlight w:val="none"/>
        </w:rPr>
        <w:t>第</w:t>
      </w:r>
      <w:r>
        <w:rPr>
          <w:rFonts w:hint="eastAsia" w:ascii="黑体" w:hAnsi="黑体" w:eastAsia="黑体"/>
          <w:color w:val="auto"/>
          <w:sz w:val="32"/>
          <w:szCs w:val="32"/>
          <w:highlight w:val="none"/>
        </w:rPr>
        <w:t>四</w:t>
      </w:r>
      <w:r>
        <w:rPr>
          <w:rFonts w:ascii="黑体" w:hAnsi="黑体" w:eastAsia="黑体"/>
          <w:color w:val="auto"/>
          <w:sz w:val="32"/>
          <w:szCs w:val="32"/>
          <w:highlight w:val="none"/>
        </w:rPr>
        <w:t xml:space="preserve">章 </w:t>
      </w:r>
      <w:r>
        <w:rPr>
          <w:rFonts w:hint="eastAsia" w:ascii="黑体" w:hAnsi="黑体" w:eastAsia="黑体"/>
          <w:color w:val="auto"/>
          <w:sz w:val="32"/>
          <w:szCs w:val="32"/>
          <w:highlight w:val="none"/>
        </w:rPr>
        <w:t>项目管理和资金拨付</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第十条</w:t>
      </w:r>
      <w:r>
        <w:rPr>
          <w:rFonts w:ascii="仿宋_GB2312" w:eastAsia="仿宋_GB2312"/>
          <w:color w:val="auto"/>
          <w:sz w:val="32"/>
          <w:szCs w:val="32"/>
          <w:highlight w:val="none"/>
        </w:rPr>
        <w:t xml:space="preserve"> 区经信局牵头制定本</w:t>
      </w:r>
      <w:r>
        <w:rPr>
          <w:rFonts w:hint="eastAsia" w:ascii="仿宋_GB2312" w:eastAsia="仿宋_GB2312"/>
          <w:color w:val="auto"/>
          <w:sz w:val="32"/>
          <w:szCs w:val="32"/>
          <w:highlight w:val="none"/>
        </w:rPr>
        <w:t>细则</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申报</w:t>
      </w:r>
      <w:r>
        <w:rPr>
          <w:rFonts w:ascii="仿宋_GB2312" w:eastAsia="仿宋_GB2312"/>
          <w:color w:val="auto"/>
          <w:sz w:val="32"/>
          <w:szCs w:val="32"/>
          <w:highlight w:val="none"/>
        </w:rPr>
        <w:t>指南，委托第三方机构开展</w:t>
      </w:r>
      <w:r>
        <w:rPr>
          <w:rFonts w:hint="eastAsia" w:ascii="仿宋_GB2312" w:eastAsia="仿宋_GB2312"/>
          <w:color w:val="auto"/>
          <w:sz w:val="32"/>
          <w:szCs w:val="32"/>
          <w:highlight w:val="none"/>
        </w:rPr>
        <w:t>数字化转型服务支持、数字化平台建设、</w:t>
      </w:r>
      <w:r>
        <w:rPr>
          <w:rFonts w:hint="eastAsia" w:ascii="仿宋_GB2312" w:eastAsia="仿宋_GB2312"/>
          <w:color w:val="auto"/>
          <w:sz w:val="32"/>
          <w:szCs w:val="32"/>
          <w:highlight w:val="none"/>
          <w:lang w:val="en-US" w:eastAsia="zh-CN"/>
        </w:rPr>
        <w:t>数字化转型</w:t>
      </w:r>
      <w:r>
        <w:rPr>
          <w:rFonts w:hint="default" w:ascii="仿宋_GB2312" w:eastAsia="仿宋_GB2312"/>
          <w:color w:val="auto"/>
          <w:sz w:val="32"/>
          <w:szCs w:val="32"/>
          <w:highlight w:val="none"/>
          <w:lang w:val="en-US"/>
        </w:rPr>
        <w:t>监管</w:t>
      </w:r>
      <w:r>
        <w:rPr>
          <w:rFonts w:hint="eastAsia" w:ascii="仿宋_GB2312" w:eastAsia="仿宋_GB2312"/>
          <w:color w:val="auto"/>
          <w:sz w:val="32"/>
          <w:szCs w:val="32"/>
          <w:highlight w:val="none"/>
        </w:rPr>
        <w:t>验收</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数字化转型生态支持等综合支撑性服务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支撑性服务</w:t>
      </w:r>
      <w:r>
        <w:rPr>
          <w:rFonts w:ascii="仿宋_GB2312" w:eastAsia="仿宋_GB2312"/>
          <w:color w:val="auto"/>
          <w:sz w:val="32"/>
          <w:szCs w:val="32"/>
          <w:highlight w:val="none"/>
        </w:rPr>
        <w:t>所发生的服务费用从</w:t>
      </w:r>
      <w:r>
        <w:rPr>
          <w:rFonts w:hint="eastAsia" w:ascii="仿宋_GB2312" w:eastAsia="仿宋_GB2312"/>
          <w:color w:val="auto"/>
          <w:sz w:val="32"/>
          <w:szCs w:val="32"/>
          <w:highlight w:val="none"/>
        </w:rPr>
        <w:t>试点</w:t>
      </w:r>
      <w:r>
        <w:rPr>
          <w:rFonts w:ascii="仿宋_GB2312" w:eastAsia="仿宋_GB2312"/>
          <w:color w:val="auto"/>
          <w:sz w:val="32"/>
          <w:szCs w:val="32"/>
          <w:highlight w:val="none"/>
        </w:rPr>
        <w:t>专项资金中列支。</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第十一条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项目征集原则上每年征集两次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视情况调整</w:t>
      </w:r>
      <w:r>
        <w:rPr>
          <w:rFonts w:hint="eastAsia" w:ascii="仿宋_GB2312" w:eastAsia="仿宋_GB2312"/>
          <w:color w:val="auto"/>
          <w:sz w:val="32"/>
          <w:szCs w:val="32"/>
          <w:highlight w:val="none"/>
        </w:rPr>
        <w:t>。项目建设起始时间不得早于202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月1日。</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第十二条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申报单位须在规定时间内按要求报送申报材料，试点专项资金项目评审采取资料评审</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rPr>
        <w:t>专家评审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综合评定</w:t>
      </w:r>
      <w:r>
        <w:rPr>
          <w:rFonts w:hint="default" w:ascii="仿宋_GB2312" w:eastAsia="仿宋_GB2312"/>
          <w:color w:val="auto"/>
          <w:sz w:val="32"/>
          <w:szCs w:val="32"/>
          <w:highlight w:val="none"/>
          <w:lang w:val="en-US"/>
        </w:rPr>
        <w:t>相结合</w:t>
      </w:r>
      <w:r>
        <w:rPr>
          <w:rFonts w:hint="eastAsia" w:ascii="仿宋_GB2312" w:eastAsia="仿宋_GB2312"/>
          <w:color w:val="auto"/>
          <w:sz w:val="32"/>
          <w:szCs w:val="32"/>
          <w:highlight w:val="none"/>
        </w:rPr>
        <w:t>方式，确保公开、公平、公正。程序如下：</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（一）项目征集。</w:t>
      </w:r>
      <w:r>
        <w:rPr>
          <w:rFonts w:hint="eastAsia" w:ascii="仿宋_GB2312" w:eastAsia="仿宋_GB2312"/>
          <w:color w:val="auto"/>
          <w:sz w:val="32"/>
          <w:szCs w:val="32"/>
          <w:highlight w:val="none"/>
        </w:rPr>
        <w:t>区经信局面向企业发布征集通知和指南，征集企业数字化改造、上云用云、示范项目、“小快轻准”产品和服务、“链式”转型、数字化转型优秀案例等项目。</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（二）项目初审。区经信局受理企业申请，对项目申请单位提交的材料进行程序性审查。</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（三）项目监管。区经信局会同有关部门对征集项目实施情况</w:t>
      </w:r>
      <w:r>
        <w:rPr>
          <w:rFonts w:hint="eastAsia" w:ascii="仿宋_GB2312" w:eastAsia="仿宋_GB2312"/>
          <w:color w:val="auto"/>
          <w:sz w:val="32"/>
          <w:szCs w:val="32"/>
          <w:highlight w:val="none"/>
          <w:lang w:val="en-US" w:eastAsia="zh-CN"/>
        </w:rPr>
        <w:t>开展</w:t>
      </w:r>
      <w:r>
        <w:rPr>
          <w:rFonts w:hint="eastAsia" w:ascii="仿宋_GB2312" w:eastAsia="仿宋_GB2312"/>
          <w:color w:val="auto"/>
          <w:sz w:val="32"/>
          <w:szCs w:val="32"/>
          <w:highlight w:val="none"/>
        </w:rPr>
        <w:t>动态监督、评级</w:t>
      </w:r>
      <w:r>
        <w:rPr>
          <w:rFonts w:hint="eastAsia" w:ascii="仿宋_GB2312" w:eastAsia="仿宋_GB2312"/>
          <w:color w:val="auto"/>
          <w:sz w:val="32"/>
          <w:szCs w:val="32"/>
          <w:highlight w:val="none"/>
          <w:lang w:val="en-US" w:eastAsia="zh-CN"/>
        </w:rPr>
        <w:t>等工作</w:t>
      </w:r>
      <w:r>
        <w:rPr>
          <w:rFonts w:ascii="仿宋_GB2312" w:eastAsia="仿宋_GB2312"/>
          <w:color w:val="auto"/>
          <w:sz w:val="32"/>
          <w:szCs w:val="32"/>
          <w:highlight w:val="none"/>
        </w:rPr>
        <w:t>，</w:t>
      </w:r>
      <w:r>
        <w:rPr>
          <w:rFonts w:hint="eastAsia" w:ascii="仿宋_GB2312" w:eastAsia="仿宋_GB2312"/>
          <w:color w:val="auto"/>
          <w:sz w:val="32"/>
          <w:szCs w:val="32"/>
          <w:highlight w:val="none"/>
        </w:rPr>
        <w:t>确定评审项目清单并送审</w:t>
      </w:r>
      <w:r>
        <w:rPr>
          <w:rFonts w:ascii="仿宋_GB2312" w:eastAsia="仿宋_GB2312"/>
          <w:color w:val="auto"/>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（四）项目评审。区经信局会同区财政局对征集项目</w:t>
      </w:r>
      <w:r>
        <w:rPr>
          <w:rFonts w:ascii="仿宋_GB2312" w:eastAsia="仿宋_GB2312"/>
          <w:color w:val="auto"/>
          <w:sz w:val="32"/>
          <w:szCs w:val="32"/>
          <w:highlight w:val="none"/>
        </w:rPr>
        <w:t>进行评审，根据各项目评审情况，</w:t>
      </w:r>
      <w:r>
        <w:rPr>
          <w:rFonts w:hint="eastAsia" w:ascii="仿宋_GB2312" w:eastAsia="仿宋_GB2312"/>
          <w:color w:val="auto"/>
          <w:sz w:val="32"/>
          <w:szCs w:val="32"/>
          <w:highlight w:val="none"/>
        </w:rPr>
        <w:t>初步</w:t>
      </w:r>
      <w:r>
        <w:rPr>
          <w:rFonts w:ascii="仿宋_GB2312" w:eastAsia="仿宋_GB2312"/>
          <w:color w:val="auto"/>
          <w:sz w:val="32"/>
          <w:szCs w:val="32"/>
          <w:highlight w:val="none"/>
        </w:rPr>
        <w:t>确定项目拟支持金额。</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（五）项目审议。评审结果报请区中小企业数字化转型工作专班</w:t>
      </w:r>
      <w:r>
        <w:rPr>
          <w:rFonts w:hint="eastAsia" w:ascii="仿宋_GB2312" w:eastAsia="仿宋_GB2312"/>
          <w:color w:val="auto"/>
          <w:sz w:val="32"/>
          <w:szCs w:val="32"/>
          <w:highlight w:val="none"/>
          <w:lang w:val="en-US" w:eastAsia="zh-CN"/>
        </w:rPr>
        <w:t>办公室</w:t>
      </w:r>
      <w:r>
        <w:rPr>
          <w:rFonts w:hint="eastAsia" w:ascii="仿宋_GB2312" w:eastAsia="仿宋_GB2312"/>
          <w:color w:val="auto"/>
          <w:sz w:val="32"/>
          <w:szCs w:val="32"/>
          <w:highlight w:val="none"/>
        </w:rPr>
        <w:t>审议</w:t>
      </w:r>
      <w:r>
        <w:rPr>
          <w:rFonts w:ascii="仿宋_GB2312" w:eastAsia="仿宋_GB2312"/>
          <w:color w:val="auto"/>
          <w:sz w:val="32"/>
          <w:szCs w:val="32"/>
          <w:highlight w:val="none"/>
        </w:rPr>
        <w:t>，</w:t>
      </w:r>
      <w:r>
        <w:rPr>
          <w:rFonts w:hint="eastAsia" w:ascii="仿宋_GB2312" w:eastAsia="仿宋_GB2312"/>
          <w:color w:val="auto"/>
          <w:sz w:val="32"/>
          <w:szCs w:val="32"/>
          <w:highlight w:val="none"/>
        </w:rPr>
        <w:t>确定支持项目名单、金额并形成资金分配方案</w:t>
      </w:r>
      <w:r>
        <w:rPr>
          <w:rFonts w:ascii="仿宋_GB2312" w:eastAsia="仿宋_GB2312"/>
          <w:color w:val="auto"/>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（六）资金拨付</w:t>
      </w:r>
      <w:r>
        <w:rPr>
          <w:rFonts w:ascii="仿宋_GB2312" w:eastAsia="仿宋_GB2312"/>
          <w:color w:val="auto"/>
          <w:sz w:val="32"/>
          <w:szCs w:val="32"/>
          <w:highlight w:val="none"/>
        </w:rPr>
        <w:t>。</w:t>
      </w:r>
      <w:r>
        <w:rPr>
          <w:rFonts w:hint="eastAsia" w:ascii="仿宋_GB2312" w:eastAsia="仿宋_GB2312"/>
          <w:color w:val="auto"/>
          <w:sz w:val="32"/>
          <w:szCs w:val="32"/>
          <w:highlight w:val="none"/>
        </w:rPr>
        <w:t>区经信局提报资金分配方案，征求区财政局及相关部门意见后报区中小企业数字化转型工作专班</w:t>
      </w:r>
      <w:r>
        <w:rPr>
          <w:rFonts w:hint="eastAsia" w:ascii="仿宋_GB2312" w:eastAsia="仿宋_GB2312"/>
          <w:color w:val="auto"/>
          <w:sz w:val="32"/>
          <w:szCs w:val="32"/>
          <w:highlight w:val="none"/>
          <w:lang w:val="en-US" w:eastAsia="zh-CN"/>
        </w:rPr>
        <w:t>办公室</w:t>
      </w:r>
      <w:r>
        <w:rPr>
          <w:rFonts w:hint="eastAsia" w:ascii="仿宋_GB2312" w:eastAsia="仿宋_GB2312"/>
          <w:color w:val="auto"/>
          <w:sz w:val="32"/>
          <w:szCs w:val="32"/>
          <w:highlight w:val="none"/>
        </w:rPr>
        <w:t>审定，</w:t>
      </w:r>
      <w:r>
        <w:rPr>
          <w:rFonts w:hint="eastAsia" w:ascii="仿宋_GB2312" w:eastAsia="仿宋_GB2312"/>
          <w:color w:val="auto"/>
          <w:sz w:val="32"/>
          <w:szCs w:val="32"/>
          <w:highlight w:val="none"/>
          <w:lang w:val="en-US" w:eastAsia="zh-CN"/>
        </w:rPr>
        <w:t>按流程进行公示</w:t>
      </w: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公示无异议后</w:t>
      </w:r>
      <w:r>
        <w:rPr>
          <w:rFonts w:hint="eastAsia" w:ascii="仿宋_GB2312" w:eastAsia="仿宋_GB2312"/>
          <w:color w:val="auto"/>
          <w:sz w:val="32"/>
          <w:szCs w:val="32"/>
          <w:highlight w:val="none"/>
        </w:rPr>
        <w:t>区财政局依据审定结果按程序下达资金</w:t>
      </w:r>
      <w:r>
        <w:rPr>
          <w:rFonts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ascii="黑体" w:hAnsi="黑体" w:eastAsia="黑体"/>
          <w:color w:val="auto"/>
          <w:sz w:val="32"/>
          <w:szCs w:val="32"/>
          <w:highlight w:val="none"/>
        </w:rPr>
      </w:pPr>
      <w:r>
        <w:rPr>
          <w:rFonts w:ascii="黑体" w:hAnsi="黑体" w:eastAsia="黑体"/>
          <w:color w:val="auto"/>
          <w:sz w:val="32"/>
          <w:szCs w:val="32"/>
          <w:highlight w:val="none"/>
        </w:rPr>
        <w:t>第</w:t>
      </w:r>
      <w:r>
        <w:rPr>
          <w:rFonts w:hint="eastAsia" w:ascii="黑体" w:hAnsi="黑体" w:eastAsia="黑体"/>
          <w:color w:val="auto"/>
          <w:sz w:val="32"/>
          <w:szCs w:val="32"/>
          <w:highlight w:val="none"/>
        </w:rPr>
        <w:t>五</w:t>
      </w:r>
      <w:r>
        <w:rPr>
          <w:rFonts w:ascii="黑体" w:hAnsi="黑体" w:eastAsia="黑体"/>
          <w:color w:val="auto"/>
          <w:sz w:val="32"/>
          <w:szCs w:val="32"/>
          <w:highlight w:val="none"/>
        </w:rPr>
        <w:t>章</w:t>
      </w: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申报</w:t>
      </w:r>
      <w:r>
        <w:rPr>
          <w:rFonts w:hint="eastAsia" w:ascii="黑体" w:hAnsi="黑体" w:eastAsia="黑体"/>
          <w:color w:val="auto"/>
          <w:sz w:val="32"/>
          <w:szCs w:val="32"/>
          <w:highlight w:val="none"/>
        </w:rPr>
        <w:t>说明</w:t>
      </w:r>
      <w:r>
        <w:rPr>
          <w:rFonts w:ascii="黑体" w:hAnsi="黑体" w:eastAsia="黑体"/>
          <w:color w:val="auto"/>
          <w:sz w:val="32"/>
          <w:szCs w:val="32"/>
          <w:highlight w:val="none"/>
        </w:rPr>
        <w:t>及纪律要求</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第十</w:t>
      </w:r>
      <w:r>
        <w:rPr>
          <w:rFonts w:hint="default" w:ascii="楷体_GB2312" w:eastAsia="楷体_GB2312"/>
          <w:color w:val="auto"/>
          <w:sz w:val="32"/>
          <w:szCs w:val="32"/>
          <w:highlight w:val="none"/>
          <w:lang w:val="en-US"/>
        </w:rPr>
        <w:t>三</w:t>
      </w:r>
      <w:r>
        <w:rPr>
          <w:rFonts w:hint="eastAsia" w:ascii="楷体_GB2312" w:eastAsia="楷体_GB2312"/>
          <w:color w:val="auto"/>
          <w:sz w:val="32"/>
          <w:szCs w:val="32"/>
          <w:highlight w:val="none"/>
        </w:rPr>
        <w:t>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申报单位须提交的申报</w:t>
      </w:r>
      <w:r>
        <w:rPr>
          <w:rFonts w:ascii="仿宋_GB2312" w:eastAsia="仿宋_GB2312"/>
          <w:color w:val="auto"/>
          <w:sz w:val="32"/>
          <w:szCs w:val="32"/>
          <w:highlight w:val="none"/>
        </w:rPr>
        <w:t>材料包括但不限于：</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）项目申请表。</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）行业代码和从业人员总数说明。</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（三）由税务机关出具的涉税信息查询结果告知书</w:t>
      </w:r>
      <w:r>
        <w:rPr>
          <w:rFonts w:hint="eastAsia" w:ascii="仿宋_GB2312" w:eastAsia="仿宋_GB2312"/>
          <w:color w:val="auto"/>
          <w:sz w:val="32"/>
          <w:szCs w:val="32"/>
          <w:highlight w:val="none"/>
          <w:lang w:val="en-US" w:eastAsia="zh-CN"/>
        </w:rPr>
        <w:t>或完税证明</w:t>
      </w:r>
      <w:r>
        <w:rPr>
          <w:rFonts w:hint="eastAsia" w:ascii="仿宋_GB2312" w:eastAsia="仿宋_GB2312"/>
          <w:color w:val="auto"/>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四</w:t>
      </w:r>
      <w:r>
        <w:rPr>
          <w:rFonts w:ascii="仿宋_GB2312" w:eastAsia="仿宋_GB2312"/>
          <w:color w:val="auto"/>
          <w:sz w:val="32"/>
          <w:szCs w:val="32"/>
          <w:highlight w:val="none"/>
        </w:rPr>
        <w:t>）项目投入资金凭据汇总表。</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五</w:t>
      </w:r>
      <w:r>
        <w:rPr>
          <w:rFonts w:ascii="仿宋_GB2312" w:eastAsia="仿宋_GB2312"/>
          <w:color w:val="auto"/>
          <w:sz w:val="32"/>
          <w:szCs w:val="32"/>
          <w:highlight w:val="none"/>
        </w:rPr>
        <w:t>）与</w:t>
      </w:r>
      <w:r>
        <w:rPr>
          <w:rFonts w:hint="eastAsia" w:ascii="仿宋_GB2312" w:eastAsia="仿宋_GB2312"/>
          <w:color w:val="auto"/>
          <w:sz w:val="32"/>
          <w:szCs w:val="32"/>
          <w:highlight w:val="none"/>
        </w:rPr>
        <w:t>“</w:t>
      </w:r>
      <w:r>
        <w:rPr>
          <w:rFonts w:ascii="仿宋_GB2312" w:eastAsia="仿宋_GB2312"/>
          <w:color w:val="auto"/>
          <w:sz w:val="32"/>
          <w:szCs w:val="32"/>
          <w:highlight w:val="none"/>
        </w:rPr>
        <w:t>项目投入资金凭据汇总表</w:t>
      </w:r>
      <w:r>
        <w:rPr>
          <w:rFonts w:hint="eastAsia" w:ascii="仿宋_GB2312" w:eastAsia="仿宋_GB2312"/>
          <w:color w:val="auto"/>
          <w:sz w:val="32"/>
          <w:szCs w:val="32"/>
          <w:highlight w:val="none"/>
        </w:rPr>
        <w:t>”</w:t>
      </w:r>
      <w:r>
        <w:rPr>
          <w:rFonts w:ascii="仿宋_GB2312" w:eastAsia="仿宋_GB2312"/>
          <w:color w:val="auto"/>
          <w:sz w:val="32"/>
          <w:szCs w:val="32"/>
          <w:highlight w:val="none"/>
        </w:rPr>
        <w:t>顺序、内容对应一致的项目实际投资佐证材料，包括合同</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验收合格材料、项目成果材料，记账凭证、发票、付款</w:t>
      </w:r>
      <w:r>
        <w:rPr>
          <w:rFonts w:hint="eastAsia" w:ascii="仿宋_GB2312" w:eastAsia="仿宋_GB2312"/>
          <w:color w:val="auto"/>
          <w:sz w:val="32"/>
          <w:szCs w:val="32"/>
          <w:highlight w:val="none"/>
          <w:lang w:val="en-US" w:eastAsia="zh-CN"/>
        </w:rPr>
        <w:t>单据</w:t>
      </w:r>
      <w:r>
        <w:rPr>
          <w:rFonts w:ascii="仿宋_GB2312" w:eastAsia="仿宋_GB2312"/>
          <w:color w:val="auto"/>
          <w:sz w:val="32"/>
          <w:szCs w:val="32"/>
          <w:highlight w:val="none"/>
        </w:rPr>
        <w:t>等复印件。</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六</w:t>
      </w:r>
      <w:r>
        <w:rPr>
          <w:rFonts w:ascii="仿宋_GB2312" w:eastAsia="仿宋_GB2312"/>
          <w:color w:val="auto"/>
          <w:sz w:val="32"/>
          <w:szCs w:val="32"/>
          <w:highlight w:val="none"/>
        </w:rPr>
        <w:t>）</w:t>
      </w:r>
      <w:r>
        <w:rPr>
          <w:rFonts w:hint="eastAsia" w:ascii="仿宋_GB2312" w:eastAsia="仿宋_GB2312" w:cs="仿宋_GB2312"/>
          <w:color w:val="auto"/>
          <w:sz w:val="32"/>
          <w:szCs w:val="32"/>
          <w:highlight w:val="none"/>
          <w:lang w:bidi="ar"/>
        </w:rPr>
        <w:t>申报数字化改造项目，还需提交“项目软件和技术采购清单”,其中平台建设类，另需提交数字化转型相关证明资料，如通用大模型开发平台、系统和编程接口相关建设方案、平台系统截图、系统架构图、功能说明书等建设资料。</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七</w:t>
      </w:r>
      <w:r>
        <w:rPr>
          <w:rFonts w:ascii="仿宋_GB2312" w:eastAsia="仿宋_GB2312"/>
          <w:color w:val="auto"/>
          <w:sz w:val="32"/>
          <w:szCs w:val="32"/>
          <w:highlight w:val="none"/>
        </w:rPr>
        <w:t>）申报示范项目，还需提交企业获评市级数字化车间、智能工厂，</w:t>
      </w:r>
      <w:r>
        <w:rPr>
          <w:rFonts w:hint="eastAsia" w:ascii="仿宋_GB2312" w:eastAsia="仿宋_GB2312"/>
          <w:color w:val="auto"/>
          <w:sz w:val="32"/>
          <w:szCs w:val="32"/>
          <w:highlight w:val="none"/>
        </w:rPr>
        <w:t>国家级智能工厂、</w:t>
      </w:r>
      <w:r>
        <w:rPr>
          <w:rFonts w:hint="eastAsia" w:ascii="仿宋_GB2312" w:hAnsi="仿宋_GB2312" w:eastAsia="仿宋_GB2312" w:cs="仿宋_GB2312"/>
          <w:b w:val="0"/>
          <w:bCs w:val="0"/>
          <w:color w:val="auto"/>
          <w:sz w:val="32"/>
          <w:szCs w:val="32"/>
          <w:highlight w:val="none"/>
          <w:lang w:val="en-US" w:eastAsia="zh-CN"/>
        </w:rPr>
        <w:t>智能制造试点示范项目（智能制造示范工厂揭榜单位）、</w:t>
      </w:r>
      <w:r>
        <w:rPr>
          <w:rFonts w:ascii="仿宋_GB2312" w:eastAsia="仿宋_GB2312"/>
          <w:color w:val="auto"/>
          <w:sz w:val="32"/>
          <w:szCs w:val="32"/>
          <w:highlight w:val="none"/>
        </w:rPr>
        <w:t>世界灯塔工厂等资质证书或已在相关单位公示名单内证明资料。</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八</w:t>
      </w:r>
      <w:r>
        <w:rPr>
          <w:rFonts w:ascii="仿宋_GB2312" w:eastAsia="仿宋_GB2312"/>
          <w:color w:val="auto"/>
          <w:sz w:val="32"/>
          <w:szCs w:val="32"/>
          <w:highlight w:val="none"/>
        </w:rPr>
        <w:t>）</w:t>
      </w:r>
      <w:r>
        <w:rPr>
          <w:rFonts w:hint="eastAsia" w:ascii="仿宋_GB2312" w:eastAsia="仿宋_GB2312" w:cs="仿宋_GB2312"/>
          <w:color w:val="auto"/>
          <w:sz w:val="32"/>
          <w:szCs w:val="32"/>
          <w:highlight w:val="none"/>
          <w:lang w:bidi="ar"/>
        </w:rPr>
        <w:t>申报</w:t>
      </w:r>
      <w:r>
        <w:rPr>
          <w:rFonts w:ascii="仿宋_GB2312" w:eastAsia="仿宋_GB2312"/>
          <w:color w:val="auto"/>
          <w:sz w:val="32"/>
          <w:szCs w:val="32"/>
          <w:highlight w:val="none"/>
          <w:lang w:bidi="ar"/>
        </w:rPr>
        <w:t>“</w:t>
      </w:r>
      <w:r>
        <w:rPr>
          <w:rFonts w:hint="eastAsia" w:ascii="仿宋_GB2312" w:eastAsia="仿宋_GB2312" w:cs="仿宋_GB2312"/>
          <w:color w:val="auto"/>
          <w:sz w:val="32"/>
          <w:szCs w:val="32"/>
          <w:highlight w:val="none"/>
          <w:lang w:bidi="ar"/>
        </w:rPr>
        <w:t>链式</w:t>
      </w:r>
      <w:r>
        <w:rPr>
          <w:rFonts w:ascii="仿宋_GB2312" w:eastAsia="仿宋_GB2312"/>
          <w:color w:val="auto"/>
          <w:sz w:val="32"/>
          <w:szCs w:val="32"/>
          <w:highlight w:val="none"/>
          <w:lang w:bidi="ar"/>
        </w:rPr>
        <w:t>”</w:t>
      </w:r>
      <w:r>
        <w:rPr>
          <w:rFonts w:hint="eastAsia" w:ascii="仿宋_GB2312" w:eastAsia="仿宋_GB2312" w:cs="仿宋_GB2312"/>
          <w:color w:val="auto"/>
          <w:sz w:val="32"/>
          <w:szCs w:val="32"/>
          <w:highlight w:val="none"/>
          <w:lang w:bidi="ar"/>
        </w:rPr>
        <w:t>转型项目，</w:t>
      </w:r>
      <w:r>
        <w:rPr>
          <w:rFonts w:hint="eastAsia" w:ascii="仿宋_GB2312" w:eastAsia="仿宋_GB2312" w:cs="仿宋_GB2312"/>
          <w:color w:val="auto"/>
          <w:sz w:val="32"/>
          <w:szCs w:val="32"/>
          <w:highlight w:val="none"/>
          <w:lang w:val="en-US" w:eastAsia="zh-CN" w:bidi="ar"/>
        </w:rPr>
        <w:t>链式企业（链主、龙头或平台企业）</w:t>
      </w:r>
      <w:r>
        <w:rPr>
          <w:rFonts w:hint="eastAsia" w:ascii="仿宋_GB2312" w:eastAsia="仿宋_GB2312" w:cs="仿宋_GB2312"/>
          <w:color w:val="auto"/>
          <w:sz w:val="32"/>
          <w:szCs w:val="32"/>
          <w:highlight w:val="none"/>
          <w:lang w:bidi="ar"/>
        </w:rPr>
        <w:t>还需提交“项目软件和技术采购清单”，数字化转型</w:t>
      </w:r>
      <w:r>
        <w:rPr>
          <w:rFonts w:hint="eastAsia" w:ascii="仿宋_GB2312" w:eastAsia="仿宋_GB2312" w:cs="仿宋_GB2312"/>
          <w:color w:val="auto"/>
          <w:sz w:val="32"/>
          <w:szCs w:val="32"/>
          <w:highlight w:val="none"/>
          <w:lang w:val="en-US" w:eastAsia="zh-CN" w:bidi="ar"/>
        </w:rPr>
        <w:t>赋能</w:t>
      </w:r>
      <w:r>
        <w:rPr>
          <w:rFonts w:hint="eastAsia" w:ascii="仿宋_GB2312" w:eastAsia="仿宋_GB2312" w:cs="仿宋_GB2312"/>
          <w:color w:val="auto"/>
          <w:sz w:val="32"/>
          <w:szCs w:val="32"/>
          <w:highlight w:val="none"/>
          <w:lang w:bidi="ar"/>
        </w:rPr>
        <w:t>相关证明资料，如相关建设方案、平台系统截图、产品架构图、产品认证等建设资料，以及平台接入</w:t>
      </w:r>
      <w:r>
        <w:rPr>
          <w:rFonts w:hint="eastAsia" w:ascii="仿宋_GB2312" w:eastAsia="仿宋_GB2312" w:cs="仿宋_GB2312"/>
          <w:color w:val="auto"/>
          <w:sz w:val="32"/>
          <w:szCs w:val="32"/>
          <w:highlight w:val="none"/>
          <w:lang w:val="en-US" w:eastAsia="zh-CN" w:bidi="ar"/>
        </w:rPr>
        <w:t>或赋能</w:t>
      </w:r>
      <w:r>
        <w:rPr>
          <w:rFonts w:hint="eastAsia" w:ascii="仿宋_GB2312" w:eastAsia="仿宋_GB2312" w:cs="仿宋_GB2312"/>
          <w:color w:val="auto"/>
          <w:sz w:val="32"/>
          <w:szCs w:val="32"/>
          <w:highlight w:val="none"/>
          <w:lang w:bidi="ar"/>
        </w:rPr>
        <w:t>中小企业</w:t>
      </w:r>
      <w:r>
        <w:rPr>
          <w:rFonts w:hint="eastAsia" w:ascii="仿宋_GB2312" w:eastAsia="仿宋_GB2312" w:cs="仿宋_GB2312"/>
          <w:color w:val="auto"/>
          <w:sz w:val="32"/>
          <w:szCs w:val="32"/>
          <w:highlight w:val="none"/>
          <w:lang w:val="en-US" w:eastAsia="zh-CN" w:bidi="ar"/>
        </w:rPr>
        <w:t>数字化转型</w:t>
      </w:r>
      <w:r>
        <w:rPr>
          <w:rFonts w:hint="eastAsia" w:ascii="仿宋_GB2312" w:eastAsia="仿宋_GB2312" w:cs="仿宋_GB2312"/>
          <w:color w:val="auto"/>
          <w:sz w:val="32"/>
          <w:szCs w:val="32"/>
          <w:highlight w:val="none"/>
          <w:lang w:bidi="ar"/>
        </w:rPr>
        <w:t>有关证明资料；链主</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val="en-US" w:eastAsia="zh-CN" w:bidi="ar"/>
        </w:rPr>
        <w:t>龙头</w:t>
      </w:r>
      <w:r>
        <w:rPr>
          <w:rFonts w:hint="eastAsia" w:ascii="仿宋_GB2312" w:eastAsia="仿宋_GB2312" w:cs="仿宋_GB2312"/>
          <w:color w:val="auto"/>
          <w:sz w:val="32"/>
          <w:szCs w:val="32"/>
          <w:highlight w:val="none"/>
          <w:lang w:bidi="ar"/>
        </w:rPr>
        <w:t>企业认定资料或企业年度财务审计报告。申报参与</w:t>
      </w:r>
      <w:r>
        <w:rPr>
          <w:rFonts w:ascii="仿宋_GB2312" w:eastAsia="仿宋_GB2312"/>
          <w:color w:val="auto"/>
          <w:sz w:val="32"/>
          <w:szCs w:val="32"/>
          <w:highlight w:val="none"/>
          <w:lang w:bidi="ar"/>
        </w:rPr>
        <w:t>“</w:t>
      </w:r>
      <w:r>
        <w:rPr>
          <w:rFonts w:hint="eastAsia" w:ascii="仿宋_GB2312" w:eastAsia="仿宋_GB2312" w:cs="仿宋_GB2312"/>
          <w:color w:val="auto"/>
          <w:sz w:val="32"/>
          <w:szCs w:val="32"/>
          <w:highlight w:val="none"/>
          <w:lang w:bidi="ar"/>
        </w:rPr>
        <w:t>链式</w:t>
      </w:r>
      <w:r>
        <w:rPr>
          <w:rFonts w:ascii="仿宋_GB2312" w:eastAsia="仿宋_GB2312"/>
          <w:color w:val="auto"/>
          <w:sz w:val="32"/>
          <w:szCs w:val="32"/>
          <w:highlight w:val="none"/>
          <w:lang w:bidi="ar"/>
        </w:rPr>
        <w:t>”</w:t>
      </w:r>
      <w:r>
        <w:rPr>
          <w:rFonts w:hint="eastAsia" w:ascii="仿宋_GB2312" w:eastAsia="仿宋_GB2312" w:cs="仿宋_GB2312"/>
          <w:color w:val="auto"/>
          <w:sz w:val="32"/>
          <w:szCs w:val="32"/>
          <w:highlight w:val="none"/>
          <w:lang w:bidi="ar"/>
        </w:rPr>
        <w:t>转型的中小企业，还需提供企业开展有关活动、案例推广、产品宣贯等相关证明资料</w:t>
      </w:r>
      <w:r>
        <w:rPr>
          <w:rFonts w:ascii="仿宋_GB2312" w:eastAsia="仿宋_GB2312"/>
          <w:color w:val="auto"/>
          <w:sz w:val="32"/>
          <w:szCs w:val="32"/>
          <w:highlight w:val="none"/>
        </w:rPr>
        <w:t>。</w:t>
      </w:r>
    </w:p>
    <w:p>
      <w:pPr>
        <w:pStyle w:val="32"/>
        <w:widowControl w:val="0"/>
        <w:spacing w:line="560" w:lineRule="exact"/>
        <w:ind w:firstLine="640" w:firstLineChars="200"/>
        <w:rPr>
          <w:rFonts w:hint="eastAsia" w:ascii="仿宋_GB2312" w:eastAsia="仿宋_GB2312" w:cs="仿宋_GB2312"/>
          <w:color w:val="auto"/>
          <w:sz w:val="32"/>
          <w:szCs w:val="32"/>
          <w:highlight w:val="none"/>
          <w:lang w:bidi="ar"/>
        </w:rPr>
      </w:pP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九</w:t>
      </w:r>
      <w:r>
        <w:rPr>
          <w:rFonts w:ascii="仿宋_GB2312" w:eastAsia="仿宋_GB2312"/>
          <w:color w:val="auto"/>
          <w:sz w:val="32"/>
          <w:szCs w:val="32"/>
          <w:highlight w:val="none"/>
        </w:rPr>
        <w:t>）</w:t>
      </w:r>
      <w:r>
        <w:rPr>
          <w:rFonts w:hint="eastAsia" w:ascii="仿宋_GB2312" w:eastAsia="仿宋_GB2312" w:cs="仿宋_GB2312"/>
          <w:color w:val="auto"/>
          <w:sz w:val="32"/>
          <w:szCs w:val="32"/>
          <w:highlight w:val="none"/>
          <w:lang w:bidi="ar"/>
        </w:rPr>
        <w:t>涉及自研的项目，还需提交“项目研发费用及测算明细表”，以及自研项目立项材料、研发人员工资单据、结项或验收结材料、资产账（如有）、成果性材料等资料。</w:t>
      </w:r>
    </w:p>
    <w:p>
      <w:pPr>
        <w:pStyle w:val="32"/>
        <w:widowControl w:val="0"/>
        <w:spacing w:line="560" w:lineRule="exact"/>
        <w:ind w:firstLine="640" w:firstLineChars="200"/>
        <w:rPr>
          <w:rFonts w:hint="default" w:ascii="仿宋_GB2312" w:eastAsia="仿宋_GB2312" w:cs="仿宋_GB2312"/>
          <w:color w:val="auto"/>
          <w:sz w:val="32"/>
          <w:szCs w:val="32"/>
          <w:highlight w:val="none"/>
          <w:lang w:val="en-US" w:eastAsia="zh-CN" w:bidi="ar"/>
        </w:rPr>
      </w:pP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val="en-US" w:eastAsia="zh-CN" w:bidi="ar"/>
        </w:rPr>
        <w:t>十</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val="en-US" w:eastAsia="zh-CN" w:bidi="ar"/>
        </w:rPr>
        <w:t>单位社保缴纳、项目建设地证明资料。</w:t>
      </w:r>
    </w:p>
    <w:p>
      <w:pPr>
        <w:pStyle w:val="11"/>
        <w:widowControl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十一</w:t>
      </w:r>
      <w:r>
        <w:rPr>
          <w:rFonts w:hint="eastAsia" w:ascii="仿宋_GB2312" w:eastAsia="仿宋_GB2312"/>
          <w:color w:val="auto"/>
          <w:sz w:val="32"/>
          <w:szCs w:val="32"/>
          <w:highlight w:val="none"/>
        </w:rPr>
        <w:t>）</w:t>
      </w:r>
      <w:r>
        <w:rPr>
          <w:rFonts w:ascii="仿宋_GB2312" w:eastAsia="仿宋_GB2312"/>
          <w:color w:val="auto"/>
          <w:sz w:val="32"/>
          <w:szCs w:val="32"/>
          <w:highlight w:val="none"/>
        </w:rPr>
        <w:t>企业承诺书。</w:t>
      </w:r>
    </w:p>
    <w:p>
      <w:pPr>
        <w:pStyle w:val="11"/>
        <w:widowControl w:val="0"/>
        <w:spacing w:line="560" w:lineRule="exact"/>
        <w:ind w:firstLine="640" w:firstLineChars="200"/>
        <w:rPr>
          <w:color w:val="auto"/>
          <w:highlight w:val="none"/>
        </w:rPr>
      </w:pP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val="en-US" w:eastAsia="zh-CN" w:bidi="ar"/>
        </w:rPr>
        <w:t>十二</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bidi="ar"/>
        </w:rPr>
        <w:t>其他相关证明资料。</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第十</w:t>
      </w:r>
      <w:r>
        <w:rPr>
          <w:rFonts w:hint="default" w:ascii="楷体_GB2312" w:eastAsia="楷体_GB2312"/>
          <w:color w:val="auto"/>
          <w:sz w:val="32"/>
          <w:szCs w:val="32"/>
          <w:highlight w:val="none"/>
          <w:lang w:val="en-US"/>
        </w:rPr>
        <w:t>四</w:t>
      </w:r>
      <w:r>
        <w:rPr>
          <w:rFonts w:hint="eastAsia" w:ascii="楷体_GB2312" w:eastAsia="楷体_GB2312"/>
          <w:color w:val="auto"/>
          <w:sz w:val="32"/>
          <w:szCs w:val="32"/>
          <w:highlight w:val="none"/>
        </w:rPr>
        <w:t>条</w:t>
      </w:r>
      <w:r>
        <w:rPr>
          <w:rFonts w:ascii="仿宋_GB2312" w:eastAsia="仿宋_GB2312"/>
          <w:color w:val="auto"/>
          <w:sz w:val="32"/>
          <w:szCs w:val="32"/>
          <w:highlight w:val="none"/>
        </w:rPr>
        <w:t xml:space="preserve"> 项目申报材料要求。</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（一）申报项目须</w:t>
      </w:r>
      <w:r>
        <w:rPr>
          <w:rFonts w:hint="eastAsia" w:ascii="仿宋_GB2312" w:eastAsia="仿宋_GB2312"/>
          <w:color w:val="auto"/>
          <w:sz w:val="32"/>
          <w:szCs w:val="32"/>
          <w:highlight w:val="none"/>
        </w:rPr>
        <w:t>在“昌平区中小企业数字化转型公共服务平台”进行</w:t>
      </w:r>
      <w:r>
        <w:rPr>
          <w:rFonts w:ascii="仿宋_GB2312" w:eastAsia="仿宋_GB2312"/>
          <w:color w:val="auto"/>
          <w:sz w:val="32"/>
          <w:szCs w:val="32"/>
          <w:highlight w:val="none"/>
        </w:rPr>
        <w:t>申报，未经</w:t>
      </w:r>
      <w:r>
        <w:rPr>
          <w:rFonts w:hint="eastAsia" w:ascii="仿宋_GB2312" w:eastAsia="仿宋_GB2312"/>
          <w:color w:val="auto"/>
          <w:sz w:val="32"/>
          <w:szCs w:val="32"/>
          <w:highlight w:val="none"/>
        </w:rPr>
        <w:t>线</w:t>
      </w:r>
      <w:r>
        <w:rPr>
          <w:rFonts w:ascii="仿宋_GB2312" w:eastAsia="仿宋_GB2312"/>
          <w:color w:val="auto"/>
          <w:sz w:val="32"/>
          <w:szCs w:val="32"/>
          <w:highlight w:val="none"/>
        </w:rPr>
        <w:t>上申报的项目将不予受理</w:t>
      </w:r>
      <w:r>
        <w:rPr>
          <w:rFonts w:hint="eastAsia" w:ascii="仿宋_GB2312" w:eastAsia="仿宋_GB2312"/>
          <w:color w:val="auto"/>
          <w:sz w:val="32"/>
          <w:szCs w:val="32"/>
          <w:highlight w:val="none"/>
        </w:rPr>
        <w:t>；</w:t>
      </w:r>
      <w:r>
        <w:rPr>
          <w:rFonts w:ascii="仿宋_GB2312" w:eastAsia="仿宋_GB2312"/>
          <w:color w:val="auto"/>
          <w:sz w:val="32"/>
          <w:szCs w:val="32"/>
          <w:highlight w:val="none"/>
        </w:rPr>
        <w:t>后续根据通知提交纸质版材料。</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）项目纸质版材料</w:t>
      </w:r>
      <w:r>
        <w:rPr>
          <w:rFonts w:hint="eastAsia" w:ascii="仿宋_GB2312" w:eastAsia="仿宋_GB2312"/>
          <w:color w:val="auto"/>
          <w:sz w:val="32"/>
          <w:szCs w:val="32"/>
          <w:highlight w:val="none"/>
        </w:rPr>
        <w:t>应与线上申报材料</w:t>
      </w:r>
      <w:r>
        <w:rPr>
          <w:rFonts w:ascii="仿宋_GB2312" w:eastAsia="仿宋_GB2312"/>
          <w:color w:val="auto"/>
          <w:sz w:val="32"/>
          <w:szCs w:val="32"/>
          <w:highlight w:val="none"/>
        </w:rPr>
        <w:t>一致并加盖公章。一式贰份送至：</w:t>
      </w:r>
      <w:r>
        <w:rPr>
          <w:rFonts w:hint="eastAsia" w:ascii="仿宋_GB2312" w:eastAsia="仿宋_GB2312"/>
          <w:color w:val="auto"/>
          <w:sz w:val="32"/>
          <w:szCs w:val="32"/>
          <w:highlight w:val="none"/>
        </w:rPr>
        <w:t>北京市昌平区西环路15号昌平区经信局信息化管理科</w:t>
      </w:r>
      <w:r>
        <w:rPr>
          <w:rFonts w:ascii="仿宋_GB2312" w:eastAsia="仿宋_GB2312"/>
          <w:color w:val="auto"/>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第十</w:t>
      </w:r>
      <w:r>
        <w:rPr>
          <w:rFonts w:hint="default" w:ascii="楷体_GB2312" w:eastAsia="楷体_GB2312"/>
          <w:color w:val="auto"/>
          <w:sz w:val="32"/>
          <w:szCs w:val="32"/>
          <w:highlight w:val="none"/>
          <w:lang w:val="en-US"/>
        </w:rPr>
        <w:t>五</w:t>
      </w:r>
      <w:r>
        <w:rPr>
          <w:rFonts w:hint="eastAsia" w:ascii="楷体_GB2312" w:eastAsia="楷体_GB2312"/>
          <w:color w:val="auto"/>
          <w:sz w:val="32"/>
          <w:szCs w:val="32"/>
          <w:highlight w:val="none"/>
        </w:rPr>
        <w:t>条</w:t>
      </w:r>
      <w:r>
        <w:rPr>
          <w:rFonts w:ascii="仿宋_GB2312" w:eastAsia="仿宋_GB2312"/>
          <w:color w:val="auto"/>
          <w:sz w:val="32"/>
          <w:szCs w:val="32"/>
          <w:highlight w:val="none"/>
        </w:rPr>
        <w:t xml:space="preserve"> 项目申报材料制作要求。主要包括：</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ascii="仿宋_GB2312" w:eastAsia="仿宋_GB2312"/>
          <w:color w:val="auto"/>
          <w:sz w:val="32"/>
          <w:szCs w:val="32"/>
          <w:highlight w:val="none"/>
        </w:rPr>
        <w:t>一）申报单位所提交的纸质资料与</w:t>
      </w:r>
      <w:r>
        <w:rPr>
          <w:rFonts w:hint="eastAsia" w:ascii="仿宋_GB2312" w:eastAsia="仿宋_GB2312"/>
          <w:color w:val="auto"/>
          <w:sz w:val="32"/>
          <w:szCs w:val="32"/>
          <w:highlight w:val="none"/>
        </w:rPr>
        <w:t>线上</w:t>
      </w:r>
      <w:r>
        <w:rPr>
          <w:rFonts w:ascii="仿宋_GB2312" w:eastAsia="仿宋_GB2312"/>
          <w:color w:val="auto"/>
          <w:sz w:val="32"/>
          <w:szCs w:val="32"/>
          <w:highlight w:val="none"/>
        </w:rPr>
        <w:t>资料内容必须严格一致</w:t>
      </w:r>
      <w:r>
        <w:rPr>
          <w:rFonts w:hint="eastAsia" w:ascii="仿宋_GB2312" w:eastAsia="仿宋_GB2312"/>
          <w:color w:val="auto"/>
          <w:sz w:val="32"/>
          <w:szCs w:val="32"/>
          <w:highlight w:val="none"/>
        </w:rPr>
        <w:t>，</w:t>
      </w:r>
      <w:r>
        <w:rPr>
          <w:rFonts w:ascii="仿宋_GB2312" w:eastAsia="仿宋_GB2312"/>
          <w:color w:val="auto"/>
          <w:sz w:val="32"/>
          <w:szCs w:val="32"/>
          <w:highlight w:val="none"/>
        </w:rPr>
        <w:t>如发生不一致情况，以纸质资料为准。</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（二）</w:t>
      </w:r>
      <w:r>
        <w:rPr>
          <w:rFonts w:hint="eastAsia" w:ascii="仿宋_GB2312" w:eastAsia="仿宋_GB2312"/>
          <w:color w:val="auto"/>
          <w:sz w:val="32"/>
          <w:szCs w:val="32"/>
          <w:highlight w:val="none"/>
        </w:rPr>
        <w:t>纸质版</w:t>
      </w:r>
      <w:r>
        <w:rPr>
          <w:rFonts w:ascii="仿宋_GB2312" w:eastAsia="仿宋_GB2312"/>
          <w:color w:val="auto"/>
          <w:sz w:val="32"/>
          <w:szCs w:val="32"/>
          <w:highlight w:val="none"/>
        </w:rPr>
        <w:t>申报资料应规范制作，按照申报资料提交要求顺序排列，</w:t>
      </w:r>
      <w:r>
        <w:rPr>
          <w:rFonts w:hint="eastAsia" w:ascii="仿宋_GB2312" w:eastAsia="仿宋_GB2312"/>
          <w:color w:val="auto"/>
          <w:sz w:val="32"/>
          <w:szCs w:val="32"/>
          <w:highlight w:val="none"/>
        </w:rPr>
        <w:t>双面打印、</w:t>
      </w:r>
      <w:r>
        <w:rPr>
          <w:rFonts w:ascii="仿宋_GB2312" w:eastAsia="仿宋_GB2312"/>
          <w:color w:val="auto"/>
          <w:sz w:val="32"/>
          <w:szCs w:val="32"/>
          <w:highlight w:val="none"/>
        </w:rPr>
        <w:t>A4规格胶订，</w:t>
      </w:r>
      <w:r>
        <w:rPr>
          <w:rFonts w:hint="eastAsia" w:ascii="仿宋_GB2312" w:eastAsia="仿宋_GB2312"/>
          <w:color w:val="auto"/>
          <w:sz w:val="32"/>
          <w:szCs w:val="32"/>
          <w:highlight w:val="none"/>
        </w:rPr>
        <w:t>封面需含企业名称、申报方向信息、联系人姓名及联系方式，</w:t>
      </w:r>
      <w:r>
        <w:rPr>
          <w:rFonts w:ascii="仿宋_GB2312" w:eastAsia="仿宋_GB2312"/>
          <w:color w:val="auto"/>
          <w:sz w:val="32"/>
          <w:szCs w:val="32"/>
          <w:highlight w:val="none"/>
        </w:rPr>
        <w:t>加盖公章与骑缝章</w:t>
      </w:r>
      <w:r>
        <w:rPr>
          <w:rFonts w:hint="eastAsia" w:ascii="仿宋_GB2312" w:eastAsia="仿宋_GB2312"/>
          <w:color w:val="auto"/>
          <w:sz w:val="32"/>
          <w:szCs w:val="32"/>
          <w:highlight w:val="none"/>
        </w:rPr>
        <w:t>。盖章清晰扫描的P</w:t>
      </w:r>
      <w:r>
        <w:rPr>
          <w:rFonts w:ascii="仿宋_GB2312" w:eastAsia="仿宋_GB2312"/>
          <w:color w:val="auto"/>
          <w:sz w:val="32"/>
          <w:szCs w:val="32"/>
          <w:highlight w:val="none"/>
        </w:rPr>
        <w:t>DF</w:t>
      </w:r>
      <w:r>
        <w:rPr>
          <w:rFonts w:hint="eastAsia" w:ascii="仿宋_GB2312" w:eastAsia="仿宋_GB2312"/>
          <w:color w:val="auto"/>
          <w:sz w:val="32"/>
          <w:szCs w:val="32"/>
          <w:highlight w:val="none"/>
        </w:rPr>
        <w:t>电子版文件需按提交资料清单顺序排列，企业申报表、各类费用明细表等自主填报资料同步提供可编辑版。</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）申报材料</w:t>
      </w:r>
      <w:r>
        <w:rPr>
          <w:rFonts w:hint="eastAsia" w:ascii="仿宋_GB2312" w:eastAsia="仿宋_GB2312"/>
          <w:color w:val="auto"/>
          <w:sz w:val="32"/>
          <w:szCs w:val="32"/>
          <w:highlight w:val="none"/>
        </w:rPr>
        <w:t>一经提交</w:t>
      </w:r>
      <w:r>
        <w:rPr>
          <w:rFonts w:ascii="仿宋_GB2312" w:eastAsia="仿宋_GB2312"/>
          <w:color w:val="auto"/>
          <w:sz w:val="32"/>
          <w:szCs w:val="32"/>
          <w:highlight w:val="none"/>
        </w:rPr>
        <w:t>不予退回</w:t>
      </w:r>
      <w:r>
        <w:rPr>
          <w:rFonts w:hint="eastAsia" w:ascii="仿宋_GB2312" w:eastAsia="仿宋_GB2312"/>
          <w:color w:val="auto"/>
          <w:sz w:val="32"/>
          <w:szCs w:val="32"/>
          <w:highlight w:val="none"/>
        </w:rPr>
        <w:t>，</w:t>
      </w:r>
      <w:r>
        <w:rPr>
          <w:rFonts w:ascii="仿宋_GB2312" w:eastAsia="仿宋_GB2312"/>
          <w:color w:val="auto"/>
          <w:sz w:val="32"/>
          <w:szCs w:val="32"/>
          <w:highlight w:val="none"/>
        </w:rPr>
        <w:t>申报单位须对所有申报资料的真实性、合法性、有效性负责，并须自行承担包括知识产权纠纷在内的一切责任</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第十</w:t>
      </w:r>
      <w:r>
        <w:rPr>
          <w:rFonts w:hint="default" w:ascii="楷体_GB2312" w:eastAsia="楷体_GB2312"/>
          <w:color w:val="auto"/>
          <w:sz w:val="32"/>
          <w:szCs w:val="32"/>
          <w:highlight w:val="none"/>
          <w:lang w:val="en-US"/>
        </w:rPr>
        <w:t>六</w:t>
      </w:r>
      <w:r>
        <w:rPr>
          <w:rFonts w:hint="eastAsia" w:ascii="楷体_GB2312" w:eastAsia="楷体_GB2312"/>
          <w:color w:val="auto"/>
          <w:sz w:val="32"/>
          <w:szCs w:val="32"/>
          <w:highlight w:val="none"/>
        </w:rPr>
        <w:t>条</w:t>
      </w:r>
      <w:r>
        <w:rPr>
          <w:rFonts w:ascii="仿宋_GB2312" w:eastAsia="仿宋_GB2312"/>
          <w:color w:val="auto"/>
          <w:sz w:val="32"/>
          <w:szCs w:val="32"/>
          <w:highlight w:val="none"/>
        </w:rPr>
        <w:t xml:space="preserve"> 申报纪律。申报单位应根据企业实际情况认真、如实申报，对于伪造合同、提供虚假发票和虚假资料等弄虚作假的申报单位，取消其申报资格，通报相关行业主管部门，同时列入</w:t>
      </w:r>
      <w:r>
        <w:rPr>
          <w:rFonts w:hint="eastAsia" w:ascii="仿宋_GB2312" w:eastAsia="仿宋_GB2312"/>
          <w:color w:val="auto"/>
          <w:sz w:val="32"/>
          <w:szCs w:val="32"/>
          <w:highlight w:val="none"/>
        </w:rPr>
        <w:t>昌平</w:t>
      </w:r>
      <w:r>
        <w:rPr>
          <w:rFonts w:ascii="仿宋_GB2312" w:eastAsia="仿宋_GB2312"/>
          <w:color w:val="auto"/>
          <w:sz w:val="32"/>
          <w:szCs w:val="32"/>
          <w:highlight w:val="none"/>
        </w:rPr>
        <w:t>区企业不良信用名录内。</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w:t>
      </w:r>
      <w:r>
        <w:rPr>
          <w:rFonts w:hint="default" w:ascii="楷体_GB2312" w:eastAsia="楷体_GB2312"/>
          <w:color w:val="auto"/>
          <w:sz w:val="32"/>
          <w:szCs w:val="32"/>
          <w:highlight w:val="none"/>
          <w:lang w:val="en-US"/>
        </w:rPr>
        <w:t>十七</w:t>
      </w:r>
      <w:r>
        <w:rPr>
          <w:rFonts w:hint="eastAsia" w:ascii="楷体_GB2312" w:eastAsia="楷体_GB2312"/>
          <w:color w:val="auto"/>
          <w:sz w:val="32"/>
          <w:szCs w:val="32"/>
          <w:highlight w:val="none"/>
        </w:rPr>
        <w:t>条</w:t>
      </w:r>
      <w:r>
        <w:rPr>
          <w:rFonts w:hint="eastAsia" w:ascii="仿宋_GB2312" w:eastAsia="仿宋_GB2312"/>
          <w:color w:val="auto"/>
          <w:sz w:val="32"/>
          <w:szCs w:val="32"/>
          <w:highlight w:val="none"/>
        </w:rPr>
        <w:t xml:space="preserve"> 其他说明。区经信局未委托、授权任何机构或个人开展本次政策兑现的有偿申报服务。</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ascii="黑体" w:hAnsi="黑体" w:eastAsia="黑体"/>
          <w:color w:val="auto"/>
          <w:sz w:val="32"/>
          <w:szCs w:val="32"/>
          <w:highlight w:val="none"/>
        </w:rPr>
      </w:pPr>
      <w:r>
        <w:rPr>
          <w:rFonts w:ascii="黑体" w:hAnsi="黑体" w:eastAsia="黑体"/>
          <w:color w:val="auto"/>
          <w:sz w:val="32"/>
          <w:szCs w:val="32"/>
          <w:highlight w:val="none"/>
        </w:rPr>
        <w:t>第</w:t>
      </w:r>
      <w:r>
        <w:rPr>
          <w:rFonts w:hint="eastAsia" w:ascii="黑体" w:hAnsi="黑体" w:eastAsia="黑体"/>
          <w:color w:val="auto"/>
          <w:sz w:val="32"/>
          <w:szCs w:val="32"/>
          <w:highlight w:val="none"/>
        </w:rPr>
        <w:t>六</w:t>
      </w:r>
      <w:r>
        <w:rPr>
          <w:rFonts w:ascii="黑体" w:hAnsi="黑体" w:eastAsia="黑体"/>
          <w:color w:val="auto"/>
          <w:sz w:val="32"/>
          <w:szCs w:val="32"/>
          <w:highlight w:val="none"/>
        </w:rPr>
        <w:t>章 监督管理与法律责任</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rPr>
        <w:t>第</w:t>
      </w:r>
      <w:r>
        <w:rPr>
          <w:rFonts w:hint="default" w:ascii="楷体_GB2312" w:eastAsia="楷体_GB2312"/>
          <w:color w:val="auto"/>
          <w:sz w:val="32"/>
          <w:szCs w:val="32"/>
          <w:highlight w:val="none"/>
          <w:lang w:val="en-US"/>
        </w:rPr>
        <w:t>十八</w:t>
      </w:r>
      <w:r>
        <w:rPr>
          <w:rFonts w:hint="eastAsia" w:ascii="楷体_GB2312" w:eastAsia="楷体_GB2312"/>
          <w:color w:val="auto"/>
          <w:sz w:val="32"/>
          <w:szCs w:val="32"/>
          <w:highlight w:val="none"/>
        </w:rPr>
        <w:t>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申报单位应遵循诚实信用原则如实申报项目，如发现申报材料弄虚作假的取消申报资格，已获得试点专项资金的追回资金，涉嫌违法的，依法予以处理。</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eastAsia="仿宋_GB2312"/>
          <w:color w:val="auto"/>
          <w:sz w:val="32"/>
          <w:szCs w:val="32"/>
          <w:highlight w:val="none"/>
        </w:rPr>
      </w:pPr>
      <w:r>
        <w:rPr>
          <w:rFonts w:hint="eastAsia" w:ascii="楷体_GB2312" w:eastAsia="楷体_GB2312"/>
          <w:color w:val="auto"/>
          <w:sz w:val="32"/>
          <w:szCs w:val="32"/>
          <w:highlight w:val="none"/>
        </w:rPr>
        <w:t>第</w:t>
      </w:r>
      <w:r>
        <w:rPr>
          <w:rFonts w:hint="default" w:ascii="楷体_GB2312" w:eastAsia="楷体_GB2312"/>
          <w:color w:val="auto"/>
          <w:sz w:val="32"/>
          <w:szCs w:val="32"/>
          <w:highlight w:val="none"/>
          <w:lang w:val="en-US"/>
        </w:rPr>
        <w:t>十九</w:t>
      </w:r>
      <w:r>
        <w:rPr>
          <w:rFonts w:hint="eastAsia" w:ascii="楷体_GB2312" w:eastAsia="楷体_GB2312"/>
          <w:color w:val="auto"/>
          <w:sz w:val="32"/>
          <w:szCs w:val="32"/>
          <w:highlight w:val="none"/>
        </w:rPr>
        <w:t>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区经信局会同有关部门对企业开展监督检查，对资金使用绩效进行追踪，结果较差、资金使用低效无效的，视情况严重程度，由区经信局负责督促整改或取消企业所享受的补助资格，已拨付资金依法依规追回。</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ascii="黑体" w:hAnsi="黑体" w:eastAsia="黑体"/>
          <w:color w:val="auto"/>
          <w:sz w:val="32"/>
          <w:szCs w:val="32"/>
          <w:highlight w:val="none"/>
        </w:rPr>
      </w:pPr>
      <w:r>
        <w:rPr>
          <w:rFonts w:ascii="黑体" w:hAnsi="黑体" w:eastAsia="黑体"/>
          <w:color w:val="auto"/>
          <w:sz w:val="32"/>
          <w:szCs w:val="32"/>
          <w:highlight w:val="none"/>
        </w:rPr>
        <w:t>第</w:t>
      </w:r>
      <w:r>
        <w:rPr>
          <w:rFonts w:hint="eastAsia" w:ascii="黑体" w:hAnsi="黑体" w:eastAsia="黑体"/>
          <w:color w:val="auto"/>
          <w:sz w:val="32"/>
          <w:szCs w:val="32"/>
          <w:highlight w:val="none"/>
        </w:rPr>
        <w:t>七</w:t>
      </w:r>
      <w:r>
        <w:rPr>
          <w:rFonts w:ascii="黑体" w:hAnsi="黑体" w:eastAsia="黑体"/>
          <w:color w:val="auto"/>
          <w:sz w:val="32"/>
          <w:szCs w:val="32"/>
          <w:highlight w:val="none"/>
        </w:rPr>
        <w:t>章 附则</w:t>
      </w:r>
    </w:p>
    <w:p>
      <w:pPr>
        <w:spacing w:line="560" w:lineRule="exact"/>
        <w:ind w:firstLine="640" w:firstLineChars="200"/>
        <w:rPr>
          <w:rFonts w:hint="eastAsia" w:ascii="仿宋_GB2312" w:eastAsia="仿宋_GB2312"/>
          <w:color w:val="auto"/>
          <w:sz w:val="32"/>
          <w:szCs w:val="32"/>
          <w:highlight w:val="none"/>
        </w:rPr>
      </w:pPr>
      <w:r>
        <w:rPr>
          <w:rFonts w:hint="eastAsia" w:ascii="楷体_GB2312" w:eastAsia="楷体_GB2312"/>
          <w:color w:val="auto"/>
          <w:sz w:val="32"/>
          <w:szCs w:val="32"/>
          <w:highlight w:val="none"/>
        </w:rPr>
        <w:t>第二十条</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试点期内奖补资金管理及使用按本细则执行。</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Fonts w:hint="eastAsia" w:ascii="楷体_GB2312" w:eastAsia="楷体_GB2312"/>
          <w:color w:val="auto"/>
          <w:sz w:val="32"/>
          <w:szCs w:val="32"/>
          <w:highlight w:val="none"/>
          <w:lang w:val="en-US" w:eastAsia="zh-CN"/>
        </w:rPr>
        <w:t xml:space="preserve">第二十一条 </w:t>
      </w:r>
      <w:r>
        <w:rPr>
          <w:rFonts w:ascii="仿宋_GB2312" w:eastAsia="仿宋_GB2312"/>
          <w:color w:val="auto"/>
          <w:sz w:val="32"/>
          <w:szCs w:val="32"/>
          <w:highlight w:val="none"/>
        </w:rPr>
        <w:t>本</w:t>
      </w:r>
      <w:r>
        <w:rPr>
          <w:rFonts w:hint="eastAsia" w:ascii="仿宋_GB2312" w:eastAsia="仿宋_GB2312"/>
          <w:color w:val="auto"/>
          <w:sz w:val="32"/>
          <w:szCs w:val="32"/>
          <w:highlight w:val="none"/>
        </w:rPr>
        <w:t>细则</w:t>
      </w:r>
      <w:r>
        <w:rPr>
          <w:rFonts w:ascii="仿宋_GB2312" w:eastAsia="仿宋_GB2312"/>
          <w:color w:val="auto"/>
          <w:sz w:val="32"/>
          <w:szCs w:val="32"/>
          <w:highlight w:val="none"/>
        </w:rPr>
        <w:t>由区经信局</w:t>
      </w:r>
      <w:r>
        <w:rPr>
          <w:rFonts w:hint="eastAsia" w:ascii="仿宋_GB2312" w:eastAsia="仿宋_GB2312"/>
          <w:color w:val="auto"/>
          <w:sz w:val="32"/>
          <w:szCs w:val="32"/>
          <w:highlight w:val="none"/>
          <w:lang w:val="en-US" w:eastAsia="zh-CN"/>
        </w:rPr>
        <w:t>会同</w:t>
      </w:r>
      <w:r>
        <w:rPr>
          <w:rFonts w:ascii="仿宋_GB2312" w:eastAsia="仿宋_GB2312"/>
          <w:color w:val="auto"/>
          <w:sz w:val="32"/>
          <w:szCs w:val="32"/>
          <w:highlight w:val="none"/>
        </w:rPr>
        <w:t>财政局负责解释。</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eastAsia="仿宋_GB2312"/>
          <w:color w:val="auto"/>
          <w:sz w:val="32"/>
          <w:szCs w:val="32"/>
          <w:highlight w:val="none"/>
        </w:rPr>
      </w:pPr>
      <w:r>
        <w:rPr>
          <w:rFonts w:hint="eastAsia" w:ascii="楷体_GB2312" w:eastAsia="楷体_GB2312"/>
          <w:color w:val="auto"/>
          <w:sz w:val="32"/>
          <w:szCs w:val="32"/>
          <w:highlight w:val="none"/>
        </w:rPr>
        <w:t>第二十</w:t>
      </w:r>
      <w:r>
        <w:rPr>
          <w:rFonts w:hint="eastAsia" w:ascii="楷体_GB2312" w:eastAsia="楷体_GB2312"/>
          <w:color w:val="auto"/>
          <w:sz w:val="32"/>
          <w:szCs w:val="32"/>
          <w:highlight w:val="none"/>
          <w:lang w:val="en-US" w:eastAsia="zh-CN"/>
        </w:rPr>
        <w:t>二</w:t>
      </w:r>
      <w:r>
        <w:rPr>
          <w:rFonts w:hint="eastAsia" w:ascii="楷体_GB2312" w:eastAsia="楷体_GB2312"/>
          <w:color w:val="auto"/>
          <w:sz w:val="32"/>
          <w:szCs w:val="32"/>
          <w:highlight w:val="none"/>
        </w:rPr>
        <w:t>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本细则自发文之日起</w:t>
      </w:r>
      <w:r>
        <w:rPr>
          <w:rFonts w:hint="eastAsia" w:ascii="仿宋_GB2312" w:eastAsia="仿宋_GB2312"/>
          <w:color w:val="auto"/>
          <w:sz w:val="32"/>
          <w:szCs w:val="32"/>
          <w:highlight w:val="none"/>
          <w:lang w:val="en-US" w:eastAsia="zh-CN"/>
        </w:rPr>
        <w:t>施</w:t>
      </w:r>
      <w:r>
        <w:rPr>
          <w:rFonts w:hint="eastAsia" w:ascii="仿宋_GB2312" w:eastAsia="仿宋_GB2312"/>
          <w:color w:val="auto"/>
          <w:sz w:val="32"/>
          <w:szCs w:val="32"/>
          <w:highlight w:val="none"/>
        </w:rPr>
        <w:t>行，有效期</w:t>
      </w:r>
      <w:r>
        <w:rPr>
          <w:rFonts w:hint="eastAsia" w:ascii="仿宋_GB2312" w:eastAsia="仿宋_GB2312"/>
          <w:color w:val="auto"/>
          <w:sz w:val="32"/>
          <w:szCs w:val="32"/>
          <w:highlight w:val="none"/>
          <w:lang w:val="en-US" w:eastAsia="zh-CN"/>
        </w:rPr>
        <w:t>至</w:t>
      </w:r>
      <w:r>
        <w:rPr>
          <w:rFonts w:hint="eastAsia" w:ascii="仿宋_GB2312" w:eastAsia="仿宋_GB2312"/>
          <w:color w:val="auto"/>
          <w:sz w:val="32"/>
          <w:szCs w:val="32"/>
          <w:highlight w:val="none"/>
        </w:rPr>
        <w:t>2025年12月31日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如国家、北京市有关政策发生调整且本办法有关规定与之不符的，则按照国家、北京市有关政策执行。</w:t>
      </w:r>
      <w:r>
        <w:rPr>
          <w:rFonts w:hint="eastAsia" w:ascii="仿宋_GB2312" w:hAnsi="Times New Roman" w:eastAsia="仿宋_GB2312" w:cs="Times New Roman"/>
          <w:i w:val="0"/>
          <w:iCs w:val="0"/>
          <w:caps w:val="0"/>
          <w:color w:val="auto"/>
          <w:spacing w:val="0"/>
          <w:sz w:val="32"/>
          <w:szCs w:val="32"/>
          <w:highlight w:val="none"/>
          <w:shd w:val="clear"/>
        </w:rPr>
        <w:t>《</w:t>
      </w:r>
      <w:r>
        <w:rPr>
          <w:rFonts w:hint="eastAsia" w:ascii="仿宋_GB2312" w:hAnsi="Times New Roman" w:eastAsia="仿宋_GB2312" w:cs="Times New Roman"/>
          <w:b w:val="0"/>
          <w:bCs w:val="0"/>
          <w:i w:val="0"/>
          <w:iCs w:val="0"/>
          <w:caps w:val="0"/>
          <w:color w:val="auto"/>
          <w:spacing w:val="0"/>
          <w:sz w:val="32"/>
          <w:szCs w:val="32"/>
          <w:highlight w:val="none"/>
          <w:shd w:val="clear"/>
        </w:rPr>
        <w:t>北京市昌平区经济和信息化局关于印发</w:t>
      </w:r>
      <w:r>
        <w:rPr>
          <w:rFonts w:hint="eastAsia" w:ascii="仿宋_GB2312" w:hAnsi="Times New Roman" w:eastAsia="仿宋_GB2312" w:cs="Times New Roman"/>
          <w:b w:val="0"/>
          <w:bCs w:val="0"/>
          <w:i w:val="0"/>
          <w:iCs w:val="0"/>
          <w:caps w:val="0"/>
          <w:color w:val="auto"/>
          <w:spacing w:val="0"/>
          <w:sz w:val="32"/>
          <w:szCs w:val="32"/>
          <w:highlight w:val="none"/>
          <w:shd w:val="clear"/>
          <w:lang w:val="en-US" w:eastAsia="zh-CN"/>
        </w:rPr>
        <w:t>&lt;</w:t>
      </w:r>
      <w:r>
        <w:rPr>
          <w:rFonts w:hint="eastAsia" w:ascii="仿宋_GB2312" w:hAnsi="Times New Roman" w:eastAsia="仿宋_GB2312" w:cs="Times New Roman"/>
          <w:b w:val="0"/>
          <w:bCs w:val="0"/>
          <w:i w:val="0"/>
          <w:iCs w:val="0"/>
          <w:caps w:val="0"/>
          <w:color w:val="auto"/>
          <w:spacing w:val="0"/>
          <w:sz w:val="32"/>
          <w:szCs w:val="32"/>
          <w:highlight w:val="none"/>
          <w:shd w:val="clear"/>
        </w:rPr>
        <w:t>昌平区中小企业数字化转型城市试点专项资金实施细则</w:t>
      </w:r>
      <w:r>
        <w:rPr>
          <w:rFonts w:hint="eastAsia" w:ascii="仿宋_GB2312" w:hAnsi="Times New Roman" w:eastAsia="仿宋_GB2312" w:cs="Times New Roman"/>
          <w:b w:val="0"/>
          <w:bCs w:val="0"/>
          <w:i w:val="0"/>
          <w:iCs w:val="0"/>
          <w:caps w:val="0"/>
          <w:color w:val="auto"/>
          <w:spacing w:val="0"/>
          <w:sz w:val="32"/>
          <w:szCs w:val="32"/>
          <w:highlight w:val="none"/>
          <w:shd w:val="clear"/>
          <w:lang w:val="en-US" w:eastAsia="zh-CN"/>
        </w:rPr>
        <w:t>&gt;</w:t>
      </w:r>
      <w:r>
        <w:rPr>
          <w:rFonts w:hint="eastAsia" w:ascii="仿宋_GB2312" w:hAnsi="Times New Roman" w:eastAsia="仿宋_GB2312" w:cs="Times New Roman"/>
          <w:b w:val="0"/>
          <w:bCs w:val="0"/>
          <w:i w:val="0"/>
          <w:iCs w:val="0"/>
          <w:caps w:val="0"/>
          <w:color w:val="auto"/>
          <w:spacing w:val="0"/>
          <w:sz w:val="32"/>
          <w:szCs w:val="32"/>
          <w:highlight w:val="none"/>
          <w:shd w:val="clear"/>
        </w:rPr>
        <w:t>的通知</w:t>
      </w:r>
      <w:r>
        <w:rPr>
          <w:rFonts w:hint="eastAsia" w:ascii="仿宋_GB2312" w:hAnsi="Times New Roman" w:eastAsia="仿宋_GB2312" w:cs="Times New Roman"/>
          <w:i w:val="0"/>
          <w:iCs w:val="0"/>
          <w:caps w:val="0"/>
          <w:color w:val="auto"/>
          <w:spacing w:val="0"/>
          <w:sz w:val="32"/>
          <w:szCs w:val="32"/>
          <w:highlight w:val="none"/>
          <w:shd w:val="clear"/>
        </w:rPr>
        <w:t>》（昌经信发〔2024〕2号）同时废止</w:t>
      </w:r>
      <w:r>
        <w:rPr>
          <w:rFonts w:hint="eastAsia" w:ascii="仿宋_GB2312" w:eastAsia="仿宋_GB2312" w:cs="Times New Roman"/>
          <w:i w:val="0"/>
          <w:iCs w:val="0"/>
          <w:caps w:val="0"/>
          <w:color w:val="auto"/>
          <w:spacing w:val="0"/>
          <w:sz w:val="32"/>
          <w:szCs w:val="32"/>
          <w:highlight w:val="none"/>
          <w:shd w:val="clear"/>
          <w:lang w:eastAsia="zh-CN"/>
        </w:rPr>
        <w:t>。</w:t>
      </w:r>
    </w:p>
    <w:p>
      <w:pPr>
        <w:pStyle w:val="32"/>
        <w:keepNext w:val="0"/>
        <w:keepLines w:val="0"/>
        <w:pageBreakBefore w:val="0"/>
        <w:widowControl w:val="0"/>
        <w:kinsoku/>
        <w:overflowPunct/>
        <w:topLinePunct w:val="0"/>
        <w:autoSpaceDE/>
        <w:autoSpaceDN/>
        <w:bidi w:val="0"/>
        <w:adjustRightInd/>
        <w:snapToGrid/>
        <w:spacing w:line="560" w:lineRule="exact"/>
        <w:ind w:left="0" w:leftChars="0" w:firstLine="640" w:firstLineChars="200"/>
        <w:rPr>
          <w:rFonts w:hint="eastAsia" w:ascii="仿宋_GB2312" w:eastAsia="仿宋_GB2312"/>
          <w:color w:val="auto"/>
          <w:sz w:val="32"/>
          <w:szCs w:val="32"/>
          <w:highlight w:val="none"/>
          <w:lang w:eastAsia="zh-CN"/>
        </w:rPr>
      </w:pPr>
    </w:p>
    <w:p>
      <w:pP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br w:type="page"/>
      </w:r>
    </w:p>
    <w:p>
      <w:pPr>
        <w:rPr>
          <w:rFonts w:hint="eastAsia"/>
          <w:color w:val="auto"/>
          <w:highlight w:val="none"/>
          <w:lang w:eastAsia="zh-CN"/>
        </w:rPr>
        <w:sectPr>
          <w:footerReference r:id="rId3" w:type="default"/>
          <w:pgSz w:w="11906" w:h="16838"/>
          <w:pgMar w:top="2098" w:right="1531" w:bottom="1984" w:left="1531" w:header="851" w:footer="1474" w:gutter="0"/>
          <w:pgNumType w:fmt="decimal"/>
          <w:cols w:space="0" w:num="1"/>
          <w:docGrid w:type="lines" w:linePitch="312" w:charSpace="0"/>
        </w:sectPr>
      </w:pPr>
    </w:p>
    <w:p>
      <w:pPr>
        <w:spacing w:line="560" w:lineRule="exact"/>
        <w:rPr>
          <w:rFonts w:hint="default" w:ascii="黑体" w:hAnsi="宋体" w:eastAsia="黑体" w:cs="黑体"/>
          <w:color w:val="auto"/>
          <w:sz w:val="32"/>
          <w:szCs w:val="32"/>
          <w:highlight w:val="none"/>
          <w:lang w:val="en-US" w:eastAsia="zh-CN"/>
        </w:rPr>
      </w:pPr>
      <w:r>
        <w:rPr>
          <w:rFonts w:hint="eastAsia" w:ascii="黑体" w:hAnsi="宋体" w:eastAsia="黑体" w:cs="黑体"/>
          <w:color w:val="auto"/>
          <w:sz w:val="32"/>
          <w:szCs w:val="32"/>
          <w:highlight w:val="none"/>
          <w:lang w:bidi="ar"/>
        </w:rPr>
        <w:t>附件</w:t>
      </w:r>
      <w:r>
        <w:rPr>
          <w:rFonts w:hint="eastAsia" w:ascii="黑体" w:hAnsi="宋体" w:eastAsia="黑体" w:cs="黑体"/>
          <w:color w:val="auto"/>
          <w:sz w:val="32"/>
          <w:szCs w:val="32"/>
          <w:highlight w:val="none"/>
          <w:lang w:val="en-US" w:eastAsia="zh-CN" w:bidi="ar"/>
        </w:rPr>
        <w:t>2-1</w:t>
      </w:r>
    </w:p>
    <w:p>
      <w:pPr>
        <w:spacing w:line="560" w:lineRule="exact"/>
        <w:jc w:val="center"/>
        <w:textAlignment w:val="baseline"/>
        <w:outlineLvl w:val="0"/>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bidi="ar"/>
        </w:rPr>
        <w:t>昌平区中小企业数字化转型城市试点</w:t>
      </w:r>
    </w:p>
    <w:p>
      <w:pPr>
        <w:spacing w:line="560" w:lineRule="exact"/>
        <w:jc w:val="center"/>
        <w:textAlignment w:val="baseline"/>
        <w:outlineLvl w:val="0"/>
        <w:rPr>
          <w:rFonts w:ascii="方正小标宋_GBK" w:hAnsi="方正小标宋_GBK" w:eastAsia="方正小标宋简体" w:cs="方正小标宋_GBK"/>
          <w:color w:val="auto"/>
          <w:kern w:val="44"/>
          <w:sz w:val="44"/>
          <w:szCs w:val="44"/>
          <w:highlight w:val="none"/>
        </w:rPr>
      </w:pPr>
      <w:r>
        <w:rPr>
          <w:rFonts w:hint="eastAsia" w:ascii="方正小标宋简体" w:hAnsi="方正小标宋简体" w:eastAsia="方正小标宋简体" w:cs="方正小标宋简体"/>
          <w:color w:val="auto"/>
          <w:sz w:val="44"/>
          <w:szCs w:val="44"/>
          <w:highlight w:val="none"/>
          <w:lang w:bidi="ar"/>
        </w:rPr>
        <w:t>专项资金</w:t>
      </w:r>
      <w:r>
        <w:rPr>
          <w:rFonts w:hint="eastAsia" w:ascii="方正小标宋简体" w:hAnsi="方正小标宋简体" w:eastAsia="方正小标宋简体" w:cs="方正小标宋简体"/>
          <w:color w:val="auto"/>
          <w:kern w:val="44"/>
          <w:sz w:val="44"/>
          <w:szCs w:val="44"/>
          <w:highlight w:val="none"/>
          <w:lang w:bidi="ar"/>
        </w:rPr>
        <w:t>项目申报指</w:t>
      </w:r>
      <w:r>
        <w:rPr>
          <w:rFonts w:hint="eastAsia" w:ascii="方正小标宋简体" w:hAnsi="方正小标宋简体" w:eastAsia="方正小标宋简体" w:cs="方正小标宋简体"/>
          <w:color w:val="auto"/>
          <w:sz w:val="44"/>
          <w:szCs w:val="44"/>
          <w:highlight w:val="none"/>
          <w:lang w:bidi="ar"/>
        </w:rPr>
        <w:t>南</w:t>
      </w:r>
    </w:p>
    <w:p>
      <w:pPr>
        <w:spacing w:line="560" w:lineRule="exact"/>
        <w:rPr>
          <w:color w:val="auto"/>
          <w:sz w:val="32"/>
          <w:szCs w:val="40"/>
          <w:highlight w:val="none"/>
        </w:rPr>
      </w:pP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根据《财政部 工业和信息化部关于开展中小企业数字化转型城市试点工作的通知》（财建〔2023〕117号）、工业和信息化部中小企业局、财政部经济建设司《中小企业数字化转型城市试点实施指南》和《昌平区中小企业数字化转型城市试点实施方案》、《昌平区中小企业数字化转型城市试点专项资金管理办法</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val="en-US" w:eastAsia="zh-CN" w:bidi="ar"/>
        </w:rPr>
        <w:t>修订</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bidi="ar"/>
        </w:rPr>
        <w:t>》、《昌平区中小企业数字化转型城市试点专项资金实施细则</w:t>
      </w:r>
      <w:r>
        <w:rPr>
          <w:rFonts w:hint="eastAsia" w:ascii="仿宋_GB2312" w:eastAsia="仿宋_GB2312" w:cs="仿宋_GB2312"/>
          <w:color w:val="auto"/>
          <w:sz w:val="32"/>
          <w:szCs w:val="32"/>
          <w:highlight w:val="none"/>
          <w:lang w:val="en-US" w:eastAsia="zh-CN" w:bidi="ar"/>
        </w:rPr>
        <w:t>（修订）</w:t>
      </w:r>
      <w:r>
        <w:rPr>
          <w:rFonts w:hint="eastAsia" w:ascii="仿宋_GB2312" w:eastAsia="仿宋_GB2312" w:cs="仿宋_GB2312"/>
          <w:color w:val="auto"/>
          <w:sz w:val="32"/>
          <w:szCs w:val="32"/>
          <w:highlight w:val="none"/>
          <w:lang w:bidi="ar"/>
        </w:rPr>
        <w:t>》等文件要求，区经信局</w:t>
      </w:r>
      <w:r>
        <w:rPr>
          <w:rFonts w:hint="eastAsia" w:ascii="仿宋_GB2312" w:eastAsia="仿宋_GB2312" w:cs="仿宋_GB2312"/>
          <w:color w:val="auto"/>
          <w:sz w:val="32"/>
          <w:szCs w:val="32"/>
          <w:highlight w:val="none"/>
          <w:lang w:val="en-US" w:eastAsia="zh-CN" w:bidi="ar"/>
        </w:rPr>
        <w:t>修订</w:t>
      </w:r>
      <w:r>
        <w:rPr>
          <w:rFonts w:hint="eastAsia" w:ascii="仿宋_GB2312" w:eastAsia="仿宋_GB2312" w:cs="仿宋_GB2312"/>
          <w:color w:val="auto"/>
          <w:sz w:val="32"/>
          <w:szCs w:val="32"/>
          <w:highlight w:val="none"/>
          <w:lang w:bidi="ar"/>
        </w:rPr>
        <w:t>了《北京市昌平区中小企业数字化转型城市试点专项资金项目申报指南》，具体内容如下。</w:t>
      </w:r>
    </w:p>
    <w:p>
      <w:pPr>
        <w:spacing w:line="560" w:lineRule="exact"/>
        <w:ind w:firstLine="640" w:firstLineChars="200"/>
        <w:rPr>
          <w:rFonts w:ascii="黑体" w:hAnsi="宋体" w:eastAsia="黑体" w:cs="黑体"/>
          <w:color w:val="auto"/>
          <w:sz w:val="32"/>
          <w:szCs w:val="32"/>
          <w:highlight w:val="none"/>
        </w:rPr>
      </w:pPr>
      <w:r>
        <w:rPr>
          <w:rFonts w:hint="eastAsia" w:ascii="黑体" w:hAnsi="宋体" w:eastAsia="黑体" w:cs="黑体"/>
          <w:color w:val="auto"/>
          <w:sz w:val="32"/>
          <w:szCs w:val="32"/>
          <w:highlight w:val="none"/>
          <w:lang w:bidi="ar"/>
        </w:rPr>
        <w:t>一、申报要求</w:t>
      </w:r>
    </w:p>
    <w:p>
      <w:pPr>
        <w:pStyle w:val="11"/>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lang w:bidi="ar"/>
        </w:rPr>
        <w:t>（一）申报单位应为生物医药制品及器械制造业、智能化装备及零部件制造业</w:t>
      </w:r>
      <w:r>
        <w:rPr>
          <w:rFonts w:hint="eastAsia" w:ascii="仿宋_GB2312" w:eastAsia="仿宋_GB2312" w:cs="仿宋_GB2312"/>
          <w:color w:val="auto"/>
          <w:sz w:val="32"/>
          <w:szCs w:val="32"/>
          <w:highlight w:val="none"/>
          <w:lang w:val="en-US" w:eastAsia="zh-CN" w:bidi="ar"/>
        </w:rPr>
        <w:t>相关试点</w:t>
      </w:r>
      <w:r>
        <w:rPr>
          <w:rFonts w:hint="eastAsia" w:ascii="仿宋_GB2312" w:eastAsia="仿宋_GB2312" w:cs="仿宋_GB2312"/>
          <w:color w:val="auto"/>
          <w:sz w:val="32"/>
          <w:szCs w:val="32"/>
          <w:highlight w:val="none"/>
          <w:lang w:bidi="ar"/>
        </w:rPr>
        <w:t>中小企业</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val="en-US" w:eastAsia="zh-CN" w:bidi="ar"/>
        </w:rPr>
        <w:t>以及提供数字化转型服务的</w:t>
      </w:r>
      <w:r>
        <w:rPr>
          <w:rFonts w:hint="eastAsia" w:ascii="仿宋_GB2312" w:eastAsia="仿宋_GB2312"/>
          <w:color w:val="auto"/>
          <w:sz w:val="32"/>
          <w:szCs w:val="32"/>
          <w:highlight w:val="none"/>
          <w:lang w:val="en-US" w:eastAsia="zh-CN"/>
        </w:rPr>
        <w:t>链式企业（指</w:t>
      </w:r>
      <w:r>
        <w:rPr>
          <w:rFonts w:hint="eastAsia" w:ascii="仿宋_GB2312" w:eastAsia="仿宋_GB2312"/>
          <w:color w:val="auto"/>
          <w:sz w:val="32"/>
          <w:szCs w:val="32"/>
          <w:highlight w:val="none"/>
        </w:rPr>
        <w:t>链主企业、</w:t>
      </w:r>
      <w:r>
        <w:rPr>
          <w:rFonts w:hint="eastAsia" w:ascii="仿宋_GB2312" w:eastAsia="仿宋_GB2312"/>
          <w:color w:val="auto"/>
          <w:sz w:val="32"/>
          <w:szCs w:val="32"/>
          <w:highlight w:val="none"/>
          <w:lang w:val="en-US" w:eastAsia="zh-CN"/>
        </w:rPr>
        <w:t>龙头企业、平台</w:t>
      </w:r>
      <w:r>
        <w:rPr>
          <w:rFonts w:hint="eastAsia" w:ascii="仿宋_GB2312" w:eastAsia="仿宋_GB2312"/>
          <w:color w:val="auto"/>
          <w:sz w:val="32"/>
          <w:szCs w:val="32"/>
          <w:highlight w:val="none"/>
        </w:rPr>
        <w:t>企业</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w:t>
      </w:r>
    </w:p>
    <w:p>
      <w:pPr>
        <w:pStyle w:val="11"/>
        <w:spacing w:line="560" w:lineRule="exact"/>
        <w:ind w:firstLine="640" w:firstLineChars="200"/>
        <w:rPr>
          <w:rFonts w:hint="eastAsia" w:ascii="仿宋_GB2312" w:eastAsia="仿宋_GB2312" w:cs="仿宋_GB2312"/>
          <w:color w:val="auto"/>
          <w:sz w:val="32"/>
          <w:szCs w:val="32"/>
          <w:highlight w:val="none"/>
          <w:lang w:bidi="ar"/>
        </w:rPr>
      </w:pPr>
      <w:r>
        <w:rPr>
          <w:rFonts w:hint="eastAsia" w:ascii="仿宋_GB2312" w:eastAsia="仿宋_GB2312" w:cs="仿宋_GB2312"/>
          <w:color w:val="auto"/>
          <w:sz w:val="32"/>
          <w:szCs w:val="32"/>
          <w:highlight w:val="none"/>
          <w:lang w:bidi="ar"/>
        </w:rPr>
        <w:t>（二）申报单位</w:t>
      </w:r>
      <w:r>
        <w:rPr>
          <w:rFonts w:hint="eastAsia" w:ascii="仿宋_GB2312" w:eastAsia="仿宋_GB2312" w:cs="仿宋_GB2312"/>
          <w:color w:val="auto"/>
          <w:sz w:val="32"/>
          <w:szCs w:val="32"/>
          <w:highlight w:val="none"/>
          <w:lang w:val="en-US" w:eastAsia="zh-CN" w:bidi="ar"/>
        </w:rPr>
        <w:t>为试点中小企业的，</w:t>
      </w:r>
      <w:r>
        <w:rPr>
          <w:rFonts w:hint="eastAsia" w:ascii="仿宋_GB2312" w:eastAsia="仿宋_GB2312" w:cs="仿宋_GB2312"/>
          <w:color w:val="auto"/>
          <w:sz w:val="32"/>
          <w:szCs w:val="32"/>
          <w:highlight w:val="none"/>
          <w:lang w:bidi="ar"/>
        </w:rPr>
        <w:t>应在昌平区依法完成注册登记、统计登记、具备独立法人资格、具有良好信用记录。</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（三）申报单位为链式企业（</w:t>
      </w:r>
      <w:r>
        <w:rPr>
          <w:rFonts w:hint="eastAsia" w:ascii="仿宋_GB2312" w:eastAsia="仿宋_GB2312"/>
          <w:color w:val="auto"/>
          <w:sz w:val="32"/>
          <w:szCs w:val="32"/>
          <w:highlight w:val="none"/>
        </w:rPr>
        <w:t>链主企业、龙头企业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平台企业）的，应</w:t>
      </w:r>
      <w:r>
        <w:rPr>
          <w:rFonts w:hint="eastAsia" w:ascii="仿宋_GB2312" w:eastAsia="仿宋_GB2312"/>
          <w:color w:val="auto"/>
          <w:sz w:val="32"/>
          <w:szCs w:val="32"/>
          <w:highlight w:val="none"/>
        </w:rPr>
        <w:t>在昌平区依法完成注册登记、统计登记、</w:t>
      </w:r>
      <w:r>
        <w:rPr>
          <w:rFonts w:ascii="仿宋_GB2312" w:eastAsia="仿宋_GB2312"/>
          <w:color w:val="auto"/>
          <w:sz w:val="32"/>
          <w:szCs w:val="32"/>
          <w:highlight w:val="none"/>
        </w:rPr>
        <w:t>具备独立法人资格</w:t>
      </w:r>
      <w:r>
        <w:rPr>
          <w:rFonts w:hint="eastAsia" w:ascii="仿宋_GB2312" w:eastAsia="仿宋_GB2312"/>
          <w:color w:val="auto"/>
          <w:sz w:val="32"/>
          <w:szCs w:val="32"/>
          <w:highlight w:val="none"/>
        </w:rPr>
        <w:t>，具有良好信用记录</w:t>
      </w:r>
      <w:r>
        <w:rPr>
          <w:rFonts w:hint="eastAsia" w:ascii="仿宋_GB2312" w:eastAsia="仿宋_GB2312"/>
          <w:color w:val="auto"/>
          <w:sz w:val="32"/>
          <w:szCs w:val="32"/>
          <w:highlight w:val="none"/>
          <w:lang w:val="en-US" w:eastAsia="zh-CN"/>
        </w:rPr>
        <w:t>和完善的运营机制。其中：</w:t>
      </w:r>
    </w:p>
    <w:p>
      <w:pPr>
        <w:pStyle w:val="11"/>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链主企业、龙头企业</w:t>
      </w:r>
      <w:r>
        <w:rPr>
          <w:rFonts w:hint="eastAsia" w:ascii="仿宋_GB2312" w:eastAsia="仿宋_GB2312"/>
          <w:color w:val="auto"/>
          <w:sz w:val="32"/>
          <w:szCs w:val="32"/>
          <w:highlight w:val="none"/>
          <w:lang w:val="en-US" w:eastAsia="zh-CN"/>
        </w:rPr>
        <w:t>是指经工业和信息化部或北京市经济和信息化局认定的链主企业或龙头企业。</w:t>
      </w:r>
    </w:p>
    <w:p>
      <w:pPr>
        <w:pStyle w:val="11"/>
        <w:widowControl w:val="0"/>
        <w:spacing w:before="0" w:beforeAutospacing="0" w:after="0" w:afterAutospacing="0" w:line="560" w:lineRule="exact"/>
        <w:ind w:firstLine="640" w:firstLineChars="200"/>
        <w:rPr>
          <w:color w:val="auto"/>
          <w:highlight w:val="none"/>
        </w:rPr>
      </w:pPr>
      <w:r>
        <w:rPr>
          <w:rFonts w:hint="eastAsia" w:ascii="仿宋_GB2312" w:eastAsia="仿宋_GB2312"/>
          <w:color w:val="auto"/>
          <w:sz w:val="32"/>
          <w:szCs w:val="32"/>
          <w:highlight w:val="none"/>
          <w:lang w:val="en-US" w:eastAsia="zh-CN"/>
        </w:rPr>
        <w:t>2.平台企业是指</w:t>
      </w:r>
      <w:r>
        <w:rPr>
          <w:rFonts w:hint="eastAsia" w:ascii="仿宋_GB2312" w:hAnsi="Times New Roman" w:eastAsia="仿宋_GB2312" w:cs="Times New Roman"/>
          <w:color w:val="auto"/>
          <w:sz w:val="32"/>
          <w:szCs w:val="32"/>
          <w:highlight w:val="none"/>
          <w:lang w:val="en-US" w:eastAsia="zh-CN"/>
        </w:rPr>
        <w:t>具备</w:t>
      </w:r>
      <w:r>
        <w:rPr>
          <w:rFonts w:hint="eastAsia" w:ascii="仿宋_GB2312" w:hAnsi="Times New Roman" w:eastAsia="仿宋_GB2312" w:cs="Times New Roman"/>
          <w:i w:val="0"/>
          <w:iCs w:val="0"/>
          <w:caps w:val="0"/>
          <w:color w:val="auto"/>
          <w:spacing w:val="0"/>
          <w:sz w:val="32"/>
          <w:szCs w:val="32"/>
          <w:highlight w:val="none"/>
          <w:shd w:val="clear"/>
          <w:lang w:val="en-US" w:eastAsia="zh-CN"/>
        </w:rPr>
        <w:t>新一代信息技术技术能力和数字化</w:t>
      </w:r>
      <w:r>
        <w:rPr>
          <w:rStyle w:val="26"/>
          <w:rFonts w:hint="eastAsia" w:ascii="仿宋_GB2312" w:hAnsi="Times New Roman" w:eastAsia="仿宋_GB2312" w:cs="Times New Roman"/>
          <w:i w:val="0"/>
          <w:iCs w:val="0"/>
          <w:caps w:val="0"/>
          <w:color w:val="auto"/>
          <w:spacing w:val="0"/>
          <w:sz w:val="32"/>
          <w:szCs w:val="32"/>
          <w:highlight w:val="none"/>
          <w:shd w:val="clear" w:fill="FFFFFF"/>
        </w:rPr>
        <w:t>平台</w:t>
      </w:r>
      <w:r>
        <w:rPr>
          <w:rFonts w:hint="eastAsia" w:ascii="仿宋_GB2312" w:hAnsi="Times New Roman" w:eastAsia="仿宋_GB2312" w:cs="Times New Roman"/>
          <w:i w:val="0"/>
          <w:iCs w:val="0"/>
          <w:caps w:val="0"/>
          <w:color w:val="auto"/>
          <w:spacing w:val="0"/>
          <w:sz w:val="32"/>
          <w:szCs w:val="32"/>
          <w:highlight w:val="none"/>
          <w:shd w:val="clear"/>
          <w:lang w:val="en-US" w:eastAsia="zh-CN"/>
        </w:rPr>
        <w:t>建设能力，对平台</w:t>
      </w:r>
      <w:r>
        <w:rPr>
          <w:rFonts w:hint="eastAsia" w:ascii="仿宋_GB2312" w:hAnsi="Times New Roman" w:eastAsia="仿宋_GB2312" w:cs="Times New Roman"/>
          <w:i w:val="0"/>
          <w:iCs w:val="0"/>
          <w:caps w:val="0"/>
          <w:color w:val="auto"/>
          <w:spacing w:val="0"/>
          <w:sz w:val="32"/>
          <w:szCs w:val="32"/>
          <w:highlight w:val="none"/>
          <w:shd w:val="clear" w:fill="auto"/>
        </w:rPr>
        <w:t>拥有完全独立的知识产权，且</w:t>
      </w:r>
      <w:r>
        <w:rPr>
          <w:rFonts w:hint="eastAsia" w:ascii="仿宋_GB2312" w:hAnsi="Times New Roman" w:eastAsia="仿宋_GB2312" w:cs="Times New Roman"/>
          <w:i w:val="0"/>
          <w:iCs w:val="0"/>
          <w:caps w:val="0"/>
          <w:color w:val="auto"/>
          <w:spacing w:val="0"/>
          <w:sz w:val="32"/>
          <w:szCs w:val="32"/>
          <w:highlight w:val="none"/>
          <w:shd w:val="clear"/>
          <w:lang w:val="en-US" w:eastAsia="zh-CN"/>
        </w:rPr>
        <w:t>为建设主体的试点中小企业，或符合</w:t>
      </w:r>
      <w:r>
        <w:rPr>
          <w:rFonts w:hint="eastAsia" w:ascii="仿宋_GB2312" w:eastAsia="仿宋_GB2312" w:cs="Times New Roman"/>
          <w:i w:val="0"/>
          <w:iCs w:val="0"/>
          <w:caps w:val="0"/>
          <w:color w:val="auto"/>
          <w:spacing w:val="0"/>
          <w:sz w:val="32"/>
          <w:szCs w:val="32"/>
          <w:highlight w:val="none"/>
          <w:shd w:val="clear"/>
          <w:lang w:val="en-US" w:eastAsia="zh-CN"/>
        </w:rPr>
        <w:t>前述</w:t>
      </w:r>
      <w:r>
        <w:rPr>
          <w:rFonts w:hint="eastAsia" w:ascii="仿宋_GB2312" w:hAnsi="Times New Roman" w:eastAsia="仿宋_GB2312" w:cs="Times New Roman"/>
          <w:i w:val="0"/>
          <w:iCs w:val="0"/>
          <w:caps w:val="0"/>
          <w:color w:val="auto"/>
          <w:spacing w:val="0"/>
          <w:sz w:val="32"/>
          <w:szCs w:val="32"/>
          <w:highlight w:val="none"/>
          <w:shd w:val="clear"/>
          <w:lang w:val="en-US" w:eastAsia="zh-CN"/>
        </w:rPr>
        <w:t>条件，并通过平台向试点行业输出数字化转型能力的其他制造企业。</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w:t>
      </w:r>
      <w:r>
        <w:rPr>
          <w:rFonts w:hint="eastAsia" w:ascii="仿宋_GB2312" w:eastAsia="仿宋_GB2312" w:cs="仿宋_GB2312"/>
          <w:color w:val="auto"/>
          <w:sz w:val="32"/>
          <w:szCs w:val="32"/>
          <w:highlight w:val="none"/>
          <w:lang w:val="en-US" w:eastAsia="zh-CN" w:bidi="ar"/>
        </w:rPr>
        <w:t>四</w:t>
      </w:r>
      <w:r>
        <w:rPr>
          <w:rFonts w:hint="eastAsia" w:ascii="仿宋_GB2312" w:eastAsia="仿宋_GB2312" w:cs="仿宋_GB2312"/>
          <w:color w:val="auto"/>
          <w:sz w:val="32"/>
          <w:szCs w:val="32"/>
          <w:highlight w:val="none"/>
          <w:lang w:bidi="ar"/>
        </w:rPr>
        <w:t>）专项资金不予支持有下列情形之一的企业及项目：</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1.已获得中央财政中小企业发展专项资金支持的专精特新“小巨人”企业。</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2.已纳入《工业和信息化部办公厅 财政部办公厅关于开展财政支持中小企业数字化转型试点工作的通知》（工信厅联企业〔2022〕22号）中改造试点的中小企业。</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3.申报单位纳入全市联合惩戒“黑名单”的。</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4.近三年内发生过重大安全、质量、环境污染事故的企业。</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5.其他违反规定的行为。</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w:t>
      </w:r>
      <w:r>
        <w:rPr>
          <w:rFonts w:hint="eastAsia" w:ascii="仿宋_GB2312" w:eastAsia="仿宋_GB2312" w:cs="仿宋_GB2312"/>
          <w:color w:val="auto"/>
          <w:sz w:val="32"/>
          <w:szCs w:val="32"/>
          <w:highlight w:val="none"/>
          <w:lang w:val="en-US" w:eastAsia="zh-CN" w:bidi="ar"/>
        </w:rPr>
        <w:t>五</w:t>
      </w:r>
      <w:r>
        <w:rPr>
          <w:rFonts w:hint="eastAsia" w:ascii="仿宋_GB2312" w:eastAsia="仿宋_GB2312" w:cs="仿宋_GB2312"/>
          <w:color w:val="auto"/>
          <w:sz w:val="32"/>
          <w:szCs w:val="32"/>
          <w:highlight w:val="none"/>
          <w:lang w:bidi="ar"/>
        </w:rPr>
        <w:t>）申报项目建设起始时间不得早于2024年1月1日。</w:t>
      </w:r>
    </w:p>
    <w:p>
      <w:pPr>
        <w:spacing w:line="560" w:lineRule="exact"/>
        <w:ind w:firstLine="640" w:firstLineChars="200"/>
        <w:rPr>
          <w:rFonts w:ascii="黑体" w:hAnsi="宋体" w:eastAsia="黑体" w:cs="黑体"/>
          <w:color w:val="auto"/>
          <w:sz w:val="32"/>
          <w:szCs w:val="32"/>
          <w:highlight w:val="none"/>
        </w:rPr>
      </w:pPr>
      <w:r>
        <w:rPr>
          <w:rFonts w:hint="eastAsia" w:ascii="黑体" w:hAnsi="宋体" w:eastAsia="黑体" w:cs="黑体"/>
          <w:color w:val="auto"/>
          <w:sz w:val="32"/>
          <w:szCs w:val="32"/>
          <w:highlight w:val="none"/>
          <w:lang w:bidi="ar"/>
        </w:rPr>
        <w:t>二、重点支持方向和内容</w:t>
      </w:r>
    </w:p>
    <w:p>
      <w:pPr>
        <w:pStyle w:val="21"/>
        <w:widowControl w:val="0"/>
        <w:spacing w:before="0" w:beforeAutospacing="0" w:after="0" w:afterAutospacing="0"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bidi="ar"/>
        </w:rPr>
        <w:t>（一）支持企业数字化改造</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支持试点中小企业开展生产过程数字化（设备改造、产线改造、计划调度、节能环保、安全管控等）、产品生命周期数字化（产品设计、工艺设计、测试验证、质量管理等）、产业链供应链数字化（数字化供应链、智能仓储物流、产业链协同等）、智能管理决策等各类场景的数字化改造；支持试点中小企业构建垂直行业通用大模型开发平台和编程接口</w:t>
      </w:r>
      <w:r>
        <w:rPr>
          <w:rFonts w:hint="eastAsia" w:ascii="仿宋_GB2312" w:eastAsia="仿宋_GB2312"/>
          <w:color w:val="auto"/>
          <w:sz w:val="32"/>
          <w:szCs w:val="32"/>
          <w:highlight w:val="none"/>
        </w:rPr>
        <w:t>，开放行业</w:t>
      </w:r>
      <w:r>
        <w:rPr>
          <w:rFonts w:hint="default" w:ascii="仿宋_GB2312" w:eastAsia="仿宋_GB2312"/>
          <w:color w:val="auto"/>
          <w:sz w:val="32"/>
          <w:szCs w:val="32"/>
          <w:highlight w:val="none"/>
          <w:lang w:val="en-US"/>
        </w:rPr>
        <w:t>数据集</w:t>
      </w:r>
      <w:r>
        <w:rPr>
          <w:rFonts w:hint="eastAsia" w:ascii="仿宋_GB2312" w:eastAsia="仿宋_GB2312"/>
          <w:color w:val="auto"/>
          <w:sz w:val="32"/>
          <w:szCs w:val="32"/>
          <w:highlight w:val="none"/>
        </w:rPr>
        <w:t>。</w:t>
      </w:r>
      <w:r>
        <w:rPr>
          <w:rStyle w:val="27"/>
          <w:rFonts w:hint="eastAsia" w:ascii="仿宋_GB2312" w:hAnsi="仿宋_GB2312" w:eastAsia="仿宋_GB2312" w:cs="仿宋_GB2312"/>
          <w:b w:val="0"/>
          <w:color w:val="auto"/>
          <w:kern w:val="0"/>
          <w:sz w:val="32"/>
          <w:szCs w:val="32"/>
          <w:highlight w:val="none"/>
          <w:lang w:val="en-US" w:eastAsia="zh-CN"/>
        </w:rPr>
        <w:t>试点中小企业</w:t>
      </w:r>
      <w:r>
        <w:rPr>
          <w:rStyle w:val="27"/>
          <w:rFonts w:hint="eastAsia" w:ascii="仿宋_GB2312" w:hAnsi="仿宋_GB2312" w:eastAsia="仿宋_GB2312" w:cs="仿宋_GB2312"/>
          <w:b w:val="0"/>
          <w:color w:val="auto"/>
          <w:kern w:val="0"/>
          <w:sz w:val="32"/>
          <w:szCs w:val="32"/>
          <w:highlight w:val="none"/>
        </w:rPr>
        <w:t>改造后</w:t>
      </w:r>
      <w:r>
        <w:rPr>
          <w:rStyle w:val="27"/>
          <w:rFonts w:hint="eastAsia" w:ascii="仿宋_GB2312" w:hAnsi="仿宋_GB2312" w:eastAsia="仿宋_GB2312" w:cs="仿宋_GB2312"/>
          <w:b w:val="0"/>
          <w:color w:val="auto"/>
          <w:kern w:val="0"/>
          <w:sz w:val="32"/>
          <w:szCs w:val="32"/>
          <w:highlight w:val="none"/>
          <w:lang w:val="en-US" w:eastAsia="zh-CN"/>
        </w:rPr>
        <w:t>数字化水平</w:t>
      </w:r>
      <w:r>
        <w:rPr>
          <w:rStyle w:val="27"/>
          <w:rFonts w:hint="eastAsia" w:ascii="仿宋_GB2312" w:hAnsi="仿宋_GB2312" w:eastAsia="仿宋_GB2312" w:cs="仿宋_GB2312"/>
          <w:b w:val="0"/>
          <w:color w:val="auto"/>
          <w:kern w:val="0"/>
          <w:sz w:val="32"/>
          <w:szCs w:val="32"/>
          <w:highlight w:val="none"/>
        </w:rPr>
        <w:t>达到</w:t>
      </w:r>
      <w:r>
        <w:rPr>
          <w:rStyle w:val="27"/>
          <w:rFonts w:hint="eastAsia" w:ascii="仿宋_GB2312" w:hAnsi="仿宋_GB2312" w:eastAsia="仿宋_GB2312" w:cs="仿宋_GB2312"/>
          <w:b w:val="0"/>
          <w:color w:val="auto"/>
          <w:kern w:val="0"/>
          <w:sz w:val="32"/>
          <w:szCs w:val="32"/>
          <w:highlight w:val="none"/>
          <w:lang w:val="en-US" w:eastAsia="zh-CN"/>
        </w:rPr>
        <w:t>二级的，</w:t>
      </w:r>
      <w:r>
        <w:rPr>
          <w:rStyle w:val="27"/>
          <w:rFonts w:hint="eastAsia" w:ascii="仿宋_GB2312" w:hAnsi="仿宋_GB2312" w:eastAsia="仿宋_GB2312" w:cs="仿宋_GB2312"/>
          <w:b w:val="0"/>
          <w:color w:val="auto"/>
          <w:kern w:val="0"/>
          <w:sz w:val="32"/>
          <w:szCs w:val="32"/>
          <w:highlight w:val="none"/>
        </w:rPr>
        <w:t>按照企业购置或自研软件和技术</w:t>
      </w:r>
      <w:r>
        <w:rPr>
          <w:rStyle w:val="27"/>
          <w:rFonts w:hint="eastAsia" w:ascii="仿宋_GB2312" w:hAnsi="仿宋_GB2312" w:eastAsia="仿宋_GB2312" w:cs="仿宋_GB2312"/>
          <w:b w:val="0"/>
          <w:color w:val="auto"/>
          <w:kern w:val="0"/>
          <w:sz w:val="32"/>
          <w:szCs w:val="32"/>
          <w:highlight w:val="none"/>
          <w:lang w:val="en-US" w:eastAsia="zh-CN"/>
        </w:rPr>
        <w:t>核定</w:t>
      </w:r>
      <w:r>
        <w:rPr>
          <w:rStyle w:val="27"/>
          <w:rFonts w:hint="eastAsia" w:ascii="仿宋_GB2312" w:hAnsi="仿宋_GB2312" w:eastAsia="仿宋_GB2312" w:cs="仿宋_GB2312"/>
          <w:b w:val="0"/>
          <w:color w:val="auto"/>
          <w:kern w:val="0"/>
          <w:sz w:val="32"/>
          <w:szCs w:val="32"/>
          <w:highlight w:val="none"/>
        </w:rPr>
        <w:t>投入</w:t>
      </w:r>
      <w:r>
        <w:rPr>
          <w:rStyle w:val="27"/>
          <w:rFonts w:hint="eastAsia" w:ascii="仿宋_GB2312" w:hAnsi="仿宋_GB2312" w:eastAsia="仿宋_GB2312" w:cs="仿宋_GB2312"/>
          <w:b w:val="0"/>
          <w:color w:val="auto"/>
          <w:kern w:val="0"/>
          <w:sz w:val="32"/>
          <w:szCs w:val="32"/>
          <w:highlight w:val="none"/>
          <w:lang w:val="en-US" w:eastAsia="zh-CN"/>
        </w:rPr>
        <w:t>给予最高</w:t>
      </w:r>
      <w:r>
        <w:rPr>
          <w:rStyle w:val="27"/>
          <w:rFonts w:hint="eastAsia" w:ascii="仿宋_GB2312" w:hAnsi="仿宋_GB2312" w:eastAsia="仿宋_GB2312" w:cs="仿宋_GB2312"/>
          <w:b w:val="0"/>
          <w:color w:val="auto"/>
          <w:kern w:val="0"/>
          <w:sz w:val="32"/>
          <w:szCs w:val="32"/>
          <w:highlight w:val="none"/>
        </w:rPr>
        <w:t>30%</w:t>
      </w:r>
      <w:r>
        <w:rPr>
          <w:rStyle w:val="27"/>
          <w:rFonts w:hint="eastAsia" w:ascii="仿宋_GB2312" w:hAnsi="仿宋_GB2312" w:eastAsia="仿宋_GB2312" w:cs="仿宋_GB2312"/>
          <w:b w:val="0"/>
          <w:color w:val="auto"/>
          <w:kern w:val="0"/>
          <w:sz w:val="32"/>
          <w:szCs w:val="32"/>
          <w:highlight w:val="none"/>
          <w:lang w:val="en-US" w:eastAsia="zh-CN"/>
        </w:rPr>
        <w:t>资金</w:t>
      </w:r>
      <w:r>
        <w:rPr>
          <w:rStyle w:val="27"/>
          <w:rFonts w:hint="eastAsia" w:ascii="仿宋_GB2312" w:hAnsi="仿宋_GB2312" w:eastAsia="仿宋_GB2312" w:cs="仿宋_GB2312"/>
          <w:b w:val="0"/>
          <w:color w:val="auto"/>
          <w:kern w:val="0"/>
          <w:sz w:val="32"/>
          <w:szCs w:val="32"/>
          <w:highlight w:val="none"/>
        </w:rPr>
        <w:t>补助，场景数字化改造类每家最高补助30万元，平台建设类每家最高补助50万元</w:t>
      </w:r>
      <w:r>
        <w:rPr>
          <w:rStyle w:val="27"/>
          <w:rFonts w:hint="eastAsia" w:ascii="仿宋_GB2312" w:hAnsi="仿宋_GB2312" w:eastAsia="仿宋_GB2312" w:cs="仿宋_GB2312"/>
          <w:b w:val="0"/>
          <w:color w:val="auto"/>
          <w:kern w:val="0"/>
          <w:sz w:val="32"/>
          <w:szCs w:val="32"/>
          <w:highlight w:val="none"/>
          <w:lang w:eastAsia="zh-CN"/>
        </w:rPr>
        <w:t>；</w:t>
      </w:r>
      <w:r>
        <w:rPr>
          <w:rStyle w:val="27"/>
          <w:rFonts w:hint="eastAsia" w:ascii="仿宋_GB2312" w:hAnsi="仿宋_GB2312" w:eastAsia="仿宋_GB2312" w:cs="仿宋_GB2312"/>
          <w:b w:val="0"/>
          <w:color w:val="auto"/>
          <w:kern w:val="0"/>
          <w:sz w:val="32"/>
          <w:szCs w:val="32"/>
          <w:highlight w:val="none"/>
        </w:rPr>
        <w:t>改造后</w:t>
      </w:r>
      <w:r>
        <w:rPr>
          <w:rStyle w:val="27"/>
          <w:rFonts w:hint="eastAsia" w:ascii="仿宋_GB2312" w:hAnsi="仿宋_GB2312" w:eastAsia="仿宋_GB2312" w:cs="仿宋_GB2312"/>
          <w:b w:val="0"/>
          <w:color w:val="auto"/>
          <w:kern w:val="0"/>
          <w:sz w:val="32"/>
          <w:szCs w:val="32"/>
          <w:highlight w:val="none"/>
          <w:lang w:val="en-US" w:eastAsia="zh-CN"/>
        </w:rPr>
        <w:t>数字化水平</w:t>
      </w:r>
      <w:r>
        <w:rPr>
          <w:rStyle w:val="27"/>
          <w:rFonts w:hint="eastAsia" w:ascii="仿宋_GB2312" w:hAnsi="仿宋_GB2312" w:eastAsia="仿宋_GB2312" w:cs="仿宋_GB2312"/>
          <w:b w:val="0"/>
          <w:color w:val="auto"/>
          <w:kern w:val="0"/>
          <w:sz w:val="32"/>
          <w:szCs w:val="32"/>
          <w:highlight w:val="none"/>
        </w:rPr>
        <w:t>达到三级及以上的</w:t>
      </w:r>
      <w:r>
        <w:rPr>
          <w:rStyle w:val="27"/>
          <w:rFonts w:hint="eastAsia" w:ascii="仿宋_GB2312" w:hAnsi="仿宋_GB2312" w:eastAsia="仿宋_GB2312" w:cs="仿宋_GB2312"/>
          <w:b w:val="0"/>
          <w:color w:val="auto"/>
          <w:kern w:val="0"/>
          <w:sz w:val="32"/>
          <w:szCs w:val="32"/>
          <w:highlight w:val="none"/>
          <w:lang w:eastAsia="zh-CN"/>
        </w:rPr>
        <w:t>，</w:t>
      </w:r>
      <w:r>
        <w:rPr>
          <w:rStyle w:val="27"/>
          <w:rFonts w:hint="eastAsia" w:ascii="仿宋_GB2312" w:hAnsi="仿宋_GB2312" w:eastAsia="仿宋_GB2312" w:cs="仿宋_GB2312"/>
          <w:b w:val="0"/>
          <w:color w:val="auto"/>
          <w:kern w:val="0"/>
          <w:sz w:val="32"/>
          <w:szCs w:val="32"/>
          <w:highlight w:val="none"/>
        </w:rPr>
        <w:t>按照企业购置或自研软件和技术</w:t>
      </w:r>
      <w:r>
        <w:rPr>
          <w:rStyle w:val="27"/>
          <w:rFonts w:hint="eastAsia" w:ascii="仿宋_GB2312" w:hAnsi="仿宋_GB2312" w:eastAsia="仿宋_GB2312" w:cs="仿宋_GB2312"/>
          <w:b w:val="0"/>
          <w:color w:val="auto"/>
          <w:kern w:val="0"/>
          <w:sz w:val="32"/>
          <w:szCs w:val="32"/>
          <w:highlight w:val="none"/>
          <w:lang w:val="en-US" w:eastAsia="zh-CN"/>
        </w:rPr>
        <w:t>核定</w:t>
      </w:r>
      <w:r>
        <w:rPr>
          <w:rStyle w:val="27"/>
          <w:rFonts w:hint="eastAsia" w:ascii="仿宋_GB2312" w:hAnsi="仿宋_GB2312" w:eastAsia="仿宋_GB2312" w:cs="仿宋_GB2312"/>
          <w:b w:val="0"/>
          <w:color w:val="auto"/>
          <w:kern w:val="0"/>
          <w:sz w:val="32"/>
          <w:szCs w:val="32"/>
          <w:highlight w:val="none"/>
        </w:rPr>
        <w:t>投入</w:t>
      </w:r>
      <w:r>
        <w:rPr>
          <w:rStyle w:val="27"/>
          <w:rFonts w:hint="eastAsia" w:ascii="仿宋_GB2312" w:hAnsi="仿宋_GB2312" w:eastAsia="仿宋_GB2312" w:cs="仿宋_GB2312"/>
          <w:b w:val="0"/>
          <w:color w:val="auto"/>
          <w:kern w:val="0"/>
          <w:sz w:val="32"/>
          <w:szCs w:val="32"/>
          <w:highlight w:val="none"/>
          <w:lang w:val="en-US" w:eastAsia="zh-CN"/>
        </w:rPr>
        <w:t>给予最高</w:t>
      </w:r>
      <w:r>
        <w:rPr>
          <w:rStyle w:val="27"/>
          <w:rFonts w:hint="eastAsia" w:ascii="仿宋_GB2312" w:hAnsi="仿宋_GB2312" w:eastAsia="仿宋_GB2312" w:cs="仿宋_GB2312"/>
          <w:b w:val="0"/>
          <w:color w:val="auto"/>
          <w:kern w:val="0"/>
          <w:sz w:val="32"/>
          <w:szCs w:val="32"/>
          <w:highlight w:val="none"/>
        </w:rPr>
        <w:t>40%</w:t>
      </w:r>
      <w:r>
        <w:rPr>
          <w:rStyle w:val="27"/>
          <w:rFonts w:hint="eastAsia" w:ascii="仿宋_GB2312" w:hAnsi="仿宋_GB2312" w:eastAsia="仿宋_GB2312" w:cs="仿宋_GB2312"/>
          <w:b w:val="0"/>
          <w:color w:val="auto"/>
          <w:kern w:val="0"/>
          <w:sz w:val="32"/>
          <w:szCs w:val="32"/>
          <w:highlight w:val="none"/>
          <w:lang w:val="en-US" w:eastAsia="zh-CN"/>
        </w:rPr>
        <w:t>资金</w:t>
      </w:r>
      <w:r>
        <w:rPr>
          <w:rStyle w:val="27"/>
          <w:rFonts w:hint="eastAsia" w:ascii="仿宋_GB2312" w:hAnsi="仿宋_GB2312" w:eastAsia="仿宋_GB2312" w:cs="仿宋_GB2312"/>
          <w:b w:val="0"/>
          <w:color w:val="auto"/>
          <w:kern w:val="0"/>
          <w:sz w:val="32"/>
          <w:szCs w:val="32"/>
          <w:highlight w:val="none"/>
        </w:rPr>
        <w:t>补助，</w:t>
      </w:r>
      <w:r>
        <w:rPr>
          <w:rFonts w:hint="eastAsia" w:ascii="仿宋_GB2312" w:eastAsia="仿宋_GB2312"/>
          <w:color w:val="auto"/>
          <w:sz w:val="32"/>
          <w:szCs w:val="32"/>
          <w:highlight w:val="none"/>
          <w:lang w:val="en-US" w:eastAsia="zh-CN"/>
        </w:rPr>
        <w:t>专精特新中小企业每家最高补助100万元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其他中小企业</w:t>
      </w:r>
      <w:r>
        <w:rPr>
          <w:rFonts w:hint="eastAsia" w:ascii="仿宋_GB2312" w:eastAsia="仿宋_GB2312" w:cs="仿宋_GB2312"/>
          <w:color w:val="auto"/>
          <w:spacing w:val="-6"/>
          <w:sz w:val="32"/>
          <w:szCs w:val="32"/>
          <w:highlight w:val="none"/>
          <w:lang w:bidi="ar"/>
        </w:rPr>
        <w:t>每家最高补助50万元。</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项目投入主要包括外购或自研的软件、技术投入。其中，软件主要包括外购或自研的生产研发设计、设备搭载系统、产线改造、计划调度、仿真分析、工业控制、业务管理、数据管理、节能环保、安全管控；产品设计、工艺设计、测试验证、质量管理；数字化供应链、智能仓储物流、产业链协同等用于数字化改造的软件系统。技术主要包括数字化改造方案设计、安全评测等服务；在研发设计、视觉质检、参数优化、能耗管理等场景应用大数据、人工智能等数智技术服务。</w:t>
      </w:r>
    </w:p>
    <w:p>
      <w:pPr>
        <w:pStyle w:val="21"/>
        <w:widowControl w:val="0"/>
        <w:spacing w:before="0" w:beforeAutospacing="0" w:after="0" w:afterAutospacing="0"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bidi="ar"/>
        </w:rPr>
        <w:t>（二）支持企业上云用云</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支持试点中小企业将生产过程、产品生命周期管理、产业链供应链、智能管理决策等系统向云端迁移，提升企业管理和运营效率；支持试点中小企业利用工业互联网平台实施云上创新转型，促进跨企业云端协同，不断融入开放创新生态。</w:t>
      </w:r>
      <w:r>
        <w:rPr>
          <w:rFonts w:ascii="仿宋_GB2312" w:eastAsia="仿宋_GB2312"/>
          <w:color w:val="auto"/>
          <w:sz w:val="32"/>
          <w:szCs w:val="32"/>
          <w:highlight w:val="none"/>
        </w:rPr>
        <w:t>按照</w:t>
      </w:r>
      <w:r>
        <w:rPr>
          <w:rFonts w:hint="eastAsia" w:ascii="仿宋_GB2312" w:eastAsia="仿宋_GB2312"/>
          <w:color w:val="auto"/>
          <w:sz w:val="32"/>
          <w:szCs w:val="32"/>
          <w:highlight w:val="none"/>
        </w:rPr>
        <w:t>企业上云用云</w:t>
      </w:r>
      <w:r>
        <w:rPr>
          <w:rFonts w:hint="eastAsia" w:ascii="仿宋_GB2312" w:eastAsia="仿宋_GB2312"/>
          <w:color w:val="auto"/>
          <w:sz w:val="32"/>
          <w:szCs w:val="32"/>
          <w:highlight w:val="none"/>
          <w:lang w:val="en-US" w:eastAsia="zh-CN"/>
        </w:rPr>
        <w:t>核定</w:t>
      </w:r>
      <w:r>
        <w:rPr>
          <w:rFonts w:hint="eastAsia" w:ascii="仿宋_GB2312" w:eastAsia="仿宋_GB2312"/>
          <w:color w:val="auto"/>
          <w:sz w:val="32"/>
          <w:szCs w:val="32"/>
          <w:highlight w:val="none"/>
        </w:rPr>
        <w:t>年度投入</w:t>
      </w:r>
      <w:r>
        <w:rPr>
          <w:rFonts w:hint="eastAsia" w:ascii="仿宋_GB2312" w:eastAsia="仿宋_GB2312"/>
          <w:color w:val="auto"/>
          <w:sz w:val="32"/>
          <w:szCs w:val="32"/>
          <w:highlight w:val="none"/>
          <w:lang w:val="en-US" w:eastAsia="zh-CN"/>
        </w:rPr>
        <w:t>给予最高</w:t>
      </w:r>
      <w:r>
        <w:rPr>
          <w:rFonts w:ascii="仿宋_GB2312" w:eastAsia="仿宋_GB2312"/>
          <w:color w:val="auto"/>
          <w:sz w:val="32"/>
          <w:szCs w:val="32"/>
          <w:highlight w:val="none"/>
        </w:rPr>
        <w:t>50%</w:t>
      </w:r>
      <w:r>
        <w:rPr>
          <w:rFonts w:hint="eastAsia" w:ascii="仿宋_GB2312" w:eastAsia="仿宋_GB2312"/>
          <w:color w:val="auto"/>
          <w:sz w:val="32"/>
          <w:szCs w:val="32"/>
          <w:highlight w:val="none"/>
          <w:lang w:val="en-US" w:eastAsia="zh-CN"/>
        </w:rPr>
        <w:t>资金</w:t>
      </w:r>
      <w:r>
        <w:rPr>
          <w:rFonts w:hint="eastAsia" w:ascii="仿宋_GB2312" w:eastAsia="仿宋_GB2312"/>
          <w:color w:val="auto"/>
          <w:sz w:val="32"/>
          <w:szCs w:val="32"/>
          <w:highlight w:val="none"/>
        </w:rPr>
        <w:t>补助</w:t>
      </w:r>
      <w:r>
        <w:rPr>
          <w:rFonts w:hint="eastAsia" w:ascii="仿宋_GB2312" w:eastAsia="仿宋_GB2312" w:cs="仿宋_GB2312"/>
          <w:color w:val="auto"/>
          <w:sz w:val="32"/>
          <w:szCs w:val="32"/>
          <w:highlight w:val="none"/>
          <w:lang w:bidi="ar"/>
        </w:rPr>
        <w:t>，其中对仅采购公有云服务的企业每家最高补助15万元，对采购公有云服务、算力服务或以混合云等形式上云的企业每家最高补助30万元，补助以年为周期最多补助2年，时间截至2025年12月31日止。</w:t>
      </w:r>
    </w:p>
    <w:p>
      <w:pPr>
        <w:pStyle w:val="21"/>
        <w:widowControl w:val="0"/>
        <w:spacing w:before="0" w:beforeAutospacing="0" w:after="0" w:afterAutospacing="0" w:line="560" w:lineRule="exact"/>
        <w:ind w:firstLine="640" w:firstLineChars="200"/>
        <w:rPr>
          <w:rFonts w:hint="eastAsia" w:ascii="仿宋_GB2312" w:eastAsia="仿宋_GB2312" w:cs="仿宋_GB2312"/>
          <w:color w:val="auto"/>
          <w:sz w:val="32"/>
          <w:szCs w:val="32"/>
          <w:highlight w:val="none"/>
          <w:lang w:bidi="ar"/>
        </w:rPr>
      </w:pPr>
      <w:r>
        <w:rPr>
          <w:rFonts w:hint="eastAsia" w:ascii="仿宋_GB2312" w:eastAsia="仿宋_GB2312" w:cs="仿宋_GB2312"/>
          <w:color w:val="auto"/>
          <w:sz w:val="32"/>
          <w:szCs w:val="32"/>
          <w:highlight w:val="none"/>
          <w:lang w:bidi="ar"/>
        </w:rPr>
        <w:t>项目投入主要包括企业上云用云投入。上云用云采取按需付费、以租代买、服务租赁的模式，包括使用公有云平台提供的计算、存储、数据库等信息技术基础设施，以及协同办公、会议系统、行政管理、电子商务、市场营销、客户服务等业务系统的投入；企业围绕生产研发设计、生产设备管理、生产管控、数据管理、工艺改进、能耗优化、供应链协同、设备租赁等环节，运用工业互联网新技术新模式实施数字化升级的投入。</w:t>
      </w:r>
    </w:p>
    <w:p>
      <w:pPr>
        <w:pStyle w:val="21"/>
        <w:widowControl w:val="0"/>
        <w:spacing w:before="0" w:beforeAutospacing="0" w:after="0" w:afterAutospacing="0"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bidi="ar"/>
        </w:rPr>
        <w:t>（</w:t>
      </w:r>
      <w:r>
        <w:rPr>
          <w:rFonts w:hint="eastAsia" w:ascii="楷体_GB2312" w:hAnsi="楷体_GB2312" w:eastAsia="楷体_GB2312" w:cs="楷体_GB2312"/>
          <w:color w:val="auto"/>
          <w:sz w:val="32"/>
          <w:szCs w:val="32"/>
          <w:highlight w:val="none"/>
          <w:lang w:val="en-US" w:eastAsia="zh-CN" w:bidi="ar"/>
        </w:rPr>
        <w:t>三</w:t>
      </w:r>
      <w:r>
        <w:rPr>
          <w:rFonts w:hint="eastAsia" w:ascii="楷体_GB2312" w:hAnsi="楷体_GB2312" w:eastAsia="楷体_GB2312" w:cs="楷体_GB2312"/>
          <w:color w:val="auto"/>
          <w:sz w:val="32"/>
          <w:szCs w:val="32"/>
          <w:highlight w:val="none"/>
          <w:lang w:bidi="ar"/>
        </w:rPr>
        <w:t>）支持企业采购“小快轻准”产品和服务</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Style w:val="27"/>
          <w:rFonts w:ascii="仿宋_GB2312" w:hAnsi="仿宋_GB2312" w:eastAsia="仿宋_GB2312" w:cs="仿宋_GB2312"/>
          <w:b w:val="0"/>
          <w:color w:val="auto"/>
          <w:kern w:val="0"/>
          <w:sz w:val="32"/>
          <w:szCs w:val="32"/>
          <w:highlight w:val="none"/>
        </w:rPr>
        <w:t>聚焦中小企业转型痛点难点</w:t>
      </w:r>
      <w:r>
        <w:rPr>
          <w:rStyle w:val="27"/>
          <w:rFonts w:hint="eastAsia" w:ascii="仿宋_GB2312" w:hAnsi="仿宋_GB2312" w:eastAsia="仿宋_GB2312" w:cs="仿宋_GB2312"/>
          <w:b w:val="0"/>
          <w:color w:val="auto"/>
          <w:kern w:val="0"/>
          <w:sz w:val="32"/>
          <w:szCs w:val="32"/>
          <w:highlight w:val="none"/>
        </w:rPr>
        <w:t>，</w:t>
      </w:r>
      <w:r>
        <w:rPr>
          <w:rStyle w:val="27"/>
          <w:rFonts w:ascii="仿宋_GB2312" w:hAnsi="仿宋_GB2312" w:eastAsia="仿宋_GB2312" w:cs="仿宋_GB2312"/>
          <w:b w:val="0"/>
          <w:color w:val="auto"/>
          <w:kern w:val="0"/>
          <w:sz w:val="32"/>
          <w:szCs w:val="32"/>
          <w:highlight w:val="none"/>
        </w:rPr>
        <w:t>遴选</w:t>
      </w:r>
      <w:r>
        <w:rPr>
          <w:rStyle w:val="27"/>
          <w:rFonts w:hint="eastAsia" w:ascii="仿宋_GB2312" w:hAnsi="仿宋_GB2312" w:eastAsia="仿宋_GB2312" w:cs="仿宋_GB2312"/>
          <w:b w:val="0"/>
          <w:color w:val="auto"/>
          <w:kern w:val="0"/>
          <w:sz w:val="32"/>
          <w:szCs w:val="32"/>
          <w:highlight w:val="none"/>
        </w:rPr>
        <w:t>优质</w:t>
      </w:r>
      <w:r>
        <w:rPr>
          <w:rStyle w:val="27"/>
          <w:rFonts w:ascii="仿宋_GB2312" w:hAnsi="仿宋_GB2312" w:eastAsia="仿宋_GB2312" w:cs="仿宋_GB2312"/>
          <w:b w:val="0"/>
          <w:color w:val="auto"/>
          <w:kern w:val="0"/>
          <w:sz w:val="32"/>
          <w:szCs w:val="32"/>
          <w:highlight w:val="none"/>
        </w:rPr>
        <w:t>服务商</w:t>
      </w:r>
      <w:r>
        <w:rPr>
          <w:rStyle w:val="27"/>
          <w:rFonts w:hint="eastAsia" w:ascii="仿宋_GB2312" w:hAnsi="仿宋_GB2312" w:eastAsia="仿宋_GB2312" w:cs="仿宋_GB2312"/>
          <w:b w:val="0"/>
          <w:color w:val="auto"/>
          <w:kern w:val="0"/>
          <w:sz w:val="32"/>
          <w:szCs w:val="32"/>
          <w:highlight w:val="none"/>
        </w:rPr>
        <w:t>和适配性“小快轻准”产品和服务</w:t>
      </w:r>
      <w:r>
        <w:rPr>
          <w:rStyle w:val="27"/>
          <w:rFonts w:ascii="仿宋_GB2312" w:hAnsi="仿宋_GB2312" w:eastAsia="仿宋_GB2312" w:cs="仿宋_GB2312"/>
          <w:b w:val="0"/>
          <w:color w:val="auto"/>
          <w:kern w:val="0"/>
          <w:sz w:val="32"/>
          <w:szCs w:val="32"/>
          <w:highlight w:val="none"/>
        </w:rPr>
        <w:t>，</w:t>
      </w:r>
      <w:r>
        <w:rPr>
          <w:rFonts w:hint="eastAsia" w:ascii="仿宋_GB2312" w:hAnsi="仿宋_GB2312" w:eastAsia="仿宋_GB2312"/>
          <w:color w:val="auto"/>
          <w:sz w:val="32"/>
          <w:szCs w:val="24"/>
          <w:highlight w:val="none"/>
        </w:rPr>
        <w:t>构建标准化“小快轻准”产品和解决方案资源池</w:t>
      </w:r>
      <w:r>
        <w:rPr>
          <w:rFonts w:hint="eastAsia" w:ascii="仿宋_GB2312" w:hAnsi="仿宋_GB2312" w:eastAsia="仿宋_GB2312"/>
          <w:color w:val="auto"/>
          <w:sz w:val="32"/>
          <w:szCs w:val="24"/>
          <w:highlight w:val="none"/>
          <w:lang w:eastAsia="zh-CN"/>
        </w:rPr>
        <w:t>，</w:t>
      </w:r>
      <w:r>
        <w:rPr>
          <w:rStyle w:val="27"/>
          <w:rFonts w:hint="eastAsia" w:ascii="仿宋_GB2312" w:hAnsi="仿宋_GB2312" w:eastAsia="仿宋_GB2312" w:cs="仿宋_GB2312"/>
          <w:b w:val="0"/>
          <w:color w:val="auto"/>
          <w:kern w:val="0"/>
          <w:sz w:val="32"/>
          <w:szCs w:val="32"/>
          <w:highlight w:val="none"/>
        </w:rPr>
        <w:t>建立《昌平区中小企业数字化转型服务商名录》与《“小快轻准”产品和服务清单》（简称“一名录一清单”），供试点</w:t>
      </w:r>
      <w:r>
        <w:rPr>
          <w:rStyle w:val="27"/>
          <w:rFonts w:hint="eastAsia" w:ascii="仿宋_GB2312" w:hAnsi="仿宋_GB2312" w:eastAsia="仿宋_GB2312" w:cs="仿宋_GB2312"/>
          <w:b w:val="0"/>
          <w:color w:val="auto"/>
          <w:kern w:val="0"/>
          <w:sz w:val="32"/>
          <w:szCs w:val="32"/>
          <w:highlight w:val="none"/>
          <w:lang w:val="en-US" w:eastAsia="zh-CN"/>
        </w:rPr>
        <w:t>中小</w:t>
      </w:r>
      <w:r>
        <w:rPr>
          <w:rStyle w:val="27"/>
          <w:rFonts w:hint="eastAsia" w:ascii="仿宋_GB2312" w:hAnsi="仿宋_GB2312" w:eastAsia="仿宋_GB2312" w:cs="仿宋_GB2312"/>
          <w:b w:val="0"/>
          <w:color w:val="auto"/>
          <w:kern w:val="0"/>
          <w:sz w:val="32"/>
          <w:szCs w:val="32"/>
          <w:highlight w:val="none"/>
        </w:rPr>
        <w:t>企业自主选择，为试点</w:t>
      </w:r>
      <w:r>
        <w:rPr>
          <w:rStyle w:val="27"/>
          <w:rFonts w:hint="eastAsia" w:ascii="仿宋_GB2312" w:hAnsi="仿宋_GB2312" w:eastAsia="仿宋_GB2312" w:cs="仿宋_GB2312"/>
          <w:b w:val="0"/>
          <w:color w:val="auto"/>
          <w:kern w:val="0"/>
          <w:sz w:val="32"/>
          <w:szCs w:val="32"/>
          <w:highlight w:val="none"/>
          <w:lang w:val="en-US" w:eastAsia="zh-CN"/>
        </w:rPr>
        <w:t>中小</w:t>
      </w:r>
      <w:r>
        <w:rPr>
          <w:rStyle w:val="27"/>
          <w:rFonts w:hint="eastAsia" w:ascii="仿宋_GB2312" w:hAnsi="仿宋_GB2312" w:eastAsia="仿宋_GB2312" w:cs="仿宋_GB2312"/>
          <w:b w:val="0"/>
          <w:color w:val="auto"/>
          <w:kern w:val="0"/>
          <w:sz w:val="32"/>
          <w:szCs w:val="32"/>
          <w:highlight w:val="none"/>
        </w:rPr>
        <w:t>企业开展数字化转型提供支撑</w:t>
      </w:r>
      <w:r>
        <w:rPr>
          <w:rStyle w:val="27"/>
          <w:rFonts w:ascii="仿宋_GB2312" w:hAnsi="仿宋_GB2312" w:eastAsia="仿宋_GB2312" w:cs="仿宋_GB2312"/>
          <w:b w:val="0"/>
          <w:color w:val="auto"/>
          <w:kern w:val="0"/>
          <w:sz w:val="32"/>
          <w:szCs w:val="32"/>
          <w:highlight w:val="none"/>
        </w:rPr>
        <w:t>。</w:t>
      </w:r>
      <w:r>
        <w:rPr>
          <w:rStyle w:val="27"/>
          <w:rFonts w:hint="eastAsia" w:ascii="仿宋_GB2312" w:hAnsi="仿宋_GB2312" w:eastAsia="仿宋_GB2312" w:cs="仿宋_GB2312"/>
          <w:b w:val="0"/>
          <w:color w:val="auto"/>
          <w:kern w:val="0"/>
          <w:sz w:val="32"/>
          <w:szCs w:val="32"/>
          <w:highlight w:val="none"/>
        </w:rPr>
        <w:t>采购“一名录一清单”</w:t>
      </w:r>
      <w:r>
        <w:rPr>
          <w:rStyle w:val="27"/>
          <w:rFonts w:ascii="仿宋_GB2312" w:hAnsi="仿宋_GB2312" w:eastAsia="仿宋_GB2312" w:cs="仿宋_GB2312"/>
          <w:b w:val="0"/>
          <w:color w:val="auto"/>
          <w:kern w:val="0"/>
          <w:sz w:val="32"/>
          <w:szCs w:val="32"/>
          <w:highlight w:val="none"/>
        </w:rPr>
        <w:t>中“小快轻准”产品</w:t>
      </w:r>
      <w:r>
        <w:rPr>
          <w:rStyle w:val="27"/>
          <w:rFonts w:hint="eastAsia" w:ascii="仿宋_GB2312" w:hAnsi="仿宋_GB2312" w:eastAsia="仿宋_GB2312" w:cs="仿宋_GB2312"/>
          <w:b w:val="0"/>
          <w:color w:val="auto"/>
          <w:spacing w:val="-6"/>
          <w:kern w:val="0"/>
          <w:sz w:val="32"/>
          <w:szCs w:val="32"/>
          <w:highlight w:val="none"/>
        </w:rPr>
        <w:t>或服务</w:t>
      </w:r>
      <w:r>
        <w:rPr>
          <w:rStyle w:val="27"/>
          <w:rFonts w:hint="eastAsia" w:ascii="仿宋_GB2312" w:hAnsi="仿宋_GB2312" w:eastAsia="仿宋_GB2312" w:cs="仿宋_GB2312"/>
          <w:b w:val="0"/>
          <w:color w:val="auto"/>
          <w:spacing w:val="-6"/>
          <w:kern w:val="0"/>
          <w:sz w:val="32"/>
          <w:szCs w:val="32"/>
          <w:highlight w:val="none"/>
          <w:lang w:val="en-US" w:eastAsia="zh-CN"/>
        </w:rPr>
        <w:t>的试点中小企业，按照企业采购产品或服务核定</w:t>
      </w:r>
      <w:r>
        <w:rPr>
          <w:rStyle w:val="27"/>
          <w:rFonts w:hint="eastAsia" w:ascii="仿宋_GB2312" w:hAnsi="仿宋_GB2312" w:eastAsia="仿宋_GB2312" w:cs="仿宋_GB2312"/>
          <w:b w:val="0"/>
          <w:color w:val="auto"/>
          <w:spacing w:val="-6"/>
          <w:kern w:val="0"/>
          <w:sz w:val="32"/>
          <w:szCs w:val="32"/>
          <w:highlight w:val="none"/>
        </w:rPr>
        <w:t>投入</w:t>
      </w:r>
      <w:r>
        <w:rPr>
          <w:rStyle w:val="27"/>
          <w:rFonts w:hint="eastAsia" w:ascii="仿宋_GB2312" w:hAnsi="仿宋_GB2312" w:eastAsia="仿宋_GB2312" w:cs="仿宋_GB2312"/>
          <w:b w:val="0"/>
          <w:color w:val="auto"/>
          <w:spacing w:val="-6"/>
          <w:kern w:val="0"/>
          <w:sz w:val="32"/>
          <w:szCs w:val="32"/>
          <w:highlight w:val="none"/>
          <w:lang w:val="en-US" w:eastAsia="zh-CN"/>
        </w:rPr>
        <w:t>给予最高</w:t>
      </w:r>
      <w:r>
        <w:rPr>
          <w:rStyle w:val="27"/>
          <w:rFonts w:hint="eastAsia" w:ascii="仿宋_GB2312" w:hAnsi="仿宋_GB2312" w:eastAsia="仿宋_GB2312" w:cs="仿宋_GB2312"/>
          <w:b w:val="0"/>
          <w:color w:val="auto"/>
          <w:spacing w:val="-6"/>
          <w:kern w:val="0"/>
          <w:sz w:val="32"/>
          <w:szCs w:val="32"/>
          <w:highlight w:val="none"/>
        </w:rPr>
        <w:t>50%</w:t>
      </w:r>
      <w:r>
        <w:rPr>
          <w:rStyle w:val="27"/>
          <w:rFonts w:hint="eastAsia" w:ascii="仿宋_GB2312" w:hAnsi="仿宋_GB2312" w:eastAsia="仿宋_GB2312" w:cs="仿宋_GB2312"/>
          <w:b w:val="0"/>
          <w:color w:val="auto"/>
          <w:spacing w:val="-6"/>
          <w:kern w:val="0"/>
          <w:sz w:val="32"/>
          <w:szCs w:val="32"/>
          <w:highlight w:val="none"/>
          <w:lang w:val="en-US" w:eastAsia="zh-CN"/>
        </w:rPr>
        <w:t>资金</w:t>
      </w:r>
      <w:r>
        <w:rPr>
          <w:rStyle w:val="27"/>
          <w:rFonts w:hint="eastAsia" w:ascii="仿宋_GB2312" w:hAnsi="仿宋_GB2312" w:eastAsia="仿宋_GB2312" w:cs="仿宋_GB2312"/>
          <w:b w:val="0"/>
          <w:color w:val="auto"/>
          <w:spacing w:val="-6"/>
          <w:kern w:val="0"/>
          <w:sz w:val="32"/>
          <w:szCs w:val="32"/>
          <w:highlight w:val="none"/>
        </w:rPr>
        <w:t>补助，单个产品或服务最高补助5万元，</w:t>
      </w:r>
      <w:r>
        <w:rPr>
          <w:rStyle w:val="27"/>
          <w:rFonts w:hint="eastAsia" w:ascii="仿宋_GB2312" w:hAnsi="仿宋_GB2312" w:eastAsia="仿宋_GB2312" w:cs="仿宋_GB2312"/>
          <w:b w:val="0"/>
          <w:color w:val="auto"/>
          <w:spacing w:val="-6"/>
          <w:kern w:val="0"/>
          <w:sz w:val="32"/>
          <w:szCs w:val="32"/>
          <w:highlight w:val="none"/>
          <w:lang w:val="en-US" w:eastAsia="zh-CN"/>
        </w:rPr>
        <w:t>采购每家服务商的产品或服务补助金额累计不超过15万元</w:t>
      </w:r>
      <w:r>
        <w:rPr>
          <w:rStyle w:val="27"/>
          <w:rFonts w:hint="eastAsia" w:ascii="仿宋_GB2312" w:hAnsi="仿宋_GB2312" w:eastAsia="仿宋_GB2312" w:cs="仿宋_GB2312"/>
          <w:b w:val="0"/>
          <w:color w:val="auto"/>
          <w:spacing w:val="-6"/>
          <w:kern w:val="0"/>
          <w:sz w:val="32"/>
          <w:szCs w:val="32"/>
          <w:highlight w:val="none"/>
          <w:lang w:eastAsia="zh-CN"/>
        </w:rPr>
        <w:t>，</w:t>
      </w:r>
      <w:r>
        <w:rPr>
          <w:rStyle w:val="27"/>
          <w:rFonts w:hint="eastAsia" w:ascii="仿宋_GB2312" w:hAnsi="仿宋_GB2312" w:eastAsia="仿宋_GB2312" w:cs="仿宋_GB2312"/>
          <w:b w:val="0"/>
          <w:color w:val="auto"/>
          <w:spacing w:val="-6"/>
          <w:kern w:val="0"/>
          <w:sz w:val="32"/>
          <w:szCs w:val="32"/>
          <w:highlight w:val="none"/>
        </w:rPr>
        <w:t>每家</w:t>
      </w:r>
      <w:r>
        <w:rPr>
          <w:rStyle w:val="27"/>
          <w:rFonts w:hint="eastAsia" w:ascii="仿宋_GB2312" w:hAnsi="仿宋_GB2312" w:eastAsia="仿宋_GB2312" w:cs="仿宋_GB2312"/>
          <w:b w:val="0"/>
          <w:color w:val="auto"/>
          <w:spacing w:val="-6"/>
          <w:kern w:val="0"/>
          <w:sz w:val="32"/>
          <w:szCs w:val="32"/>
          <w:highlight w:val="none"/>
          <w:lang w:val="en-US" w:eastAsia="zh-CN"/>
        </w:rPr>
        <w:t>试点中小</w:t>
      </w:r>
      <w:r>
        <w:rPr>
          <w:rStyle w:val="27"/>
          <w:rFonts w:hint="eastAsia" w:ascii="仿宋_GB2312" w:hAnsi="仿宋_GB2312" w:eastAsia="仿宋_GB2312" w:cs="仿宋_GB2312"/>
          <w:b w:val="0"/>
          <w:color w:val="auto"/>
          <w:spacing w:val="-6"/>
          <w:kern w:val="0"/>
          <w:sz w:val="32"/>
          <w:szCs w:val="32"/>
          <w:highlight w:val="none"/>
        </w:rPr>
        <w:t>企业最高补助</w:t>
      </w:r>
      <w:r>
        <w:rPr>
          <w:rStyle w:val="27"/>
          <w:rFonts w:hint="eastAsia" w:ascii="仿宋_GB2312" w:hAnsi="仿宋_GB2312" w:eastAsia="仿宋_GB2312" w:cs="仿宋_GB2312"/>
          <w:b w:val="0"/>
          <w:color w:val="auto"/>
          <w:spacing w:val="-6"/>
          <w:kern w:val="0"/>
          <w:sz w:val="32"/>
          <w:szCs w:val="32"/>
          <w:highlight w:val="none"/>
          <w:lang w:val="en-US" w:eastAsia="zh-CN"/>
        </w:rPr>
        <w:t>3</w:t>
      </w:r>
      <w:r>
        <w:rPr>
          <w:rStyle w:val="27"/>
          <w:rFonts w:hint="eastAsia" w:ascii="仿宋_GB2312" w:hAnsi="仿宋_GB2312" w:eastAsia="仿宋_GB2312" w:cs="仿宋_GB2312"/>
          <w:b w:val="0"/>
          <w:color w:val="auto"/>
          <w:spacing w:val="-6"/>
          <w:kern w:val="0"/>
          <w:sz w:val="32"/>
          <w:szCs w:val="32"/>
          <w:highlight w:val="none"/>
        </w:rPr>
        <w:t>0万元</w:t>
      </w:r>
      <w:r>
        <w:rPr>
          <w:rFonts w:hint="eastAsia" w:ascii="仿宋_GB2312" w:eastAsia="仿宋_GB2312" w:cs="仿宋_GB2312"/>
          <w:color w:val="auto"/>
          <w:sz w:val="32"/>
          <w:szCs w:val="32"/>
          <w:highlight w:val="none"/>
          <w:lang w:bidi="ar"/>
        </w:rPr>
        <w:t>。</w:t>
      </w:r>
    </w:p>
    <w:p>
      <w:pPr>
        <w:pStyle w:val="21"/>
        <w:widowControl w:val="0"/>
        <w:spacing w:before="0" w:beforeAutospacing="0" w:after="0" w:afterAutospacing="0" w:line="560" w:lineRule="exact"/>
        <w:ind w:firstLine="640" w:firstLineChars="200"/>
        <w:rPr>
          <w:color w:val="auto"/>
          <w:highlight w:val="none"/>
        </w:rPr>
      </w:pPr>
      <w:r>
        <w:rPr>
          <w:rFonts w:hint="eastAsia" w:ascii="仿宋_GB2312" w:eastAsia="仿宋_GB2312" w:cs="仿宋_GB2312"/>
          <w:color w:val="auto"/>
          <w:sz w:val="32"/>
          <w:szCs w:val="32"/>
          <w:highlight w:val="none"/>
          <w:lang w:bidi="ar"/>
        </w:rPr>
        <w:t>项目投入指购买</w:t>
      </w:r>
      <w:r>
        <w:rPr>
          <w:rFonts w:ascii="仿宋_GB2312" w:eastAsia="仿宋_GB2312"/>
          <w:color w:val="auto"/>
          <w:sz w:val="32"/>
          <w:szCs w:val="32"/>
          <w:highlight w:val="none"/>
          <w:lang w:bidi="ar"/>
        </w:rPr>
        <w:t>“</w:t>
      </w:r>
      <w:r>
        <w:rPr>
          <w:rFonts w:hint="eastAsia" w:ascii="仿宋_GB2312" w:eastAsia="仿宋_GB2312" w:cs="仿宋_GB2312"/>
          <w:color w:val="auto"/>
          <w:sz w:val="32"/>
          <w:szCs w:val="32"/>
          <w:highlight w:val="none"/>
          <w:lang w:bidi="ar"/>
        </w:rPr>
        <w:t>小快轻准</w:t>
      </w:r>
      <w:r>
        <w:rPr>
          <w:rFonts w:ascii="仿宋_GB2312" w:eastAsia="仿宋_GB2312"/>
          <w:color w:val="auto"/>
          <w:sz w:val="32"/>
          <w:szCs w:val="32"/>
          <w:highlight w:val="none"/>
          <w:lang w:bidi="ar"/>
        </w:rPr>
        <w:t>”</w:t>
      </w:r>
      <w:r>
        <w:rPr>
          <w:rFonts w:hint="eastAsia" w:ascii="仿宋_GB2312" w:eastAsia="仿宋_GB2312" w:cs="仿宋_GB2312"/>
          <w:color w:val="auto"/>
          <w:sz w:val="32"/>
          <w:szCs w:val="32"/>
          <w:highlight w:val="none"/>
          <w:lang w:bidi="ar"/>
        </w:rPr>
        <w:t>产品和服务的支出。入选的</w:t>
      </w:r>
      <w:r>
        <w:rPr>
          <w:rFonts w:ascii="仿宋_GB2312" w:eastAsia="仿宋_GB2312"/>
          <w:color w:val="auto"/>
          <w:sz w:val="32"/>
          <w:szCs w:val="32"/>
          <w:highlight w:val="none"/>
          <w:lang w:bidi="ar"/>
        </w:rPr>
        <w:t>“</w:t>
      </w:r>
      <w:r>
        <w:rPr>
          <w:rFonts w:hint="eastAsia" w:ascii="仿宋_GB2312" w:eastAsia="仿宋_GB2312" w:cs="仿宋_GB2312"/>
          <w:color w:val="auto"/>
          <w:sz w:val="32"/>
          <w:szCs w:val="32"/>
          <w:highlight w:val="none"/>
          <w:lang w:bidi="ar"/>
        </w:rPr>
        <w:t>小快轻准</w:t>
      </w:r>
      <w:r>
        <w:rPr>
          <w:rFonts w:ascii="仿宋_GB2312" w:eastAsia="仿宋_GB2312"/>
          <w:color w:val="auto"/>
          <w:sz w:val="32"/>
          <w:szCs w:val="32"/>
          <w:highlight w:val="none"/>
          <w:lang w:bidi="ar"/>
        </w:rPr>
        <w:t>”</w:t>
      </w:r>
      <w:r>
        <w:rPr>
          <w:rFonts w:hint="eastAsia" w:ascii="仿宋_GB2312" w:eastAsia="仿宋_GB2312" w:cs="仿宋_GB2312"/>
          <w:color w:val="auto"/>
          <w:sz w:val="32"/>
          <w:szCs w:val="32"/>
          <w:highlight w:val="none"/>
          <w:lang w:bidi="ar"/>
        </w:rPr>
        <w:t>产品和服务应符合昌平区细分行业中小企业数字化转型需求，提升中小企业在研发设计、生产制造、经营管理、市场服务、能耗管理等环节的数字化水平，适应中小企业数量多、规模小、需求差异大、购买力有限等特点，易于复制推广，便于构建</w:t>
      </w:r>
      <w:r>
        <w:rPr>
          <w:rFonts w:ascii="仿宋_GB2312" w:eastAsia="仿宋_GB2312"/>
          <w:color w:val="auto"/>
          <w:sz w:val="32"/>
          <w:szCs w:val="32"/>
          <w:highlight w:val="none"/>
          <w:lang w:bidi="ar"/>
        </w:rPr>
        <w:t>“</w:t>
      </w:r>
      <w:r>
        <w:rPr>
          <w:rFonts w:hint="eastAsia" w:ascii="仿宋_GB2312" w:eastAsia="仿宋_GB2312" w:cs="仿宋_GB2312"/>
          <w:color w:val="auto"/>
          <w:sz w:val="32"/>
          <w:szCs w:val="32"/>
          <w:highlight w:val="none"/>
          <w:lang w:bidi="ar"/>
        </w:rPr>
        <w:t>批量化、低成本、高效率、可持续</w:t>
      </w:r>
      <w:r>
        <w:rPr>
          <w:rFonts w:ascii="仿宋_GB2312" w:eastAsia="仿宋_GB2312"/>
          <w:color w:val="auto"/>
          <w:sz w:val="32"/>
          <w:szCs w:val="32"/>
          <w:highlight w:val="none"/>
          <w:lang w:bidi="ar"/>
        </w:rPr>
        <w:t>”</w:t>
      </w:r>
      <w:r>
        <w:rPr>
          <w:rFonts w:hint="eastAsia" w:ascii="仿宋_GB2312" w:eastAsia="仿宋_GB2312" w:cs="仿宋_GB2312"/>
          <w:color w:val="auto"/>
          <w:sz w:val="32"/>
          <w:szCs w:val="32"/>
          <w:highlight w:val="none"/>
          <w:lang w:bidi="ar"/>
        </w:rPr>
        <w:t>的普惠化服务模式。</w:t>
      </w:r>
    </w:p>
    <w:p>
      <w:pPr>
        <w:pStyle w:val="21"/>
        <w:widowControl w:val="0"/>
        <w:spacing w:before="0" w:beforeAutospacing="0" w:after="0" w:afterAutospacing="0"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bidi="ar"/>
        </w:rPr>
        <w:t>（</w:t>
      </w:r>
      <w:r>
        <w:rPr>
          <w:rFonts w:hint="eastAsia" w:ascii="楷体_GB2312" w:hAnsi="楷体_GB2312" w:eastAsia="楷体_GB2312" w:cs="楷体_GB2312"/>
          <w:color w:val="auto"/>
          <w:sz w:val="32"/>
          <w:szCs w:val="32"/>
          <w:highlight w:val="none"/>
          <w:lang w:val="en-US" w:eastAsia="zh-CN" w:bidi="ar"/>
        </w:rPr>
        <w:t>四</w:t>
      </w:r>
      <w:r>
        <w:rPr>
          <w:rFonts w:hint="eastAsia" w:ascii="楷体_GB2312" w:hAnsi="楷体_GB2312" w:eastAsia="楷体_GB2312" w:cs="楷体_GB2312"/>
          <w:color w:val="auto"/>
          <w:sz w:val="32"/>
          <w:szCs w:val="32"/>
          <w:highlight w:val="none"/>
          <w:lang w:bidi="ar"/>
        </w:rPr>
        <w:t>）支持“链式”转型</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ascii="仿宋_GB2312" w:eastAsia="仿宋_GB2312"/>
          <w:color w:val="auto"/>
          <w:sz w:val="32"/>
          <w:szCs w:val="32"/>
          <w:highlight w:val="none"/>
        </w:rPr>
      </w:pPr>
      <w:r>
        <w:rPr>
          <w:rStyle w:val="27"/>
          <w:rFonts w:hint="eastAsia" w:ascii="仿宋_GB2312" w:hAnsi="仿宋_GB2312" w:eastAsia="仿宋_GB2312" w:cs="仿宋_GB2312"/>
          <w:b w:val="0"/>
          <w:color w:val="auto"/>
          <w:kern w:val="0"/>
          <w:sz w:val="32"/>
          <w:szCs w:val="32"/>
          <w:highlight w:val="none"/>
        </w:rPr>
        <w:t>鼓励链主企业、龙头企业</w:t>
      </w:r>
      <w:r>
        <w:rPr>
          <w:rStyle w:val="27"/>
          <w:rFonts w:hint="eastAsia" w:ascii="仿宋_GB2312" w:hAnsi="仿宋_GB2312" w:eastAsia="仿宋_GB2312" w:cs="仿宋_GB2312"/>
          <w:b w:val="0"/>
          <w:color w:val="auto"/>
          <w:kern w:val="0"/>
          <w:sz w:val="32"/>
          <w:szCs w:val="32"/>
          <w:highlight w:val="none"/>
          <w:lang w:eastAsia="zh-CN"/>
        </w:rPr>
        <w:t>、</w:t>
      </w:r>
      <w:r>
        <w:rPr>
          <w:rFonts w:hint="eastAsia" w:ascii="仿宋_GB2312" w:eastAsia="仿宋_GB2312"/>
          <w:color w:val="auto"/>
          <w:sz w:val="32"/>
          <w:szCs w:val="32"/>
          <w:highlight w:val="none"/>
          <w:lang w:val="en-US" w:eastAsia="zh-CN"/>
        </w:rPr>
        <w:t>平台企业</w:t>
      </w:r>
      <w:r>
        <w:rPr>
          <w:rStyle w:val="27"/>
          <w:rFonts w:hint="eastAsia" w:ascii="仿宋_GB2312" w:hAnsi="仿宋_GB2312" w:eastAsia="仿宋_GB2312" w:cs="仿宋_GB2312"/>
          <w:b w:val="0"/>
          <w:color w:val="auto"/>
          <w:kern w:val="0"/>
          <w:sz w:val="32"/>
          <w:szCs w:val="32"/>
          <w:highlight w:val="none"/>
        </w:rPr>
        <w:t>与产业链供</w:t>
      </w:r>
      <w:r>
        <w:rPr>
          <w:rStyle w:val="27"/>
          <w:rFonts w:hint="eastAsia" w:ascii="仿宋_GB2312" w:hAnsi="仿宋_GB2312" w:eastAsia="仿宋_GB2312" w:cs="仿宋_GB2312"/>
          <w:b w:val="0"/>
          <w:color w:val="auto"/>
          <w:spacing w:val="-6"/>
          <w:kern w:val="2"/>
          <w:sz w:val="32"/>
          <w:szCs w:val="32"/>
          <w:highlight w:val="none"/>
        </w:rPr>
        <w:t>应链和产业集群内中小企业</w:t>
      </w:r>
      <w:r>
        <w:rPr>
          <w:rStyle w:val="27"/>
          <w:rFonts w:hint="eastAsia" w:ascii="仿宋_GB2312" w:hAnsi="仿宋_GB2312" w:eastAsia="仿宋_GB2312" w:cs="仿宋_GB2312"/>
          <w:b w:val="0"/>
          <w:color w:val="auto"/>
          <w:spacing w:val="-6"/>
          <w:kern w:val="2"/>
          <w:sz w:val="32"/>
          <w:szCs w:val="32"/>
          <w:highlight w:val="none"/>
          <w:lang w:val="en-US" w:eastAsia="zh-CN"/>
        </w:rPr>
        <w:t>共同</w:t>
      </w:r>
      <w:r>
        <w:rPr>
          <w:rStyle w:val="27"/>
          <w:rFonts w:hint="eastAsia" w:ascii="仿宋_GB2312" w:hAnsi="仿宋_GB2312" w:eastAsia="仿宋_GB2312" w:cs="仿宋_GB2312"/>
          <w:b w:val="0"/>
          <w:color w:val="auto"/>
          <w:spacing w:val="-6"/>
          <w:kern w:val="2"/>
          <w:sz w:val="32"/>
          <w:szCs w:val="32"/>
          <w:highlight w:val="none"/>
        </w:rPr>
        <w:t>推进“链式”转型，促进大中小企业融通发展和业务协同。支持链主企业、龙头企业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平台企业</w:t>
      </w:r>
      <w:r>
        <w:rPr>
          <w:rStyle w:val="27"/>
          <w:rFonts w:hint="eastAsia" w:ascii="仿宋_GB2312" w:hAnsi="仿宋_GB2312" w:eastAsia="仿宋_GB2312" w:cs="仿宋_GB2312"/>
          <w:b w:val="0"/>
          <w:color w:val="auto"/>
          <w:spacing w:val="-6"/>
          <w:kern w:val="2"/>
          <w:sz w:val="32"/>
          <w:szCs w:val="32"/>
          <w:highlight w:val="none"/>
        </w:rPr>
        <w:t>打造数字化平台，对接产业链供应链上下游中小企业入驻平台并输出转型能力；支持链主企业、龙头企业、</w:t>
      </w:r>
      <w:r>
        <w:rPr>
          <w:rFonts w:hint="eastAsia" w:ascii="仿宋_GB2312" w:eastAsia="仿宋_GB2312"/>
          <w:color w:val="auto"/>
          <w:sz w:val="32"/>
          <w:szCs w:val="32"/>
          <w:highlight w:val="none"/>
          <w:lang w:val="en-US" w:eastAsia="zh-CN"/>
        </w:rPr>
        <w:t>平台企业同</w:t>
      </w:r>
      <w:r>
        <w:rPr>
          <w:rStyle w:val="27"/>
          <w:rFonts w:hint="eastAsia" w:ascii="仿宋_GB2312" w:hAnsi="仿宋_GB2312" w:eastAsia="仿宋_GB2312" w:cs="仿宋_GB2312"/>
          <w:b w:val="0"/>
          <w:color w:val="auto"/>
          <w:spacing w:val="-6"/>
          <w:kern w:val="2"/>
          <w:sz w:val="32"/>
          <w:szCs w:val="32"/>
          <w:highlight w:val="none"/>
        </w:rPr>
        <w:t>中小企业开展数字化转型协作，实现数据资源、数字化系统或技术、服务资源等</w:t>
      </w:r>
      <w:r>
        <w:rPr>
          <w:rStyle w:val="27"/>
          <w:rFonts w:hint="eastAsia" w:ascii="仿宋_GB2312" w:hAnsi="仿宋_GB2312" w:eastAsia="仿宋_GB2312" w:cs="仿宋_GB2312"/>
          <w:b w:val="0"/>
          <w:color w:val="auto"/>
          <w:spacing w:val="-6"/>
          <w:kern w:val="2"/>
          <w:sz w:val="32"/>
          <w:szCs w:val="32"/>
          <w:highlight w:val="none"/>
          <w:lang w:val="en-US" w:eastAsia="zh-CN"/>
        </w:rPr>
        <w:t>链式产品和服务</w:t>
      </w:r>
      <w:r>
        <w:rPr>
          <w:rStyle w:val="27"/>
          <w:rFonts w:hint="eastAsia" w:ascii="仿宋_GB2312" w:hAnsi="仿宋_GB2312" w:eastAsia="仿宋_GB2312" w:cs="仿宋_GB2312"/>
          <w:b w:val="0"/>
          <w:color w:val="auto"/>
          <w:spacing w:val="-6"/>
          <w:kern w:val="2"/>
          <w:sz w:val="32"/>
          <w:szCs w:val="32"/>
          <w:highlight w:val="none"/>
        </w:rPr>
        <w:t>互通共享</w:t>
      </w:r>
      <w:r>
        <w:rPr>
          <w:rStyle w:val="27"/>
          <w:rFonts w:hint="eastAsia" w:ascii="仿宋_GB2312" w:hAnsi="仿宋_GB2312" w:eastAsia="仿宋_GB2312" w:cs="仿宋_GB2312"/>
          <w:b w:val="0"/>
          <w:color w:val="auto"/>
          <w:spacing w:val="-6"/>
          <w:kern w:val="2"/>
          <w:sz w:val="32"/>
          <w:szCs w:val="32"/>
          <w:highlight w:val="none"/>
          <w:lang w:eastAsia="zh-CN"/>
        </w:rPr>
        <w:t>，</w:t>
      </w:r>
      <w:r>
        <w:rPr>
          <w:rStyle w:val="27"/>
          <w:rFonts w:hint="eastAsia" w:ascii="仿宋_GB2312" w:hAnsi="仿宋_GB2312" w:eastAsia="仿宋_GB2312" w:cs="仿宋_GB2312"/>
          <w:b w:val="0"/>
          <w:color w:val="auto"/>
          <w:spacing w:val="-6"/>
          <w:kern w:val="2"/>
          <w:sz w:val="32"/>
          <w:szCs w:val="32"/>
          <w:highlight w:val="none"/>
          <w:lang w:val="en-US" w:eastAsia="zh-CN"/>
        </w:rPr>
        <w:t>促进强链补链</w:t>
      </w:r>
      <w:r>
        <w:rPr>
          <w:rStyle w:val="27"/>
          <w:rFonts w:hint="eastAsia" w:ascii="仿宋_GB2312" w:hAnsi="仿宋_GB2312" w:eastAsia="仿宋_GB2312" w:cs="仿宋_GB2312"/>
          <w:b w:val="0"/>
          <w:color w:val="auto"/>
          <w:spacing w:val="-6"/>
          <w:kern w:val="2"/>
          <w:sz w:val="32"/>
          <w:szCs w:val="32"/>
          <w:highlight w:val="none"/>
        </w:rPr>
        <w:t>。平台建设类</w:t>
      </w:r>
      <w:r>
        <w:rPr>
          <w:rStyle w:val="27"/>
          <w:rFonts w:hint="eastAsia" w:ascii="仿宋_GB2312" w:hAnsi="仿宋_GB2312" w:eastAsia="仿宋_GB2312" w:cs="仿宋_GB2312"/>
          <w:b w:val="0"/>
          <w:color w:val="auto"/>
          <w:spacing w:val="-6"/>
          <w:kern w:val="2"/>
          <w:sz w:val="32"/>
          <w:szCs w:val="32"/>
          <w:highlight w:val="none"/>
          <w:lang w:eastAsia="zh-CN"/>
        </w:rPr>
        <w:t>，</w:t>
      </w:r>
      <w:r>
        <w:rPr>
          <w:rStyle w:val="27"/>
          <w:rFonts w:hint="eastAsia" w:ascii="仿宋_GB2312" w:hAnsi="仿宋_GB2312" w:eastAsia="仿宋_GB2312" w:cs="仿宋_GB2312"/>
          <w:b w:val="0"/>
          <w:color w:val="auto"/>
          <w:spacing w:val="-6"/>
          <w:kern w:val="2"/>
          <w:sz w:val="32"/>
          <w:szCs w:val="32"/>
          <w:highlight w:val="none"/>
        </w:rPr>
        <w:t>按照链主企业、龙头企业</w:t>
      </w:r>
      <w:r>
        <w:rPr>
          <w:rFonts w:hint="eastAsia" w:ascii="仿宋_GB2312" w:eastAsia="仿宋_GB2312"/>
          <w:color w:val="auto"/>
          <w:sz w:val="32"/>
          <w:szCs w:val="32"/>
          <w:highlight w:val="none"/>
          <w:lang w:val="en-US" w:eastAsia="zh-CN"/>
        </w:rPr>
        <w:t>或平台企业</w:t>
      </w:r>
      <w:r>
        <w:rPr>
          <w:rStyle w:val="27"/>
          <w:rFonts w:hint="eastAsia" w:ascii="仿宋_GB2312" w:hAnsi="仿宋_GB2312" w:eastAsia="仿宋_GB2312" w:cs="仿宋_GB2312"/>
          <w:b w:val="0"/>
          <w:color w:val="auto"/>
          <w:spacing w:val="-6"/>
          <w:kern w:val="2"/>
          <w:sz w:val="32"/>
          <w:szCs w:val="32"/>
          <w:highlight w:val="none"/>
        </w:rPr>
        <w:t>购置或自研软件和技术</w:t>
      </w:r>
      <w:r>
        <w:rPr>
          <w:rStyle w:val="27"/>
          <w:rFonts w:hint="eastAsia" w:ascii="仿宋_GB2312" w:hAnsi="仿宋_GB2312" w:eastAsia="仿宋_GB2312" w:cs="仿宋_GB2312"/>
          <w:b w:val="0"/>
          <w:color w:val="auto"/>
          <w:spacing w:val="-6"/>
          <w:kern w:val="2"/>
          <w:sz w:val="32"/>
          <w:szCs w:val="32"/>
          <w:highlight w:val="none"/>
          <w:lang w:val="en-US" w:eastAsia="zh-CN"/>
        </w:rPr>
        <w:t>核定</w:t>
      </w:r>
      <w:r>
        <w:rPr>
          <w:rStyle w:val="27"/>
          <w:rFonts w:hint="eastAsia" w:ascii="仿宋_GB2312" w:hAnsi="仿宋_GB2312" w:eastAsia="仿宋_GB2312" w:cs="仿宋_GB2312"/>
          <w:b w:val="0"/>
          <w:color w:val="auto"/>
          <w:spacing w:val="-6"/>
          <w:kern w:val="2"/>
          <w:sz w:val="32"/>
          <w:szCs w:val="32"/>
          <w:highlight w:val="none"/>
        </w:rPr>
        <w:t>投入</w:t>
      </w:r>
      <w:r>
        <w:rPr>
          <w:rStyle w:val="27"/>
          <w:rFonts w:hint="eastAsia" w:ascii="仿宋_GB2312" w:hAnsi="仿宋_GB2312" w:eastAsia="仿宋_GB2312" w:cs="仿宋_GB2312"/>
          <w:b w:val="0"/>
          <w:color w:val="auto"/>
          <w:spacing w:val="-6"/>
          <w:kern w:val="2"/>
          <w:sz w:val="32"/>
          <w:szCs w:val="32"/>
          <w:highlight w:val="none"/>
          <w:lang w:val="en-US" w:eastAsia="zh-CN"/>
        </w:rPr>
        <w:t>给予最高</w:t>
      </w:r>
      <w:r>
        <w:rPr>
          <w:rStyle w:val="27"/>
          <w:rFonts w:hint="eastAsia" w:ascii="仿宋_GB2312" w:hAnsi="仿宋_GB2312" w:eastAsia="仿宋_GB2312" w:cs="仿宋_GB2312"/>
          <w:b w:val="0"/>
          <w:color w:val="auto"/>
          <w:spacing w:val="-6"/>
          <w:kern w:val="2"/>
          <w:sz w:val="32"/>
          <w:szCs w:val="32"/>
          <w:highlight w:val="none"/>
        </w:rPr>
        <w:t>30%</w:t>
      </w:r>
      <w:r>
        <w:rPr>
          <w:rStyle w:val="27"/>
          <w:rFonts w:hint="eastAsia" w:ascii="仿宋_GB2312" w:hAnsi="仿宋_GB2312" w:eastAsia="仿宋_GB2312" w:cs="仿宋_GB2312"/>
          <w:b w:val="0"/>
          <w:color w:val="auto"/>
          <w:spacing w:val="-6"/>
          <w:kern w:val="2"/>
          <w:sz w:val="32"/>
          <w:szCs w:val="32"/>
          <w:highlight w:val="none"/>
          <w:lang w:val="en-US" w:eastAsia="zh-CN"/>
        </w:rPr>
        <w:t>资金</w:t>
      </w:r>
      <w:r>
        <w:rPr>
          <w:rStyle w:val="27"/>
          <w:rFonts w:hint="eastAsia" w:ascii="仿宋_GB2312" w:hAnsi="仿宋_GB2312" w:eastAsia="仿宋_GB2312" w:cs="仿宋_GB2312"/>
          <w:b w:val="0"/>
          <w:color w:val="auto"/>
          <w:spacing w:val="-6"/>
          <w:kern w:val="2"/>
          <w:sz w:val="32"/>
          <w:szCs w:val="32"/>
          <w:highlight w:val="none"/>
        </w:rPr>
        <w:t>补助；数字化转型协作类</w:t>
      </w:r>
      <w:r>
        <w:rPr>
          <w:rStyle w:val="27"/>
          <w:rFonts w:hint="eastAsia" w:ascii="仿宋_GB2312" w:hAnsi="仿宋_GB2312" w:eastAsia="仿宋_GB2312" w:cs="仿宋_GB2312"/>
          <w:b w:val="0"/>
          <w:color w:val="auto"/>
          <w:spacing w:val="-6"/>
          <w:kern w:val="2"/>
          <w:sz w:val="32"/>
          <w:szCs w:val="32"/>
          <w:highlight w:val="none"/>
          <w:lang w:eastAsia="zh-CN"/>
        </w:rPr>
        <w:t>，</w:t>
      </w:r>
      <w:r>
        <w:rPr>
          <w:rStyle w:val="27"/>
          <w:rFonts w:hint="eastAsia" w:ascii="仿宋_GB2312" w:hAnsi="仿宋_GB2312" w:eastAsia="仿宋_GB2312" w:cs="仿宋_GB2312"/>
          <w:b w:val="0"/>
          <w:color w:val="auto"/>
          <w:spacing w:val="-6"/>
          <w:kern w:val="2"/>
          <w:sz w:val="32"/>
          <w:szCs w:val="32"/>
          <w:highlight w:val="none"/>
        </w:rPr>
        <w:t>链主企业</w:t>
      </w:r>
      <w:r>
        <w:rPr>
          <w:rStyle w:val="27"/>
          <w:rFonts w:hint="eastAsia" w:ascii="仿宋_GB2312" w:hAnsi="仿宋_GB2312" w:eastAsia="仿宋_GB2312" w:cs="仿宋_GB2312"/>
          <w:b w:val="0"/>
          <w:color w:val="auto"/>
          <w:spacing w:val="-6"/>
          <w:kern w:val="2"/>
          <w:sz w:val="32"/>
          <w:szCs w:val="32"/>
          <w:highlight w:val="none"/>
          <w:lang w:eastAsia="zh-CN"/>
        </w:rPr>
        <w:t>、</w:t>
      </w:r>
      <w:r>
        <w:rPr>
          <w:rStyle w:val="27"/>
          <w:rFonts w:hint="eastAsia" w:ascii="仿宋_GB2312" w:hAnsi="仿宋_GB2312" w:eastAsia="仿宋_GB2312" w:cs="仿宋_GB2312"/>
          <w:b w:val="0"/>
          <w:color w:val="auto"/>
          <w:spacing w:val="-6"/>
          <w:kern w:val="2"/>
          <w:sz w:val="32"/>
          <w:szCs w:val="32"/>
          <w:highlight w:val="none"/>
        </w:rPr>
        <w:t>龙头企业</w:t>
      </w:r>
      <w:r>
        <w:rPr>
          <w:rStyle w:val="27"/>
          <w:rFonts w:hint="eastAsia" w:ascii="仿宋_GB2312" w:hAnsi="仿宋_GB2312" w:eastAsia="仿宋_GB2312" w:cs="仿宋_GB2312"/>
          <w:b w:val="0"/>
          <w:color w:val="auto"/>
          <w:spacing w:val="-6"/>
          <w:kern w:val="2"/>
          <w:sz w:val="32"/>
          <w:szCs w:val="32"/>
          <w:highlight w:val="none"/>
          <w:lang w:val="en-US" w:eastAsia="zh-CN"/>
        </w:rPr>
        <w:t>或平台企业按照其提供链式</w:t>
      </w:r>
      <w:r>
        <w:rPr>
          <w:rStyle w:val="27"/>
          <w:rFonts w:hint="eastAsia" w:ascii="仿宋_GB2312" w:hAnsi="仿宋_GB2312" w:eastAsia="仿宋_GB2312" w:cs="仿宋_GB2312"/>
          <w:b w:val="0"/>
          <w:color w:val="auto"/>
          <w:spacing w:val="-6"/>
          <w:kern w:val="2"/>
          <w:sz w:val="32"/>
          <w:szCs w:val="32"/>
          <w:highlight w:val="none"/>
        </w:rPr>
        <w:t>产品或服务</w:t>
      </w:r>
      <w:r>
        <w:rPr>
          <w:rStyle w:val="27"/>
          <w:rFonts w:hint="eastAsia" w:ascii="仿宋_GB2312" w:hAnsi="仿宋_GB2312" w:eastAsia="仿宋_GB2312" w:cs="仿宋_GB2312"/>
          <w:b w:val="0"/>
          <w:color w:val="auto"/>
          <w:spacing w:val="-6"/>
          <w:kern w:val="2"/>
          <w:sz w:val="32"/>
          <w:szCs w:val="32"/>
          <w:highlight w:val="none"/>
          <w:lang w:val="en-US" w:eastAsia="zh-CN"/>
        </w:rPr>
        <w:t>核定</w:t>
      </w:r>
      <w:r>
        <w:rPr>
          <w:rStyle w:val="27"/>
          <w:rFonts w:hint="eastAsia" w:ascii="仿宋_GB2312" w:hAnsi="仿宋_GB2312" w:eastAsia="仿宋_GB2312" w:cs="仿宋_GB2312"/>
          <w:b w:val="0"/>
          <w:color w:val="auto"/>
          <w:spacing w:val="-6"/>
          <w:kern w:val="2"/>
          <w:sz w:val="32"/>
          <w:szCs w:val="32"/>
          <w:highlight w:val="none"/>
        </w:rPr>
        <w:t>交易额</w:t>
      </w:r>
      <w:r>
        <w:rPr>
          <w:rStyle w:val="27"/>
          <w:rFonts w:hint="eastAsia" w:ascii="仿宋_GB2312" w:hAnsi="仿宋_GB2312" w:eastAsia="仿宋_GB2312" w:cs="仿宋_GB2312"/>
          <w:b w:val="0"/>
          <w:color w:val="auto"/>
          <w:spacing w:val="-6"/>
          <w:kern w:val="2"/>
          <w:sz w:val="32"/>
          <w:szCs w:val="32"/>
          <w:highlight w:val="none"/>
          <w:lang w:val="en-US" w:eastAsia="zh-CN"/>
        </w:rPr>
        <w:t>给予最高</w:t>
      </w:r>
      <w:r>
        <w:rPr>
          <w:rStyle w:val="27"/>
          <w:rFonts w:hint="eastAsia" w:ascii="仿宋_GB2312" w:hAnsi="仿宋_GB2312" w:eastAsia="仿宋_GB2312" w:cs="仿宋_GB2312"/>
          <w:b w:val="0"/>
          <w:color w:val="auto"/>
          <w:spacing w:val="-6"/>
          <w:kern w:val="2"/>
          <w:sz w:val="32"/>
          <w:szCs w:val="32"/>
          <w:highlight w:val="none"/>
        </w:rPr>
        <w:t>10%</w:t>
      </w:r>
      <w:r>
        <w:rPr>
          <w:rStyle w:val="27"/>
          <w:rFonts w:hint="eastAsia" w:ascii="仿宋_GB2312" w:hAnsi="仿宋_GB2312" w:eastAsia="仿宋_GB2312" w:cs="仿宋_GB2312"/>
          <w:b w:val="0"/>
          <w:color w:val="auto"/>
          <w:spacing w:val="-6"/>
          <w:kern w:val="2"/>
          <w:sz w:val="32"/>
          <w:szCs w:val="32"/>
          <w:highlight w:val="none"/>
          <w:lang w:val="en-US" w:eastAsia="zh-CN"/>
        </w:rPr>
        <w:t>资金奖励，</w:t>
      </w:r>
      <w:r>
        <w:rPr>
          <w:rFonts w:hint="eastAsia" w:ascii="仿宋_GB2312" w:eastAsia="仿宋_GB2312"/>
          <w:color w:val="auto"/>
          <w:sz w:val="32"/>
          <w:szCs w:val="32"/>
          <w:highlight w:val="none"/>
          <w:lang w:val="en-US" w:eastAsia="zh-CN"/>
        </w:rPr>
        <w:t>试点中小企业</w:t>
      </w:r>
      <w:r>
        <w:rPr>
          <w:rStyle w:val="27"/>
          <w:rFonts w:hint="eastAsia" w:ascii="仿宋_GB2312" w:hAnsi="仿宋_GB2312" w:eastAsia="仿宋_GB2312" w:cs="仿宋_GB2312"/>
          <w:b w:val="0"/>
          <w:color w:val="auto"/>
          <w:spacing w:val="-6"/>
          <w:kern w:val="2"/>
          <w:sz w:val="32"/>
          <w:szCs w:val="32"/>
          <w:highlight w:val="none"/>
          <w:lang w:val="en-US" w:eastAsia="zh-CN"/>
        </w:rPr>
        <w:t>按照其</w:t>
      </w:r>
      <w:r>
        <w:rPr>
          <w:rFonts w:hint="eastAsia" w:ascii="仿宋_GB2312" w:eastAsia="仿宋_GB2312"/>
          <w:color w:val="auto"/>
          <w:sz w:val="32"/>
          <w:szCs w:val="32"/>
          <w:highlight w:val="none"/>
          <w:lang w:val="en-US" w:eastAsia="zh-CN"/>
        </w:rPr>
        <w:t>应用链式产品或服务核定投入给予最高</w:t>
      </w:r>
      <w:r>
        <w:rPr>
          <w:rStyle w:val="27"/>
          <w:rFonts w:hint="eastAsia" w:ascii="仿宋_GB2312" w:hAnsi="仿宋_GB2312" w:eastAsia="仿宋_GB2312" w:cs="仿宋_GB2312"/>
          <w:b w:val="0"/>
          <w:color w:val="auto"/>
          <w:spacing w:val="-6"/>
          <w:kern w:val="2"/>
          <w:sz w:val="32"/>
          <w:szCs w:val="32"/>
          <w:highlight w:val="none"/>
        </w:rPr>
        <w:t>20%</w:t>
      </w:r>
      <w:r>
        <w:rPr>
          <w:rStyle w:val="27"/>
          <w:rFonts w:hint="eastAsia" w:ascii="仿宋_GB2312" w:hAnsi="仿宋_GB2312" w:eastAsia="仿宋_GB2312" w:cs="仿宋_GB2312"/>
          <w:b w:val="0"/>
          <w:color w:val="auto"/>
          <w:spacing w:val="-6"/>
          <w:kern w:val="2"/>
          <w:sz w:val="32"/>
          <w:szCs w:val="32"/>
          <w:highlight w:val="none"/>
          <w:lang w:val="en-US" w:eastAsia="zh-CN"/>
        </w:rPr>
        <w:t>资金补助</w:t>
      </w:r>
      <w:r>
        <w:rPr>
          <w:rStyle w:val="27"/>
          <w:rFonts w:hint="eastAsia" w:ascii="仿宋_GB2312" w:hAnsi="仿宋_GB2312" w:eastAsia="仿宋_GB2312" w:cs="仿宋_GB2312"/>
          <w:b w:val="0"/>
          <w:color w:val="auto"/>
          <w:spacing w:val="-6"/>
          <w:kern w:val="2"/>
          <w:sz w:val="32"/>
          <w:szCs w:val="32"/>
          <w:highlight w:val="none"/>
        </w:rPr>
        <w:t>。每家链主企业、龙头企业</w:t>
      </w:r>
      <w:r>
        <w:rPr>
          <w:rStyle w:val="27"/>
          <w:rFonts w:hint="eastAsia" w:ascii="仿宋_GB2312" w:hAnsi="仿宋_GB2312" w:eastAsia="仿宋_GB2312" w:cs="仿宋_GB2312"/>
          <w:b w:val="0"/>
          <w:color w:val="auto"/>
          <w:spacing w:val="-6"/>
          <w:kern w:val="2"/>
          <w:sz w:val="32"/>
          <w:szCs w:val="32"/>
          <w:highlight w:val="none"/>
          <w:lang w:eastAsia="zh-CN"/>
        </w:rPr>
        <w:t>、</w:t>
      </w:r>
      <w:r>
        <w:rPr>
          <w:rStyle w:val="27"/>
          <w:rFonts w:hint="eastAsia" w:ascii="仿宋_GB2312" w:hAnsi="仿宋_GB2312" w:eastAsia="仿宋_GB2312" w:cs="仿宋_GB2312"/>
          <w:b w:val="0"/>
          <w:color w:val="auto"/>
          <w:spacing w:val="-6"/>
          <w:kern w:val="2"/>
          <w:sz w:val="32"/>
          <w:szCs w:val="32"/>
          <w:highlight w:val="none"/>
          <w:lang w:val="en-US" w:eastAsia="zh-CN"/>
        </w:rPr>
        <w:t>平台企业</w:t>
      </w:r>
      <w:r>
        <w:rPr>
          <w:rStyle w:val="27"/>
          <w:rFonts w:hint="eastAsia" w:ascii="仿宋_GB2312" w:hAnsi="仿宋_GB2312" w:eastAsia="仿宋_GB2312" w:cs="仿宋_GB2312"/>
          <w:b w:val="0"/>
          <w:color w:val="auto"/>
          <w:spacing w:val="-6"/>
          <w:kern w:val="2"/>
          <w:sz w:val="32"/>
          <w:szCs w:val="32"/>
          <w:highlight w:val="none"/>
        </w:rPr>
        <w:t>最高</w:t>
      </w:r>
      <w:r>
        <w:rPr>
          <w:rStyle w:val="27"/>
          <w:rFonts w:hint="eastAsia" w:ascii="仿宋_GB2312" w:hAnsi="仿宋_GB2312" w:eastAsia="仿宋_GB2312" w:cs="仿宋_GB2312"/>
          <w:b w:val="0"/>
          <w:color w:val="auto"/>
          <w:spacing w:val="-6"/>
          <w:kern w:val="2"/>
          <w:sz w:val="32"/>
          <w:szCs w:val="32"/>
          <w:highlight w:val="none"/>
          <w:lang w:val="en-US" w:eastAsia="zh-CN"/>
        </w:rPr>
        <w:t>奖补2</w:t>
      </w:r>
      <w:r>
        <w:rPr>
          <w:rStyle w:val="27"/>
          <w:rFonts w:hint="eastAsia" w:ascii="仿宋_GB2312" w:hAnsi="仿宋_GB2312" w:eastAsia="仿宋_GB2312" w:cs="仿宋_GB2312"/>
          <w:b w:val="0"/>
          <w:color w:val="auto"/>
          <w:spacing w:val="-6"/>
          <w:kern w:val="2"/>
          <w:sz w:val="32"/>
          <w:szCs w:val="32"/>
          <w:highlight w:val="none"/>
        </w:rPr>
        <w:t>00万元，每家</w:t>
      </w:r>
      <w:r>
        <w:rPr>
          <w:rStyle w:val="27"/>
          <w:rFonts w:hint="eastAsia" w:ascii="仿宋_GB2312" w:hAnsi="仿宋_GB2312" w:eastAsia="仿宋_GB2312" w:cs="仿宋_GB2312"/>
          <w:b w:val="0"/>
          <w:color w:val="auto"/>
          <w:spacing w:val="-6"/>
          <w:kern w:val="2"/>
          <w:sz w:val="32"/>
          <w:szCs w:val="32"/>
          <w:highlight w:val="none"/>
          <w:lang w:val="en-US" w:eastAsia="zh-CN"/>
        </w:rPr>
        <w:t>试点</w:t>
      </w:r>
      <w:r>
        <w:rPr>
          <w:rStyle w:val="27"/>
          <w:rFonts w:hint="eastAsia" w:ascii="仿宋_GB2312" w:hAnsi="仿宋_GB2312" w:eastAsia="仿宋_GB2312" w:cs="仿宋_GB2312"/>
          <w:b w:val="0"/>
          <w:color w:val="auto"/>
          <w:spacing w:val="-6"/>
          <w:kern w:val="2"/>
          <w:sz w:val="32"/>
          <w:szCs w:val="32"/>
          <w:highlight w:val="none"/>
        </w:rPr>
        <w:t>中小企业最高</w:t>
      </w:r>
      <w:r>
        <w:rPr>
          <w:rStyle w:val="27"/>
          <w:rFonts w:hint="eastAsia" w:ascii="仿宋_GB2312" w:hAnsi="仿宋_GB2312" w:eastAsia="仿宋_GB2312" w:cs="仿宋_GB2312"/>
          <w:b w:val="0"/>
          <w:color w:val="auto"/>
          <w:spacing w:val="-6"/>
          <w:kern w:val="2"/>
          <w:sz w:val="32"/>
          <w:szCs w:val="32"/>
          <w:highlight w:val="none"/>
          <w:lang w:val="en-US" w:eastAsia="zh-CN"/>
        </w:rPr>
        <w:t>补助10</w:t>
      </w:r>
      <w:r>
        <w:rPr>
          <w:rStyle w:val="27"/>
          <w:rFonts w:hint="eastAsia" w:ascii="仿宋_GB2312" w:hAnsi="仿宋_GB2312" w:eastAsia="仿宋_GB2312" w:cs="仿宋_GB2312"/>
          <w:b w:val="0"/>
          <w:color w:val="auto"/>
          <w:spacing w:val="-6"/>
          <w:kern w:val="2"/>
          <w:sz w:val="32"/>
          <w:szCs w:val="32"/>
          <w:highlight w:val="none"/>
        </w:rPr>
        <w:t>0万元</w:t>
      </w:r>
      <w:r>
        <w:rPr>
          <w:rFonts w:hint="eastAsia" w:ascii="仿宋_GB2312" w:eastAsia="仿宋_GB2312"/>
          <w:color w:val="auto"/>
          <w:spacing w:val="-6"/>
          <w:sz w:val="32"/>
          <w:szCs w:val="32"/>
          <w:highlight w:val="none"/>
        </w:rPr>
        <w:t>。</w:t>
      </w:r>
    </w:p>
    <w:p>
      <w:pPr>
        <w:pStyle w:val="11"/>
        <w:spacing w:line="560" w:lineRule="exact"/>
        <w:ind w:firstLine="640" w:firstLineChars="200"/>
        <w:rPr>
          <w:rFonts w:hint="default" w:ascii="仿宋_GB2312" w:eastAsia="仿宋_GB2312" w:cs="仿宋_GB2312"/>
          <w:color w:val="auto"/>
          <w:sz w:val="32"/>
          <w:szCs w:val="32"/>
          <w:highlight w:val="none"/>
          <w:lang w:val="en-US" w:eastAsia="zh-CN"/>
        </w:rPr>
      </w:pP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val="en-US" w:eastAsia="zh-CN"/>
        </w:rPr>
        <w:t>内容</w:t>
      </w:r>
      <w:r>
        <w:rPr>
          <w:rFonts w:hint="eastAsia" w:ascii="仿宋_GB2312" w:eastAsia="仿宋_GB2312"/>
          <w:color w:val="auto"/>
          <w:sz w:val="32"/>
          <w:szCs w:val="32"/>
          <w:highlight w:val="none"/>
        </w:rPr>
        <w:t>主要包括</w:t>
      </w:r>
      <w:r>
        <w:rPr>
          <w:rFonts w:hint="eastAsia" w:ascii="仿宋_GB2312" w:eastAsia="仿宋_GB2312"/>
          <w:color w:val="auto"/>
          <w:sz w:val="32"/>
          <w:szCs w:val="32"/>
          <w:highlight w:val="none"/>
          <w:lang w:val="en-US" w:eastAsia="zh-CN"/>
        </w:rPr>
        <w:t>链式</w:t>
      </w:r>
      <w:r>
        <w:rPr>
          <w:rFonts w:hint="eastAsia" w:ascii="仿宋_GB2312" w:eastAsia="仿宋_GB2312"/>
          <w:color w:val="auto"/>
          <w:sz w:val="32"/>
          <w:szCs w:val="32"/>
          <w:highlight w:val="none"/>
        </w:rPr>
        <w:t>平台建设</w:t>
      </w:r>
      <w:r>
        <w:rPr>
          <w:rFonts w:hint="eastAsia" w:ascii="仿宋_GB2312" w:eastAsia="仿宋_GB2312"/>
          <w:color w:val="auto"/>
          <w:sz w:val="32"/>
          <w:szCs w:val="32"/>
          <w:highlight w:val="none"/>
          <w:lang w:val="en-US" w:eastAsia="zh-CN"/>
        </w:rPr>
        <w:t>投入</w:t>
      </w:r>
      <w:r>
        <w:rPr>
          <w:rFonts w:hint="eastAsia" w:ascii="仿宋_GB2312" w:eastAsia="仿宋_GB2312"/>
          <w:color w:val="auto"/>
          <w:sz w:val="32"/>
          <w:szCs w:val="32"/>
          <w:highlight w:val="none"/>
        </w:rPr>
        <w:t>和</w:t>
      </w:r>
      <w:r>
        <w:rPr>
          <w:rFonts w:hint="eastAsia" w:ascii="仿宋_GB2312" w:eastAsia="仿宋_GB2312"/>
          <w:color w:val="auto"/>
          <w:sz w:val="32"/>
          <w:szCs w:val="32"/>
          <w:highlight w:val="none"/>
          <w:lang w:val="en-US" w:eastAsia="zh-CN"/>
        </w:rPr>
        <w:t>链式</w:t>
      </w:r>
      <w:r>
        <w:rPr>
          <w:rFonts w:hint="eastAsia" w:ascii="仿宋_GB2312" w:eastAsia="仿宋_GB2312"/>
          <w:color w:val="auto"/>
          <w:sz w:val="32"/>
          <w:szCs w:val="32"/>
          <w:highlight w:val="none"/>
        </w:rPr>
        <w:t>数字化产品或服务交易。其中链主企业、龙头企业</w:t>
      </w:r>
      <w:r>
        <w:rPr>
          <w:rFonts w:hint="eastAsia" w:ascii="仿宋_GB2312" w:eastAsia="仿宋_GB2312"/>
          <w:color w:val="auto"/>
          <w:sz w:val="32"/>
          <w:szCs w:val="32"/>
          <w:highlight w:val="none"/>
          <w:lang w:val="en-US" w:eastAsia="zh-CN"/>
        </w:rPr>
        <w:t>或平台企业</w:t>
      </w:r>
      <w:r>
        <w:rPr>
          <w:rFonts w:hint="eastAsia" w:ascii="仿宋_GB2312" w:eastAsia="仿宋_GB2312"/>
          <w:color w:val="auto"/>
          <w:sz w:val="32"/>
          <w:szCs w:val="32"/>
          <w:highlight w:val="none"/>
        </w:rPr>
        <w:t>建设产业链供应链数字化平台投入，包括信息化管理平台、数字中台、产业链供应链、生产运营、工业互联网等平台系统建设</w:t>
      </w:r>
      <w:r>
        <w:rPr>
          <w:rFonts w:hint="eastAsia" w:ascii="仿宋_GB2312" w:eastAsia="仿宋_GB2312"/>
          <w:color w:val="auto"/>
          <w:sz w:val="32"/>
          <w:szCs w:val="32"/>
          <w:highlight w:val="none"/>
          <w:lang w:val="en-US" w:eastAsia="zh-CN"/>
        </w:rPr>
        <w:t>软件和技术</w:t>
      </w:r>
      <w:r>
        <w:rPr>
          <w:rFonts w:hint="eastAsia" w:ascii="仿宋_GB2312" w:eastAsia="仿宋_GB2312"/>
          <w:color w:val="auto"/>
          <w:sz w:val="32"/>
          <w:szCs w:val="32"/>
          <w:highlight w:val="none"/>
        </w:rPr>
        <w:t>投入；数字化产品或服务交易包括链主企业、龙头企业</w:t>
      </w:r>
      <w:r>
        <w:rPr>
          <w:rFonts w:hint="eastAsia" w:ascii="仿宋_GB2312" w:eastAsia="仿宋_GB2312"/>
          <w:color w:val="auto"/>
          <w:sz w:val="32"/>
          <w:szCs w:val="32"/>
          <w:highlight w:val="none"/>
          <w:lang w:val="en-US" w:eastAsia="zh-CN"/>
        </w:rPr>
        <w:t>或平台企业同</w:t>
      </w:r>
      <w:r>
        <w:rPr>
          <w:rFonts w:hint="eastAsia" w:ascii="仿宋_GB2312" w:eastAsia="仿宋_GB2312"/>
          <w:color w:val="auto"/>
          <w:sz w:val="32"/>
          <w:szCs w:val="32"/>
          <w:highlight w:val="none"/>
        </w:rPr>
        <w:t>中小企业围绕数据资源、数字化系统、技术服务、软件产品、解决方案、工具包等</w:t>
      </w:r>
      <w:r>
        <w:rPr>
          <w:rFonts w:hint="eastAsia" w:ascii="仿宋_GB2312" w:eastAsia="仿宋_GB2312"/>
          <w:color w:val="auto"/>
          <w:sz w:val="32"/>
          <w:szCs w:val="32"/>
          <w:highlight w:val="none"/>
          <w:lang w:val="en-US" w:eastAsia="zh-CN"/>
        </w:rPr>
        <w:t>方面</w:t>
      </w:r>
      <w:r>
        <w:rPr>
          <w:rFonts w:hint="eastAsia" w:ascii="仿宋_GB2312" w:eastAsia="仿宋_GB2312"/>
          <w:color w:val="auto"/>
          <w:sz w:val="32"/>
          <w:szCs w:val="32"/>
          <w:highlight w:val="none"/>
        </w:rPr>
        <w:t>的交易</w:t>
      </w:r>
      <w:r>
        <w:rPr>
          <w:rFonts w:hint="eastAsia" w:ascii="仿宋_GB2312" w:eastAsia="仿宋_GB2312" w:cs="仿宋_GB2312"/>
          <w:color w:val="auto"/>
          <w:sz w:val="32"/>
          <w:szCs w:val="32"/>
          <w:highlight w:val="none"/>
          <w:lang w:bidi="ar"/>
        </w:rPr>
        <w:t>。</w:t>
      </w:r>
    </w:p>
    <w:p>
      <w:pPr>
        <w:pStyle w:val="21"/>
        <w:widowControl w:val="0"/>
        <w:spacing w:before="0" w:beforeAutospacing="0" w:after="0" w:afterAutospacing="0"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bidi="ar"/>
        </w:rPr>
        <w:t>（</w:t>
      </w:r>
      <w:r>
        <w:rPr>
          <w:rFonts w:hint="eastAsia" w:ascii="楷体_GB2312" w:hAnsi="楷体_GB2312" w:eastAsia="楷体_GB2312" w:cs="楷体_GB2312"/>
          <w:color w:val="auto"/>
          <w:sz w:val="32"/>
          <w:szCs w:val="32"/>
          <w:highlight w:val="none"/>
          <w:lang w:val="en-US" w:eastAsia="zh-CN" w:bidi="ar"/>
        </w:rPr>
        <w:t>五</w:t>
      </w:r>
      <w:r>
        <w:rPr>
          <w:rFonts w:hint="eastAsia" w:ascii="楷体_GB2312" w:hAnsi="楷体_GB2312" w:eastAsia="楷体_GB2312" w:cs="楷体_GB2312"/>
          <w:color w:val="auto"/>
          <w:sz w:val="32"/>
          <w:szCs w:val="32"/>
          <w:highlight w:val="none"/>
          <w:lang w:bidi="ar"/>
        </w:rPr>
        <w:t>）支持企业打造示范项目</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ascii="仿宋_GB2312" w:eastAsia="仿宋_GB2312"/>
          <w:color w:val="auto"/>
          <w:sz w:val="32"/>
          <w:szCs w:val="32"/>
          <w:highlight w:val="none"/>
        </w:rPr>
        <w:t>支持试点</w:t>
      </w:r>
      <w:r>
        <w:rPr>
          <w:rFonts w:hint="eastAsia" w:ascii="仿宋_GB2312" w:eastAsia="仿宋_GB2312"/>
          <w:color w:val="auto"/>
          <w:sz w:val="32"/>
          <w:szCs w:val="32"/>
          <w:highlight w:val="none"/>
        </w:rPr>
        <w:t>中小</w:t>
      </w:r>
      <w:r>
        <w:rPr>
          <w:rFonts w:ascii="仿宋_GB2312" w:eastAsia="仿宋_GB2312"/>
          <w:color w:val="auto"/>
          <w:sz w:val="32"/>
          <w:szCs w:val="32"/>
          <w:highlight w:val="none"/>
        </w:rPr>
        <w:t>企业加大投入，打造智能工厂、数字化车间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工业互联网平台</w:t>
      </w:r>
      <w:r>
        <w:rPr>
          <w:rFonts w:ascii="仿宋_GB2312" w:eastAsia="仿宋_GB2312"/>
          <w:color w:val="auto"/>
          <w:sz w:val="32"/>
          <w:szCs w:val="32"/>
          <w:highlight w:val="none"/>
        </w:rPr>
        <w:t>等</w:t>
      </w:r>
      <w:r>
        <w:rPr>
          <w:rFonts w:hint="eastAsia" w:ascii="仿宋_GB2312" w:eastAsia="仿宋_GB2312"/>
          <w:color w:val="auto"/>
          <w:sz w:val="32"/>
          <w:szCs w:val="32"/>
          <w:highlight w:val="none"/>
        </w:rPr>
        <w:t>示范项目</w:t>
      </w:r>
      <w:r>
        <w:rPr>
          <w:rFonts w:ascii="仿宋_GB2312" w:eastAsia="仿宋_GB2312"/>
          <w:color w:val="auto"/>
          <w:sz w:val="32"/>
          <w:szCs w:val="32"/>
          <w:highlight w:val="none"/>
        </w:rPr>
        <w:t>，</w:t>
      </w:r>
      <w:r>
        <w:rPr>
          <w:rFonts w:hint="eastAsia" w:ascii="仿宋_GB2312" w:eastAsia="仿宋_GB2312"/>
          <w:color w:val="auto"/>
          <w:sz w:val="32"/>
          <w:szCs w:val="32"/>
          <w:highlight w:val="none"/>
        </w:rPr>
        <w:t>对试点期内新认定的市级数字化车间、智能工厂</w:t>
      </w:r>
      <w:r>
        <w:rPr>
          <w:rFonts w:hint="eastAsia" w:ascii="仿宋_GB2312" w:eastAsia="仿宋_GB2312"/>
          <w:color w:val="auto"/>
          <w:sz w:val="32"/>
          <w:szCs w:val="32"/>
          <w:highlight w:val="none"/>
          <w:lang w:val="en-US" w:eastAsia="zh-CN"/>
        </w:rPr>
        <w:t>企业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新获评“北京市</w:t>
      </w:r>
      <w:r>
        <w:rPr>
          <w:rFonts w:hint="eastAsia" w:ascii="仿宋_GB2312" w:hAnsi="Times New Roman" w:eastAsia="仿宋_GB2312" w:cs="Times New Roman"/>
          <w:color w:val="auto"/>
          <w:sz w:val="32"/>
          <w:szCs w:val="32"/>
          <w:highlight w:val="none"/>
          <w:lang w:val="en-US" w:eastAsia="zh-CN"/>
        </w:rPr>
        <w:t>工业互联网平台</w:t>
      </w:r>
      <w:r>
        <w:rPr>
          <w:rFonts w:hint="eastAsia" w:ascii="仿宋_GB2312" w:eastAsia="仿宋_GB2312"/>
          <w:color w:val="auto"/>
          <w:sz w:val="32"/>
          <w:szCs w:val="32"/>
          <w:highlight w:val="none"/>
          <w:lang w:val="en-US" w:eastAsia="zh-CN"/>
        </w:rPr>
        <w:t>”</w:t>
      </w:r>
      <w:r>
        <w:rPr>
          <w:rFonts w:hint="eastAsia" w:ascii="仿宋_GB2312" w:hAnsi="Times New Roman" w:eastAsia="仿宋_GB2312" w:cs="Times New Roman"/>
          <w:color w:val="auto"/>
          <w:spacing w:val="0"/>
          <w:sz w:val="32"/>
          <w:szCs w:val="32"/>
          <w:highlight w:val="none"/>
          <w:lang w:val="en-US" w:eastAsia="zh-CN"/>
        </w:rPr>
        <w:t>且在昌平区</w:t>
      </w:r>
      <w:r>
        <w:rPr>
          <w:rFonts w:hint="eastAsia" w:ascii="仿宋_GB2312" w:eastAsia="仿宋_GB2312" w:cs="Times New Roman"/>
          <w:color w:val="auto"/>
          <w:spacing w:val="0"/>
          <w:sz w:val="32"/>
          <w:szCs w:val="32"/>
          <w:highlight w:val="none"/>
          <w:lang w:val="en-US" w:eastAsia="zh-CN"/>
        </w:rPr>
        <w:t>试点行业</w:t>
      </w:r>
      <w:r>
        <w:rPr>
          <w:rFonts w:hint="eastAsia" w:ascii="仿宋_GB2312" w:hAnsi="Times New Roman" w:eastAsia="仿宋_GB2312" w:cs="Times New Roman"/>
          <w:i w:val="0"/>
          <w:iCs w:val="0"/>
          <w:caps w:val="0"/>
          <w:color w:val="auto"/>
          <w:spacing w:val="0"/>
          <w:sz w:val="32"/>
          <w:szCs w:val="32"/>
          <w:highlight w:val="none"/>
        </w:rPr>
        <w:t>具备较</w:t>
      </w:r>
      <w:r>
        <w:rPr>
          <w:rFonts w:hint="eastAsia" w:ascii="仿宋_GB2312" w:eastAsia="仿宋_GB2312" w:cs="Times New Roman"/>
          <w:i w:val="0"/>
          <w:iCs w:val="0"/>
          <w:caps w:val="0"/>
          <w:color w:val="auto"/>
          <w:spacing w:val="0"/>
          <w:sz w:val="32"/>
          <w:szCs w:val="32"/>
          <w:highlight w:val="none"/>
          <w:lang w:val="en-US" w:eastAsia="zh-CN"/>
        </w:rPr>
        <w:t>好</w:t>
      </w:r>
      <w:r>
        <w:rPr>
          <w:rFonts w:hint="eastAsia" w:ascii="仿宋_GB2312" w:hAnsi="Times New Roman" w:eastAsia="仿宋_GB2312" w:cs="Times New Roman"/>
          <w:i w:val="0"/>
          <w:iCs w:val="0"/>
          <w:caps w:val="0"/>
          <w:color w:val="auto"/>
          <w:spacing w:val="0"/>
          <w:sz w:val="32"/>
          <w:szCs w:val="32"/>
          <w:highlight w:val="none"/>
        </w:rPr>
        <w:t>应用成效</w:t>
      </w:r>
      <w:r>
        <w:rPr>
          <w:rFonts w:hint="eastAsia" w:ascii="仿宋_GB2312" w:eastAsia="仿宋_GB2312" w:cs="Times New Roman"/>
          <w:i w:val="0"/>
          <w:iCs w:val="0"/>
          <w:caps w:val="0"/>
          <w:color w:val="auto"/>
          <w:spacing w:val="0"/>
          <w:sz w:val="32"/>
          <w:szCs w:val="32"/>
          <w:highlight w:val="none"/>
          <w:lang w:val="en-US" w:eastAsia="zh-CN"/>
        </w:rPr>
        <w:t>的企业</w:t>
      </w:r>
      <w:r>
        <w:rPr>
          <w:rFonts w:hint="eastAsia" w:ascii="仿宋_GB2312" w:eastAsia="仿宋_GB2312"/>
          <w:color w:val="auto"/>
          <w:sz w:val="32"/>
          <w:szCs w:val="32"/>
          <w:highlight w:val="none"/>
        </w:rPr>
        <w:t>等，每家给予</w:t>
      </w:r>
      <w:r>
        <w:rPr>
          <w:rFonts w:hint="eastAsia" w:ascii="仿宋_GB2312" w:eastAsia="仿宋_GB2312"/>
          <w:color w:val="auto"/>
          <w:sz w:val="32"/>
          <w:szCs w:val="32"/>
          <w:highlight w:val="none"/>
          <w:lang w:val="en-US" w:eastAsia="zh-CN"/>
        </w:rPr>
        <w:t>最高</w:t>
      </w:r>
      <w:r>
        <w:rPr>
          <w:rFonts w:hint="eastAsia" w:ascii="仿宋_GB2312" w:eastAsia="仿宋_GB2312"/>
          <w:color w:val="auto"/>
          <w:sz w:val="32"/>
          <w:szCs w:val="32"/>
          <w:highlight w:val="none"/>
        </w:rPr>
        <w:t>50万元奖励；对试点期内新认定的国家级智能工厂、</w:t>
      </w:r>
      <w:r>
        <w:rPr>
          <w:rFonts w:hint="eastAsia" w:ascii="仿宋_GB2312" w:hAnsi="仿宋_GB2312" w:eastAsia="仿宋_GB2312" w:cs="仿宋_GB2312"/>
          <w:b w:val="0"/>
          <w:bCs w:val="0"/>
          <w:color w:val="auto"/>
          <w:sz w:val="32"/>
          <w:szCs w:val="32"/>
          <w:highlight w:val="none"/>
          <w:lang w:val="en-US" w:eastAsia="zh-CN"/>
        </w:rPr>
        <w:t>智能制造试点示范项目（智能制造示范工厂揭榜单位）、</w:t>
      </w:r>
      <w:r>
        <w:rPr>
          <w:rFonts w:hint="eastAsia" w:ascii="仿宋_GB2312" w:eastAsia="仿宋_GB2312"/>
          <w:color w:val="auto"/>
          <w:sz w:val="32"/>
          <w:szCs w:val="32"/>
          <w:highlight w:val="none"/>
        </w:rPr>
        <w:t>世界灯塔工厂</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rPr>
        <w:t>企业，每家给予</w:t>
      </w:r>
      <w:r>
        <w:rPr>
          <w:rFonts w:hint="eastAsia" w:ascii="仿宋_GB2312" w:eastAsia="仿宋_GB2312"/>
          <w:color w:val="auto"/>
          <w:sz w:val="32"/>
          <w:szCs w:val="32"/>
          <w:highlight w:val="none"/>
          <w:lang w:val="en-US" w:eastAsia="zh-CN"/>
        </w:rPr>
        <w:t>最高</w:t>
      </w:r>
      <w:r>
        <w:rPr>
          <w:rFonts w:hint="eastAsia" w:ascii="仿宋_GB2312" w:eastAsia="仿宋_GB2312"/>
          <w:color w:val="auto"/>
          <w:sz w:val="32"/>
          <w:szCs w:val="32"/>
          <w:highlight w:val="none"/>
        </w:rPr>
        <w:t>100万元奖励</w:t>
      </w:r>
      <w:r>
        <w:rPr>
          <w:rFonts w:hint="eastAsia" w:ascii="仿宋_GB2312" w:eastAsia="仿宋_GB2312" w:cs="仿宋_GB2312"/>
          <w:color w:val="auto"/>
          <w:sz w:val="32"/>
          <w:szCs w:val="32"/>
          <w:highlight w:val="none"/>
          <w:lang w:bidi="ar"/>
        </w:rPr>
        <w:t>。</w:t>
      </w:r>
    </w:p>
    <w:p>
      <w:pPr>
        <w:pStyle w:val="11"/>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bidi="ar"/>
        </w:rPr>
        <w:t>（六）支持数字化转型优秀案例</w:t>
      </w:r>
    </w:p>
    <w:p>
      <w:pPr>
        <w:pStyle w:val="21"/>
        <w:widowControl w:val="0"/>
        <w:spacing w:before="0" w:beforeAutospacing="0" w:after="0" w:afterAutospacing="0" w:line="560" w:lineRule="exact"/>
        <w:ind w:firstLine="640" w:firstLineChars="200"/>
        <w:jc w:val="both"/>
        <w:rPr>
          <w:rFonts w:hint="eastAsia" w:ascii="仿宋_GB2312" w:hAnsi="Times New Roman" w:eastAsia="仿宋_GB2312" w:cs="Times New Roman"/>
          <w:color w:val="auto"/>
          <w:spacing w:val="0"/>
          <w:sz w:val="32"/>
          <w:szCs w:val="32"/>
          <w:highlight w:val="none"/>
          <w:lang w:val="en-US" w:eastAsia="zh-CN"/>
        </w:rPr>
      </w:pPr>
      <w:r>
        <w:rPr>
          <w:rFonts w:hint="eastAsia" w:ascii="仿宋_GB2312" w:eastAsia="仿宋_GB2312"/>
          <w:color w:val="auto"/>
          <w:sz w:val="32"/>
          <w:szCs w:val="32"/>
          <w:highlight w:val="none"/>
        </w:rPr>
        <w:t>鼓励试点中小企业</w:t>
      </w:r>
      <w:r>
        <w:rPr>
          <w:rFonts w:ascii="仿宋_GB2312" w:hAnsi="仿宋_GB2312" w:eastAsia="仿宋_GB2312" w:cs="仿宋_GB2312"/>
          <w:color w:val="auto"/>
          <w:spacing w:val="9"/>
          <w:sz w:val="31"/>
          <w:szCs w:val="31"/>
          <w:highlight w:val="none"/>
          <w:lang w:eastAsia="zh-CN"/>
        </w:rPr>
        <w:t>全要素、全流程、全生态</w:t>
      </w:r>
      <w:r>
        <w:rPr>
          <w:rFonts w:hint="eastAsia" w:ascii="仿宋_GB2312" w:hAnsi="仿宋_GB2312" w:eastAsia="仿宋_GB2312" w:cs="仿宋_GB2312"/>
          <w:color w:val="auto"/>
          <w:spacing w:val="9"/>
          <w:sz w:val="31"/>
          <w:szCs w:val="31"/>
          <w:highlight w:val="none"/>
          <w:lang w:val="en-US" w:eastAsia="zh-CN"/>
        </w:rPr>
        <w:t>数字化</w:t>
      </w:r>
      <w:r>
        <w:rPr>
          <w:rFonts w:ascii="仿宋_GB2312" w:hAnsi="仿宋_GB2312" w:eastAsia="仿宋_GB2312" w:cs="仿宋_GB2312"/>
          <w:color w:val="auto"/>
          <w:spacing w:val="9"/>
          <w:sz w:val="31"/>
          <w:szCs w:val="31"/>
          <w:highlight w:val="none"/>
          <w:lang w:eastAsia="zh-CN"/>
        </w:rPr>
        <w:t>转型</w:t>
      </w:r>
      <w:r>
        <w:rPr>
          <w:rFonts w:hint="eastAsia" w:ascii="仿宋_GB2312" w:hAnsi="仿宋_GB2312" w:eastAsia="仿宋_GB2312" w:cs="仿宋_GB2312"/>
          <w:color w:val="auto"/>
          <w:spacing w:val="9"/>
          <w:sz w:val="31"/>
          <w:szCs w:val="31"/>
          <w:highlight w:val="none"/>
          <w:lang w:eastAsia="zh-CN"/>
        </w:rPr>
        <w:t>，</w:t>
      </w:r>
      <w:r>
        <w:rPr>
          <w:rFonts w:hint="eastAsia" w:ascii="仿宋_GB2312" w:hAnsi="Times New Roman" w:eastAsia="仿宋_GB2312" w:cs="Times New Roman"/>
          <w:i w:val="0"/>
          <w:iCs w:val="0"/>
          <w:caps w:val="0"/>
          <w:color w:val="auto"/>
          <w:spacing w:val="0"/>
          <w:sz w:val="32"/>
          <w:szCs w:val="32"/>
          <w:highlight w:val="none"/>
        </w:rPr>
        <w:t>关键业务场景深度数字化转型</w:t>
      </w:r>
      <w:r>
        <w:rPr>
          <w:rFonts w:hint="eastAsia" w:ascii="仿宋_GB2312" w:eastAsia="仿宋_GB2312"/>
          <w:color w:val="auto"/>
          <w:sz w:val="32"/>
          <w:szCs w:val="32"/>
          <w:highlight w:val="none"/>
          <w:lang w:val="en-US" w:eastAsia="zh-CN"/>
        </w:rPr>
        <w:t>;鼓励</w:t>
      </w:r>
      <w:r>
        <w:rPr>
          <w:rFonts w:hint="eastAsia" w:ascii="仿宋_GB2312" w:hAnsi="Times New Roman" w:eastAsia="仿宋_GB2312" w:cs="Times New Roman"/>
          <w:i w:val="0"/>
          <w:iCs w:val="0"/>
          <w:caps w:val="0"/>
          <w:color w:val="auto"/>
          <w:spacing w:val="0"/>
          <w:sz w:val="32"/>
          <w:szCs w:val="32"/>
          <w:highlight w:val="none"/>
          <w:lang w:val="en-US" w:eastAsia="zh-CN"/>
        </w:rPr>
        <w:t>链主企业、</w:t>
      </w:r>
      <w:r>
        <w:rPr>
          <w:rFonts w:hint="eastAsia" w:ascii="仿宋_GB2312" w:eastAsia="仿宋_GB2312" w:cs="Times New Roman"/>
          <w:i w:val="0"/>
          <w:iCs w:val="0"/>
          <w:caps w:val="0"/>
          <w:color w:val="auto"/>
          <w:spacing w:val="0"/>
          <w:sz w:val="32"/>
          <w:szCs w:val="32"/>
          <w:highlight w:val="none"/>
          <w:lang w:val="en-US" w:eastAsia="zh-CN"/>
        </w:rPr>
        <w:t>龙头企业、</w:t>
      </w:r>
      <w:r>
        <w:rPr>
          <w:rFonts w:hint="eastAsia" w:ascii="仿宋_GB2312" w:hAnsi="Times New Roman" w:eastAsia="仿宋_GB2312" w:cs="Times New Roman"/>
          <w:i w:val="0"/>
          <w:iCs w:val="0"/>
          <w:caps w:val="0"/>
          <w:color w:val="auto"/>
          <w:spacing w:val="0"/>
          <w:sz w:val="32"/>
          <w:szCs w:val="32"/>
          <w:highlight w:val="none"/>
          <w:lang w:val="en-US" w:eastAsia="zh-CN"/>
        </w:rPr>
        <w:t>平台企业</w:t>
      </w:r>
      <w:r>
        <w:rPr>
          <w:rFonts w:hint="eastAsia" w:ascii="仿宋_GB2312" w:eastAsia="仿宋_GB2312" w:cs="Times New Roman"/>
          <w:i w:val="0"/>
          <w:iCs w:val="0"/>
          <w:caps w:val="0"/>
          <w:color w:val="auto"/>
          <w:spacing w:val="0"/>
          <w:sz w:val="32"/>
          <w:szCs w:val="32"/>
          <w:highlight w:val="none"/>
          <w:lang w:val="en-US" w:eastAsia="zh-CN"/>
        </w:rPr>
        <w:t>赋能数字化</w:t>
      </w:r>
      <w:r>
        <w:rPr>
          <w:rFonts w:hint="eastAsia" w:ascii="仿宋_GB2312" w:hAnsi="Times New Roman" w:eastAsia="仿宋_GB2312" w:cs="Times New Roman"/>
          <w:i w:val="0"/>
          <w:iCs w:val="0"/>
          <w:caps w:val="0"/>
          <w:color w:val="auto"/>
          <w:spacing w:val="0"/>
          <w:sz w:val="32"/>
          <w:szCs w:val="32"/>
          <w:highlight w:val="none"/>
          <w:lang w:val="en-US" w:eastAsia="zh-CN"/>
        </w:rPr>
        <w:t>转型能力，</w:t>
      </w:r>
      <w:r>
        <w:rPr>
          <w:rFonts w:hint="eastAsia" w:ascii="仿宋_GB2312" w:hAnsi="仿宋_GB2312" w:eastAsia="仿宋_GB2312" w:cs="仿宋_GB2312"/>
          <w:color w:val="auto"/>
          <w:spacing w:val="9"/>
          <w:sz w:val="31"/>
          <w:szCs w:val="31"/>
          <w:highlight w:val="none"/>
          <w:lang w:eastAsia="zh-CN"/>
        </w:rPr>
        <w:t>牵引中小企业协同数字化转型。</w:t>
      </w:r>
      <w:r>
        <w:rPr>
          <w:rFonts w:hint="eastAsia" w:ascii="仿宋_GB2312" w:hAnsi="仿宋_GB2312" w:eastAsia="仿宋_GB2312" w:cs="仿宋_GB2312"/>
          <w:color w:val="auto"/>
          <w:spacing w:val="9"/>
          <w:sz w:val="31"/>
          <w:szCs w:val="31"/>
          <w:highlight w:val="none"/>
          <w:lang w:val="en-US" w:eastAsia="zh-CN"/>
        </w:rPr>
        <w:t>围绕数字化转型成果、应用成效和示范效应等，</w:t>
      </w:r>
      <w:r>
        <w:rPr>
          <w:rFonts w:hint="eastAsia" w:ascii="仿宋_GB2312" w:eastAsia="仿宋_GB2312"/>
          <w:color w:val="auto"/>
          <w:sz w:val="32"/>
          <w:szCs w:val="32"/>
          <w:highlight w:val="none"/>
        </w:rPr>
        <w:t>遴选</w:t>
      </w:r>
      <w:r>
        <w:rPr>
          <w:rFonts w:hint="eastAsia" w:ascii="仿宋_GB2312" w:eastAsia="仿宋_GB2312"/>
          <w:color w:val="auto"/>
          <w:sz w:val="32"/>
          <w:szCs w:val="32"/>
          <w:highlight w:val="none"/>
          <w:lang w:val="en-US" w:eastAsia="zh-CN"/>
        </w:rPr>
        <w:t>标杆企业、标杆项目、</w:t>
      </w:r>
      <w:r>
        <w:rPr>
          <w:rFonts w:hint="eastAsia" w:ascii="仿宋_GB2312" w:hAnsi="仿宋_GB2312" w:eastAsia="仿宋_GB2312" w:cs="仿宋_GB2312"/>
          <w:color w:val="auto"/>
          <w:spacing w:val="2"/>
          <w:sz w:val="31"/>
          <w:szCs w:val="31"/>
          <w:highlight w:val="none"/>
          <w:lang w:eastAsia="zh-CN"/>
        </w:rPr>
        <w:t>“链式”协同数字化转型模式</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rPr>
        <w:t>优秀案例，示范带动广大中小企业“看样学样”，加快数字化转型步伐</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对入选</w:t>
      </w:r>
      <w:r>
        <w:rPr>
          <w:rFonts w:hint="eastAsia" w:ascii="仿宋_GB2312" w:eastAsia="仿宋_GB2312"/>
          <w:color w:val="auto"/>
          <w:sz w:val="32"/>
          <w:szCs w:val="32"/>
          <w:highlight w:val="none"/>
          <w:lang w:val="en-US" w:eastAsia="zh-CN"/>
        </w:rPr>
        <w:t>的标杆企业给予最高100万元奖励、标杆项目</w:t>
      </w:r>
      <w:r>
        <w:rPr>
          <w:rFonts w:hint="eastAsia" w:ascii="仿宋_GB2312" w:eastAsia="仿宋_GB2312"/>
          <w:color w:val="auto"/>
          <w:sz w:val="32"/>
          <w:szCs w:val="32"/>
          <w:highlight w:val="none"/>
        </w:rPr>
        <w:t>给予</w:t>
      </w:r>
      <w:r>
        <w:rPr>
          <w:rFonts w:hint="eastAsia" w:ascii="仿宋_GB2312" w:eastAsia="仿宋_GB2312"/>
          <w:color w:val="auto"/>
          <w:sz w:val="32"/>
          <w:szCs w:val="32"/>
          <w:highlight w:val="none"/>
          <w:lang w:val="en-US" w:eastAsia="zh-CN"/>
        </w:rPr>
        <w:t>最高3</w:t>
      </w:r>
      <w:r>
        <w:rPr>
          <w:rFonts w:hint="eastAsia" w:ascii="仿宋_GB2312" w:eastAsia="仿宋_GB2312"/>
          <w:color w:val="auto"/>
          <w:sz w:val="32"/>
          <w:szCs w:val="32"/>
          <w:highlight w:val="none"/>
        </w:rPr>
        <w:t>0万元奖励</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pacing w:val="2"/>
          <w:sz w:val="31"/>
          <w:szCs w:val="31"/>
          <w:highlight w:val="none"/>
          <w:lang w:eastAsia="zh-CN"/>
        </w:rPr>
        <w:t>“链式”协同数字化转型模式</w:t>
      </w:r>
      <w:r>
        <w:rPr>
          <w:rFonts w:hint="eastAsia" w:ascii="仿宋_GB2312" w:hAnsi="仿宋_GB2312" w:eastAsia="仿宋_GB2312" w:cs="仿宋_GB2312"/>
          <w:color w:val="auto"/>
          <w:spacing w:val="2"/>
          <w:sz w:val="31"/>
          <w:szCs w:val="31"/>
          <w:highlight w:val="none"/>
          <w:lang w:val="en-US" w:eastAsia="zh-CN"/>
        </w:rPr>
        <w:t>给予最高50万元奖励</w:t>
      </w:r>
      <w:r>
        <w:rPr>
          <w:rFonts w:hint="eastAsia" w:ascii="仿宋_GB2312" w:hAnsi="Times New Roman" w:eastAsia="仿宋_GB2312" w:cs="Times New Roman"/>
          <w:color w:val="auto"/>
          <w:spacing w:val="0"/>
          <w:sz w:val="32"/>
          <w:szCs w:val="32"/>
          <w:highlight w:val="none"/>
          <w:lang w:val="en-US" w:eastAsia="zh-CN"/>
        </w:rPr>
        <w:t>。</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Times New Roman"/>
          <w:color w:val="auto"/>
          <w:sz w:val="32"/>
          <w:szCs w:val="32"/>
          <w:highlight w:val="none"/>
          <w:lang w:val="en-US" w:eastAsia="zh-CN"/>
        </w:rPr>
        <w:t>数字化转型</w:t>
      </w:r>
      <w:r>
        <w:rPr>
          <w:rFonts w:hint="eastAsia" w:ascii="仿宋_GB2312" w:hAnsi="Times New Roman" w:eastAsia="仿宋_GB2312" w:cs="Times New Roman"/>
          <w:color w:val="auto"/>
          <w:sz w:val="32"/>
          <w:szCs w:val="32"/>
          <w:highlight w:val="none"/>
          <w:lang w:val="en-US" w:eastAsia="zh-CN"/>
        </w:rPr>
        <w:t>优秀案例</w:t>
      </w:r>
      <w:r>
        <w:rPr>
          <w:rFonts w:hint="eastAsia" w:ascii="仿宋_GB2312" w:eastAsia="仿宋_GB2312" w:cs="Times New Roman"/>
          <w:color w:val="auto"/>
          <w:sz w:val="32"/>
          <w:szCs w:val="32"/>
          <w:highlight w:val="none"/>
          <w:lang w:val="en-US" w:eastAsia="zh-CN"/>
        </w:rPr>
        <w:t>项目应首先参与区经信局组织的</w:t>
      </w:r>
      <w:r>
        <w:rPr>
          <w:rFonts w:hint="eastAsia" w:ascii="仿宋_GB2312" w:hAnsi="Times New Roman" w:eastAsia="仿宋_GB2312" w:cs="Times New Roman"/>
          <w:color w:val="auto"/>
          <w:sz w:val="32"/>
          <w:szCs w:val="32"/>
          <w:highlight w:val="none"/>
          <w:lang w:val="en-US" w:eastAsia="zh-CN"/>
        </w:rPr>
        <w:t>优秀案例</w:t>
      </w:r>
      <w:r>
        <w:rPr>
          <w:rFonts w:hint="eastAsia" w:ascii="仿宋_GB2312" w:eastAsia="仿宋_GB2312" w:cs="Times New Roman"/>
          <w:color w:val="auto"/>
          <w:sz w:val="32"/>
          <w:szCs w:val="32"/>
          <w:highlight w:val="none"/>
          <w:lang w:val="en-US" w:eastAsia="zh-CN"/>
        </w:rPr>
        <w:t>评选，入选优秀案例且公示无异议的企业可申报此项目</w:t>
      </w:r>
      <w:r>
        <w:rPr>
          <w:rFonts w:hint="eastAsia" w:ascii="仿宋_GB2312" w:eastAsia="仿宋_GB2312" w:cs="仿宋_GB2312"/>
          <w:color w:val="auto"/>
          <w:sz w:val="32"/>
          <w:szCs w:val="32"/>
          <w:highlight w:val="none"/>
          <w:lang w:bidi="ar"/>
        </w:rPr>
        <w:t>。</w:t>
      </w:r>
    </w:p>
    <w:p>
      <w:pPr>
        <w:spacing w:line="560" w:lineRule="exact"/>
        <w:ind w:firstLine="640" w:firstLineChars="200"/>
        <w:rPr>
          <w:rFonts w:ascii="黑体" w:hAnsi="宋体" w:eastAsia="黑体" w:cs="黑体"/>
          <w:color w:val="auto"/>
          <w:sz w:val="32"/>
          <w:szCs w:val="32"/>
          <w:highlight w:val="none"/>
        </w:rPr>
      </w:pPr>
      <w:r>
        <w:rPr>
          <w:rFonts w:hint="eastAsia" w:ascii="黑体" w:hAnsi="宋体" w:eastAsia="黑体" w:cs="黑体"/>
          <w:color w:val="auto"/>
          <w:sz w:val="32"/>
          <w:szCs w:val="32"/>
          <w:highlight w:val="none"/>
          <w:lang w:bidi="ar"/>
        </w:rPr>
        <w:t>三、申报时间及资料报送</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（一）项目申报时间。各类项目申报时间以区经信局发布的</w:t>
      </w:r>
      <w:r>
        <w:rPr>
          <w:rFonts w:hint="eastAsia" w:ascii="仿宋_GB2312" w:eastAsia="仿宋_GB2312" w:cs="仿宋_GB2312"/>
          <w:color w:val="auto"/>
          <w:spacing w:val="-6"/>
          <w:sz w:val="32"/>
          <w:szCs w:val="32"/>
          <w:highlight w:val="none"/>
          <w:lang w:bidi="ar"/>
        </w:rPr>
        <w:t>昌平区中小企业数字化转型城市试点专项资金项目征集通知为准。</w:t>
      </w:r>
    </w:p>
    <w:p>
      <w:pPr>
        <w:pStyle w:val="21"/>
        <w:widowControl w:val="0"/>
        <w:spacing w:before="0" w:beforeAutospacing="0" w:after="0" w:afterAutospacing="0"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（二）申报单位须提交的申报材料包括但不限于：</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1.项目申请表（见附件1）。</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2.行业代码和从业人员总数说明（见附件2）。</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3.由税务机关出具的涉税信息查询结果告知书</w:t>
      </w:r>
      <w:r>
        <w:rPr>
          <w:rFonts w:hint="eastAsia" w:ascii="仿宋_GB2312" w:eastAsia="仿宋_GB2312" w:cs="仿宋_GB2312"/>
          <w:color w:val="auto"/>
          <w:sz w:val="32"/>
          <w:szCs w:val="32"/>
          <w:highlight w:val="none"/>
          <w:lang w:val="en-US" w:eastAsia="zh-CN" w:bidi="ar"/>
        </w:rPr>
        <w:t>或完税证明（2024年1月-最新一期）</w:t>
      </w:r>
      <w:r>
        <w:rPr>
          <w:rFonts w:hint="eastAsia" w:ascii="仿宋_GB2312" w:eastAsia="仿宋_GB2312" w:cs="仿宋_GB2312"/>
          <w:color w:val="auto"/>
          <w:sz w:val="32"/>
          <w:szCs w:val="32"/>
          <w:highlight w:val="none"/>
          <w:lang w:bidi="ar"/>
        </w:rPr>
        <w:t>。</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4.项目投入资金凭据汇总表（见附件3-1、3-2、3-3、3-4，根据申报项目类型选择模板填写）。</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5.与“项目投入资金凭据汇总表”顺序、内容对应一致的项目实际投资佐证材料，包括合同</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bidi="ar"/>
        </w:rPr>
        <w:t>验收合格材料</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val="en-US" w:eastAsia="zh-CN" w:bidi="ar"/>
        </w:rPr>
        <w:t>项目成果材料</w:t>
      </w:r>
      <w:r>
        <w:rPr>
          <w:rFonts w:hint="eastAsia" w:ascii="仿宋_GB2312" w:eastAsia="仿宋_GB2312" w:cs="仿宋_GB2312"/>
          <w:color w:val="auto"/>
          <w:sz w:val="32"/>
          <w:szCs w:val="32"/>
          <w:highlight w:val="none"/>
          <w:lang w:bidi="ar"/>
        </w:rPr>
        <w:t>，记账凭证、发票、付款</w:t>
      </w:r>
      <w:r>
        <w:rPr>
          <w:rFonts w:hint="eastAsia" w:ascii="仿宋_GB2312" w:eastAsia="仿宋_GB2312" w:cs="仿宋_GB2312"/>
          <w:color w:val="auto"/>
          <w:sz w:val="32"/>
          <w:szCs w:val="32"/>
          <w:highlight w:val="none"/>
          <w:lang w:val="en-US" w:eastAsia="zh-CN" w:bidi="ar"/>
        </w:rPr>
        <w:t>单据</w:t>
      </w:r>
      <w:r>
        <w:rPr>
          <w:rFonts w:hint="eastAsia" w:ascii="仿宋_GB2312" w:eastAsia="仿宋_GB2312" w:cs="仿宋_GB2312"/>
          <w:color w:val="auto"/>
          <w:sz w:val="32"/>
          <w:szCs w:val="32"/>
          <w:highlight w:val="none"/>
          <w:lang w:bidi="ar"/>
        </w:rPr>
        <w:t>等复印件。</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6.申报数字化改造项目，还需提交“项目软件和技术采购清单”（见附件4）,其中平台建设类，另需提交数字化转型相关证明资料，如通用大模型开发平台、系统和编程接口相关建设方案、平台系统截图、系统架构图、功能说明书等建设资料。</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7.申报示范项目，还需提交企业获评市级数字化车间、智能工厂，</w:t>
      </w:r>
      <w:r>
        <w:rPr>
          <w:rFonts w:hint="eastAsia" w:ascii="仿宋_GB2312" w:eastAsia="仿宋_GB2312"/>
          <w:color w:val="auto"/>
          <w:sz w:val="32"/>
          <w:szCs w:val="32"/>
          <w:highlight w:val="none"/>
        </w:rPr>
        <w:t>国家级智能工厂、</w:t>
      </w:r>
      <w:r>
        <w:rPr>
          <w:rFonts w:hint="eastAsia" w:ascii="仿宋_GB2312" w:hAnsi="仿宋_GB2312" w:eastAsia="仿宋_GB2312" w:cs="仿宋_GB2312"/>
          <w:b w:val="0"/>
          <w:bCs w:val="0"/>
          <w:color w:val="auto"/>
          <w:sz w:val="32"/>
          <w:szCs w:val="32"/>
          <w:highlight w:val="none"/>
          <w:lang w:val="en-US" w:eastAsia="zh-CN"/>
        </w:rPr>
        <w:t>智能制造试点示范项目（智能制造示范工厂揭榜单位）</w:t>
      </w:r>
      <w:r>
        <w:rPr>
          <w:rFonts w:hint="eastAsia" w:ascii="仿宋_GB2312" w:eastAsia="仿宋_GB2312" w:cs="仿宋_GB2312"/>
          <w:color w:val="auto"/>
          <w:sz w:val="32"/>
          <w:szCs w:val="32"/>
          <w:highlight w:val="none"/>
          <w:lang w:bidi="ar"/>
        </w:rPr>
        <w:t>、世界灯塔工厂等资质证书或已在相关单位公示名单内证明资料。</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lang w:bidi="ar"/>
        </w:rPr>
      </w:pPr>
      <w:r>
        <w:rPr>
          <w:rFonts w:hint="eastAsia" w:ascii="仿宋_GB2312" w:eastAsia="仿宋_GB2312" w:cs="仿宋_GB2312"/>
          <w:color w:val="auto"/>
          <w:sz w:val="32"/>
          <w:szCs w:val="32"/>
          <w:highlight w:val="none"/>
          <w:lang w:bidi="ar"/>
        </w:rPr>
        <w:t>8.申报“链式”转型项目，链式企业（链主、龙头或平台企业）还需提交“项目软件和技术采购清单”</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val="en-US" w:eastAsia="zh-CN" w:bidi="ar"/>
        </w:rPr>
        <w:t>见附件4</w:t>
      </w:r>
      <w:r>
        <w:rPr>
          <w:rFonts w:hint="eastAsia" w:ascii="仿宋_GB2312" w:eastAsia="仿宋_GB2312" w:cs="仿宋_GB2312"/>
          <w:color w:val="auto"/>
          <w:sz w:val="32"/>
          <w:szCs w:val="32"/>
          <w:highlight w:val="none"/>
          <w:lang w:eastAsia="zh-CN" w:bidi="ar"/>
        </w:rPr>
        <w:t>）</w:t>
      </w:r>
      <w:r>
        <w:rPr>
          <w:rFonts w:hint="eastAsia" w:ascii="仿宋_GB2312" w:eastAsia="仿宋_GB2312" w:cs="仿宋_GB2312"/>
          <w:color w:val="auto"/>
          <w:sz w:val="32"/>
          <w:szCs w:val="32"/>
          <w:highlight w:val="none"/>
          <w:lang w:bidi="ar"/>
        </w:rPr>
        <w:t>，数字化转型赋能相关证明资料，如相关建设方案、平台系统截图、产品架构图、产品认证等建设资料，以及平台接入或赋能中小企业数字化转型有关证明资料；链主、龙头企业认定资料或企业</w:t>
      </w:r>
      <w:r>
        <w:rPr>
          <w:rFonts w:hint="eastAsia" w:ascii="仿宋_GB2312" w:eastAsia="仿宋_GB2312" w:cs="仿宋_GB2312"/>
          <w:color w:val="auto"/>
          <w:sz w:val="32"/>
          <w:szCs w:val="32"/>
          <w:highlight w:val="none"/>
          <w:lang w:val="en-US" w:eastAsia="zh-CN" w:bidi="ar"/>
        </w:rPr>
        <w:t>2024</w:t>
      </w:r>
      <w:r>
        <w:rPr>
          <w:rFonts w:hint="eastAsia" w:ascii="仿宋_GB2312" w:eastAsia="仿宋_GB2312" w:cs="仿宋_GB2312"/>
          <w:color w:val="auto"/>
          <w:sz w:val="32"/>
          <w:szCs w:val="32"/>
          <w:highlight w:val="none"/>
          <w:lang w:bidi="ar"/>
        </w:rPr>
        <w:t>年度财务审计报告。申报参与“链式”转型的中小企业，还需提供企业开展有关活动、案例推广、产品宣贯等相关证明资料。</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lang w:bidi="ar"/>
        </w:rPr>
      </w:pPr>
      <w:r>
        <w:rPr>
          <w:rFonts w:hint="eastAsia" w:ascii="仿宋_GB2312" w:eastAsia="仿宋_GB2312" w:cs="仿宋_GB2312"/>
          <w:color w:val="auto"/>
          <w:sz w:val="32"/>
          <w:szCs w:val="32"/>
          <w:highlight w:val="none"/>
          <w:lang w:bidi="ar"/>
        </w:rPr>
        <w:t>9.涉及自研的项目，还需提交“项目研发费用及测算明细表（自研项目）”（见附件</w:t>
      </w:r>
      <w:r>
        <w:rPr>
          <w:rFonts w:hint="eastAsia" w:ascii="仿宋_GB2312" w:eastAsia="仿宋_GB2312" w:cs="仿宋_GB2312"/>
          <w:color w:val="auto"/>
          <w:sz w:val="32"/>
          <w:szCs w:val="32"/>
          <w:highlight w:val="none"/>
          <w:lang w:val="en-US" w:eastAsia="zh-CN" w:bidi="ar"/>
        </w:rPr>
        <w:t>5</w:t>
      </w:r>
      <w:r>
        <w:rPr>
          <w:rFonts w:hint="eastAsia" w:ascii="仿宋_GB2312" w:eastAsia="仿宋_GB2312" w:cs="仿宋_GB2312"/>
          <w:color w:val="auto"/>
          <w:sz w:val="32"/>
          <w:szCs w:val="32"/>
          <w:highlight w:val="none"/>
          <w:lang w:bidi="ar"/>
        </w:rPr>
        <w:t>），以及自研项目立项材料、研发人员工资单据、结项或验收结材料、资产账（如有）、成果性材料等资料。</w:t>
      </w:r>
    </w:p>
    <w:p>
      <w:pPr>
        <w:pStyle w:val="21"/>
        <w:widowControl w:val="0"/>
        <w:spacing w:before="0" w:beforeAutospacing="0" w:after="0" w:afterAutospacing="0" w:line="560" w:lineRule="exact"/>
        <w:ind w:firstLine="640" w:firstLineChars="200"/>
        <w:jc w:val="both"/>
        <w:rPr>
          <w:rFonts w:hint="eastAsia" w:ascii="仿宋_GB2312" w:eastAsia="仿宋_GB2312" w:cs="仿宋_GB2312"/>
          <w:color w:val="auto"/>
          <w:sz w:val="32"/>
          <w:szCs w:val="32"/>
          <w:highlight w:val="none"/>
          <w:lang w:eastAsia="zh-CN" w:bidi="ar"/>
        </w:rPr>
      </w:pPr>
      <w:r>
        <w:rPr>
          <w:rFonts w:hint="eastAsia" w:ascii="仿宋_GB2312" w:eastAsia="仿宋_GB2312" w:cs="仿宋_GB2312"/>
          <w:color w:val="auto"/>
          <w:sz w:val="32"/>
          <w:szCs w:val="32"/>
          <w:highlight w:val="none"/>
          <w:lang w:val="en-US" w:eastAsia="zh-CN" w:bidi="ar"/>
        </w:rPr>
        <w:t>10.单位社保缴纳证明资料，如</w:t>
      </w:r>
      <w:r>
        <w:rPr>
          <w:rFonts w:hint="eastAsia" w:ascii="仿宋_GB2312" w:eastAsia="仿宋_GB2312" w:cs="仿宋_GB2312"/>
          <w:color w:val="auto"/>
          <w:sz w:val="32"/>
          <w:szCs w:val="32"/>
          <w:highlight w:val="none"/>
          <w:lang w:eastAsia="zh-CN" w:bidi="ar"/>
        </w:rPr>
        <w:t>社会保险基金管理中心出具的北京市社会保险个人权益记录（最新一期）。</w:t>
      </w:r>
    </w:p>
    <w:p>
      <w:pPr>
        <w:pStyle w:val="21"/>
        <w:widowControl w:val="0"/>
        <w:spacing w:before="0" w:beforeAutospacing="0" w:after="0" w:afterAutospacing="0" w:line="560" w:lineRule="exact"/>
        <w:ind w:firstLine="640" w:firstLineChars="200"/>
        <w:jc w:val="both"/>
        <w:rPr>
          <w:rFonts w:hint="eastAsia" w:ascii="仿宋_GB2312" w:eastAsia="仿宋_GB2312" w:cs="仿宋_GB2312"/>
          <w:color w:val="auto"/>
          <w:sz w:val="32"/>
          <w:szCs w:val="32"/>
          <w:highlight w:val="none"/>
          <w:lang w:bidi="ar"/>
        </w:rPr>
      </w:pPr>
      <w:r>
        <w:rPr>
          <w:rFonts w:hint="eastAsia" w:ascii="仿宋_GB2312" w:eastAsia="仿宋_GB2312" w:cs="仿宋_GB2312"/>
          <w:color w:val="auto"/>
          <w:sz w:val="32"/>
          <w:szCs w:val="32"/>
          <w:highlight w:val="none"/>
          <w:lang w:val="en-US" w:eastAsia="zh-CN" w:bidi="ar"/>
        </w:rPr>
        <w:t>11.</w:t>
      </w:r>
      <w:r>
        <w:rPr>
          <w:rFonts w:hint="eastAsia" w:ascii="仿宋_GB2312" w:hAnsi="Times New Roman" w:eastAsia="仿宋_GB2312" w:cs="仿宋_GB2312"/>
          <w:i w:val="0"/>
          <w:iCs w:val="0"/>
          <w:caps w:val="0"/>
          <w:color w:val="auto"/>
          <w:spacing w:val="0"/>
          <w:sz w:val="32"/>
          <w:szCs w:val="32"/>
          <w:highlight w:val="none"/>
          <w:shd w:val="clear" w:fill="auto"/>
          <w:lang w:bidi="ar"/>
        </w:rPr>
        <w:t>项目建设地</w:t>
      </w:r>
      <w:r>
        <w:rPr>
          <w:rFonts w:hint="eastAsia" w:ascii="仿宋_GB2312" w:eastAsia="仿宋_GB2312" w:cs="仿宋_GB2312"/>
          <w:i w:val="0"/>
          <w:iCs w:val="0"/>
          <w:caps w:val="0"/>
          <w:color w:val="auto"/>
          <w:spacing w:val="0"/>
          <w:sz w:val="32"/>
          <w:szCs w:val="32"/>
          <w:highlight w:val="none"/>
          <w:shd w:val="clear"/>
          <w:lang w:val="en-US" w:eastAsia="zh-CN" w:bidi="ar"/>
        </w:rPr>
        <w:t>证明资料，如</w:t>
      </w:r>
      <w:r>
        <w:rPr>
          <w:rFonts w:hint="eastAsia" w:ascii="仿宋_GB2312" w:hAnsi="Times New Roman" w:eastAsia="仿宋_GB2312" w:cs="仿宋_GB2312"/>
          <w:i w:val="0"/>
          <w:iCs w:val="0"/>
          <w:caps w:val="0"/>
          <w:color w:val="auto"/>
          <w:spacing w:val="0"/>
          <w:sz w:val="32"/>
          <w:szCs w:val="32"/>
          <w:highlight w:val="none"/>
          <w:shd w:val="clear" w:fill="auto"/>
          <w:lang w:bidi="ar"/>
        </w:rPr>
        <w:t>租赁合同及不动产证明、自有产权证明或区政府、属地街乡政府、街道办事处等出具经营场所证明等</w:t>
      </w:r>
      <w:r>
        <w:rPr>
          <w:rFonts w:hint="eastAsia" w:ascii="仿宋_GB2312" w:eastAsia="仿宋_GB2312" w:cs="仿宋_GB2312"/>
          <w:color w:val="auto"/>
          <w:sz w:val="32"/>
          <w:szCs w:val="32"/>
          <w:highlight w:val="none"/>
          <w:lang w:bidi="ar"/>
        </w:rPr>
        <w:t>。</w:t>
      </w:r>
    </w:p>
    <w:p>
      <w:pPr>
        <w:pStyle w:val="21"/>
        <w:widowControl w:val="0"/>
        <w:spacing w:before="0" w:beforeAutospacing="0" w:after="0" w:afterAutospacing="0" w:line="560" w:lineRule="exact"/>
        <w:ind w:firstLine="640" w:firstLineChars="200"/>
        <w:jc w:val="both"/>
        <w:rPr>
          <w:rFonts w:hint="eastAsia" w:ascii="仿宋_GB2312" w:eastAsia="仿宋_GB2312" w:cs="仿宋_GB2312"/>
          <w:color w:val="auto"/>
          <w:sz w:val="32"/>
          <w:szCs w:val="32"/>
          <w:highlight w:val="none"/>
          <w:lang w:bidi="ar"/>
        </w:rPr>
      </w:pPr>
      <w:r>
        <w:rPr>
          <w:rFonts w:hint="eastAsia" w:ascii="仿宋_GB2312" w:eastAsia="仿宋_GB2312" w:cs="仿宋_GB2312"/>
          <w:color w:val="auto"/>
          <w:sz w:val="32"/>
          <w:szCs w:val="32"/>
          <w:highlight w:val="none"/>
          <w:lang w:bidi="ar"/>
        </w:rPr>
        <w:t>1</w:t>
      </w:r>
      <w:r>
        <w:rPr>
          <w:rFonts w:hint="eastAsia" w:ascii="仿宋_GB2312" w:eastAsia="仿宋_GB2312" w:cs="仿宋_GB2312"/>
          <w:color w:val="auto"/>
          <w:sz w:val="32"/>
          <w:szCs w:val="32"/>
          <w:highlight w:val="none"/>
          <w:lang w:val="en-US" w:eastAsia="zh-CN" w:bidi="ar"/>
        </w:rPr>
        <w:t>2</w:t>
      </w:r>
      <w:r>
        <w:rPr>
          <w:rFonts w:hint="eastAsia" w:ascii="仿宋_GB2312" w:eastAsia="仿宋_GB2312" w:cs="仿宋_GB2312"/>
          <w:color w:val="auto"/>
          <w:sz w:val="32"/>
          <w:szCs w:val="32"/>
          <w:highlight w:val="none"/>
          <w:lang w:bidi="ar"/>
        </w:rPr>
        <w:t>.企业承诺书（见附件</w:t>
      </w:r>
      <w:r>
        <w:rPr>
          <w:rFonts w:hint="eastAsia" w:ascii="仿宋_GB2312" w:eastAsia="仿宋_GB2312" w:cs="仿宋_GB2312"/>
          <w:color w:val="auto"/>
          <w:sz w:val="32"/>
          <w:szCs w:val="32"/>
          <w:highlight w:val="none"/>
          <w:lang w:val="en-US" w:eastAsia="zh-CN" w:bidi="ar"/>
        </w:rPr>
        <w:t>6</w:t>
      </w:r>
      <w:r>
        <w:rPr>
          <w:rFonts w:hint="eastAsia" w:ascii="仿宋_GB2312" w:eastAsia="仿宋_GB2312" w:cs="仿宋_GB2312"/>
          <w:color w:val="auto"/>
          <w:sz w:val="32"/>
          <w:szCs w:val="32"/>
          <w:highlight w:val="none"/>
          <w:lang w:bidi="ar"/>
        </w:rPr>
        <w:t>）。</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lang w:bidi="ar"/>
        </w:rPr>
      </w:pPr>
      <w:r>
        <w:rPr>
          <w:rFonts w:hint="eastAsia" w:ascii="仿宋_GB2312" w:eastAsia="仿宋_GB2312" w:cs="仿宋_GB2312"/>
          <w:color w:val="auto"/>
          <w:sz w:val="32"/>
          <w:szCs w:val="32"/>
          <w:highlight w:val="none"/>
          <w:lang w:bidi="ar"/>
        </w:rPr>
        <w:t>1</w:t>
      </w:r>
      <w:r>
        <w:rPr>
          <w:rFonts w:hint="eastAsia" w:ascii="仿宋_GB2312" w:eastAsia="仿宋_GB2312" w:cs="仿宋_GB2312"/>
          <w:color w:val="auto"/>
          <w:sz w:val="32"/>
          <w:szCs w:val="32"/>
          <w:highlight w:val="none"/>
          <w:lang w:val="en-US" w:eastAsia="zh-CN" w:bidi="ar"/>
        </w:rPr>
        <w:t>3</w:t>
      </w:r>
      <w:r>
        <w:rPr>
          <w:rFonts w:hint="eastAsia" w:ascii="仿宋_GB2312" w:eastAsia="仿宋_GB2312" w:cs="仿宋_GB2312"/>
          <w:color w:val="auto"/>
          <w:sz w:val="32"/>
          <w:szCs w:val="32"/>
          <w:highlight w:val="none"/>
          <w:lang w:bidi="ar"/>
        </w:rPr>
        <w:t>.其他相关证明资料。</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lang w:bidi="ar"/>
        </w:rPr>
      </w:pPr>
      <w:r>
        <w:rPr>
          <w:rFonts w:hint="eastAsia" w:ascii="仿宋_GB2312" w:eastAsia="仿宋_GB2312" w:cs="仿宋_GB2312"/>
          <w:color w:val="auto"/>
          <w:sz w:val="32"/>
          <w:szCs w:val="32"/>
          <w:highlight w:val="none"/>
          <w:lang w:bidi="ar"/>
        </w:rPr>
        <w:t>（三）项目申报材料要求。</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1.申报项目须在“昌平区中小企业数字化转型公共服务平台”进行申报，未经线上申报的项目将不予受理；后续根据通知提交纸质版材料。</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2.项目纸质版材料应与线上申报材料一致并加盖公章。一式贰份送至：北京市昌平区西环路15号昌平区经信局信息化管理科。</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（四）项目申报材料制作要求。主要包括：</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1.申报单位所提交的纸质资料与线上资料内容必须严格一致，如发生不一致情况，以纸质资料为准。</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2.纸质版申报资料应规范制作，按照申报资料提交要求顺序排列，双面打印、A4规格胶订，封面需含企业名称、申报方向信息、联系人姓名及联系方式，加盖公章与骑缝章。盖章清晰扫描的PDF电子版文件需按提交资料清单顺序排列，企业申报表、各类费用明细表等自主填报资料同步提供可编辑版。</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3.申报材料一经提交不予退回，申报单位须对所有申报资料的真实性、合法性、有效性负责，并须自行承担包括知识产权纠纷在内的一切责任。</w:t>
      </w:r>
    </w:p>
    <w:p>
      <w:pPr>
        <w:pStyle w:val="21"/>
        <w:widowControl w:val="0"/>
        <w:spacing w:before="0" w:beforeAutospacing="0" w:after="0" w:afterAutospacing="0" w:line="560" w:lineRule="exact"/>
        <w:ind w:firstLine="640" w:firstLineChars="200"/>
        <w:jc w:val="both"/>
        <w:rPr>
          <w:rFonts w:ascii="黑体" w:hAnsi="宋体" w:eastAsia="黑体" w:cs="黑体"/>
          <w:color w:val="auto"/>
          <w:sz w:val="32"/>
          <w:szCs w:val="32"/>
          <w:highlight w:val="none"/>
          <w:lang w:bidi="ar"/>
        </w:rPr>
      </w:pPr>
      <w:r>
        <w:rPr>
          <w:rFonts w:hint="eastAsia" w:ascii="仿宋_GB2312" w:eastAsia="仿宋_GB2312" w:cs="仿宋_GB2312"/>
          <w:color w:val="auto"/>
          <w:sz w:val="32"/>
          <w:szCs w:val="32"/>
          <w:highlight w:val="none"/>
          <w:lang w:bidi="ar"/>
        </w:rPr>
        <w:t>（五）区经信局未委托、授权任何机构或个人开展本次项目的有偿申报服务。</w:t>
      </w:r>
    </w:p>
    <w:p>
      <w:pPr>
        <w:spacing w:line="560" w:lineRule="exact"/>
        <w:ind w:firstLine="640" w:firstLineChars="200"/>
        <w:rPr>
          <w:rFonts w:ascii="黑体" w:hAnsi="宋体" w:eastAsia="黑体" w:cs="黑体"/>
          <w:color w:val="auto"/>
          <w:sz w:val="32"/>
          <w:szCs w:val="32"/>
          <w:highlight w:val="none"/>
        </w:rPr>
      </w:pPr>
      <w:r>
        <w:rPr>
          <w:rFonts w:hint="eastAsia" w:ascii="黑体" w:hAnsi="宋体" w:eastAsia="黑体" w:cs="黑体"/>
          <w:color w:val="auto"/>
          <w:sz w:val="32"/>
          <w:szCs w:val="32"/>
          <w:highlight w:val="none"/>
          <w:lang w:bidi="ar"/>
        </w:rPr>
        <w:t>四、监督检查</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一）区经信局对申报材料初审后，将会同有关部门对征集项目实施情况进行动态监督、评级和验收，委托第三方机构对项目进行综合评审，通过评审的项目报请中小企业数字化转型工作专班审议并进行公示，接受社会监督，公示期满后进行资金拨付。</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（二）申报单位应遵循诚实信用原则如实申报项目，如发现申报材料弄虚作假的取消申报资格，已获得专项资金的追回资金，涉嫌违法的，依法予以处理。</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三）区经信局会同有关部门对企业开展监督检查，对资金使用绩效进行追踪，结果较差、资金使用低效无效的，视情况严重程度，由区经信局负责督促整改或取消企业所享受的补助资格，已拨付资金依法依规追回。</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附件：1.项目申请表</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 xml:space="preserve">      2.行业代码和从业人员总数说明</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bidi="ar"/>
        </w:rPr>
        <w:t xml:space="preserve">      3.项目投入资金凭据汇总表</w:t>
      </w:r>
    </w:p>
    <w:p>
      <w:pPr>
        <w:pStyle w:val="21"/>
        <w:widowControl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lang w:bidi="ar"/>
        </w:rPr>
      </w:pPr>
      <w:r>
        <w:rPr>
          <w:rFonts w:hint="eastAsia" w:ascii="仿宋_GB2312" w:eastAsia="仿宋_GB2312" w:cs="仿宋_GB2312"/>
          <w:color w:val="auto"/>
          <w:sz w:val="32"/>
          <w:szCs w:val="32"/>
          <w:highlight w:val="none"/>
          <w:lang w:bidi="ar"/>
        </w:rPr>
        <w:t xml:space="preserve">      4.项目软件和技术采购清单</w:t>
      </w:r>
    </w:p>
    <w:p>
      <w:pPr>
        <w:pStyle w:val="21"/>
        <w:widowControl w:val="0"/>
        <w:spacing w:before="0" w:beforeAutospacing="0" w:after="0" w:afterAutospacing="0" w:line="560" w:lineRule="exact"/>
        <w:ind w:firstLine="640" w:firstLineChars="200"/>
        <w:jc w:val="both"/>
        <w:rPr>
          <w:rFonts w:hint="eastAsia" w:ascii="仿宋_GB2312" w:eastAsia="仿宋_GB2312" w:cs="仿宋_GB2312"/>
          <w:color w:val="auto"/>
          <w:sz w:val="32"/>
          <w:szCs w:val="32"/>
          <w:highlight w:val="none"/>
          <w:lang w:bidi="ar"/>
        </w:rPr>
      </w:pPr>
      <w:r>
        <w:rPr>
          <w:rFonts w:hint="eastAsia" w:ascii="仿宋_GB2312" w:eastAsia="仿宋_GB2312" w:cs="仿宋_GB2312"/>
          <w:color w:val="auto"/>
          <w:sz w:val="32"/>
          <w:szCs w:val="32"/>
          <w:highlight w:val="none"/>
          <w:lang w:bidi="ar"/>
        </w:rPr>
        <w:t xml:space="preserve">      </w:t>
      </w:r>
      <w:r>
        <w:rPr>
          <w:rFonts w:hint="eastAsia" w:ascii="仿宋_GB2312" w:eastAsia="仿宋_GB2312" w:cs="仿宋_GB2312"/>
          <w:color w:val="auto"/>
          <w:sz w:val="32"/>
          <w:szCs w:val="32"/>
          <w:highlight w:val="none"/>
          <w:lang w:val="en-US" w:eastAsia="zh-CN" w:bidi="ar"/>
        </w:rPr>
        <w:t>5</w:t>
      </w:r>
      <w:r>
        <w:rPr>
          <w:rFonts w:hint="eastAsia" w:ascii="仿宋_GB2312" w:eastAsia="仿宋_GB2312" w:cs="仿宋_GB2312"/>
          <w:color w:val="auto"/>
          <w:sz w:val="32"/>
          <w:szCs w:val="32"/>
          <w:highlight w:val="none"/>
          <w:lang w:bidi="ar"/>
        </w:rPr>
        <w:t>.项目研发费用及测算明细表（自研项目）</w:t>
      </w:r>
    </w:p>
    <w:p>
      <w:pPr>
        <w:pStyle w:val="21"/>
        <w:widowControl w:val="0"/>
        <w:spacing w:before="0" w:beforeAutospacing="0" w:after="0" w:afterAutospacing="0" w:line="560" w:lineRule="exact"/>
        <w:ind w:firstLine="1600" w:firstLineChars="500"/>
        <w:jc w:val="both"/>
        <w:rPr>
          <w:rFonts w:hint="eastAsia" w:ascii="仿宋_GB2312" w:eastAsia="仿宋_GB2312" w:cs="仿宋_GB2312"/>
          <w:color w:val="auto"/>
          <w:sz w:val="32"/>
          <w:szCs w:val="32"/>
          <w:highlight w:val="none"/>
          <w:lang w:bidi="ar"/>
        </w:rPr>
      </w:pPr>
      <w:r>
        <w:rPr>
          <w:rFonts w:hint="eastAsia" w:ascii="仿宋_GB2312" w:eastAsia="仿宋_GB2312" w:cs="仿宋_GB2312"/>
          <w:color w:val="auto"/>
          <w:sz w:val="32"/>
          <w:szCs w:val="32"/>
          <w:highlight w:val="none"/>
          <w:lang w:val="en-US" w:eastAsia="zh-CN" w:bidi="ar"/>
        </w:rPr>
        <w:t>6</w:t>
      </w:r>
      <w:r>
        <w:rPr>
          <w:rFonts w:hint="eastAsia" w:ascii="仿宋_GB2312" w:eastAsia="仿宋_GB2312" w:cs="仿宋_GB2312"/>
          <w:color w:val="auto"/>
          <w:sz w:val="32"/>
          <w:szCs w:val="32"/>
          <w:highlight w:val="none"/>
          <w:lang w:bidi="ar"/>
        </w:rPr>
        <w:t>.企业承诺书</w:t>
      </w:r>
    </w:p>
    <w:p>
      <w:pPr>
        <w:rPr>
          <w:rFonts w:ascii="仿宋_GB2312" w:eastAsia="仿宋_GB2312" w:cs="仿宋_GB2312"/>
          <w:color w:val="auto"/>
          <w:kern w:val="0"/>
          <w:sz w:val="32"/>
          <w:szCs w:val="32"/>
          <w:highlight w:val="none"/>
          <w:lang w:bidi="ar"/>
        </w:rPr>
      </w:pPr>
      <w:r>
        <w:rPr>
          <w:rFonts w:hint="eastAsia" w:ascii="仿宋_GB2312" w:eastAsia="仿宋_GB2312" w:cs="仿宋_GB2312"/>
          <w:color w:val="auto"/>
          <w:kern w:val="0"/>
          <w:sz w:val="32"/>
          <w:szCs w:val="32"/>
          <w:highlight w:val="none"/>
          <w:lang w:bidi="ar"/>
        </w:rPr>
        <w:br w:type="page"/>
      </w:r>
    </w:p>
    <w:p>
      <w:pPr>
        <w:spacing w:line="560" w:lineRule="exact"/>
        <w:rPr>
          <w:rFonts w:ascii="黑体" w:hAnsi="宋体" w:eastAsia="黑体" w:cs="黑体"/>
          <w:bCs/>
          <w:color w:val="auto"/>
          <w:sz w:val="32"/>
          <w:szCs w:val="32"/>
          <w:highlight w:val="none"/>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r>
        <w:rPr>
          <w:rFonts w:hint="eastAsia" w:ascii="黑体" w:hAnsi="宋体" w:eastAsia="黑体" w:cs="黑体"/>
          <w:bCs/>
          <w:color w:val="auto"/>
          <w:sz w:val="32"/>
          <w:szCs w:val="32"/>
          <w:highlight w:val="none"/>
          <w:lang w:bidi="ar"/>
        </w:rPr>
        <w:t>1</w:t>
      </w:r>
    </w:p>
    <w:p>
      <w:pPr>
        <w:spacing w:line="580" w:lineRule="exact"/>
        <w:jc w:val="center"/>
        <w:rPr>
          <w:rFonts w:eastAsia="方正小标宋简体"/>
          <w:color w:val="auto"/>
          <w:sz w:val="40"/>
          <w:szCs w:val="40"/>
          <w:highlight w:val="none"/>
        </w:rPr>
      </w:pPr>
      <w:r>
        <w:rPr>
          <w:rFonts w:hint="eastAsia" w:eastAsia="方正小标宋简体"/>
          <w:color w:val="auto"/>
          <w:sz w:val="40"/>
          <w:szCs w:val="40"/>
          <w:highlight w:val="none"/>
        </w:rPr>
        <w:t>北京市昌平区中小企业数字化转型城市试点</w:t>
      </w:r>
    </w:p>
    <w:p>
      <w:pPr>
        <w:spacing w:line="580" w:lineRule="exact"/>
        <w:jc w:val="center"/>
        <w:rPr>
          <w:rFonts w:ascii="创艺简标宋" w:eastAsia="创艺简标宋" w:cs="创艺简标宋"/>
          <w:color w:val="auto"/>
          <w:kern w:val="44"/>
          <w:sz w:val="40"/>
          <w:szCs w:val="40"/>
          <w:highlight w:val="none"/>
        </w:rPr>
      </w:pPr>
      <w:r>
        <w:rPr>
          <w:rFonts w:hint="eastAsia" w:eastAsia="方正小标宋简体"/>
          <w:color w:val="auto"/>
          <w:sz w:val="40"/>
          <w:szCs w:val="40"/>
          <w:highlight w:val="none"/>
        </w:rPr>
        <w:t>专项资金项目申请表</w:t>
      </w:r>
    </w:p>
    <w:tbl>
      <w:tblPr>
        <w:tblStyle w:val="24"/>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0"/>
        <w:gridCol w:w="1217"/>
        <w:gridCol w:w="1097"/>
        <w:gridCol w:w="1267"/>
        <w:gridCol w:w="234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233"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1.试点中小企业基本信息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统一社会信用代码</w:t>
            </w: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纳税地</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注册地</w:t>
            </w: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纳统地</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所属细分行业</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40" w:lineRule="exact"/>
              <w:jc w:val="left"/>
              <w:rPr>
                <w:rFonts w:ascii="宋体" w:hAnsi="宋体" w:cs="宋体"/>
                <w:color w:val="auto"/>
                <w:sz w:val="24"/>
                <w:highlight w:val="none"/>
              </w:rPr>
            </w:pPr>
            <w:r>
              <w:rPr>
                <w:rFonts w:hint="eastAsia" w:ascii="宋体" w:hAnsi="宋体" w:cs="宋体"/>
                <w:bCs/>
                <w:color w:val="auto"/>
                <w:kern w:val="0"/>
                <w:sz w:val="24"/>
                <w:highlight w:val="none"/>
              </w:rPr>
              <w:t>□生物医药制品及器械制造业  □智能化装备及零部件制造业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0" w:type="dxa"/>
            <w:vMerge w:val="restart"/>
            <w:tcBorders>
              <w:top w:val="single" w:color="auto" w:sz="4" w:space="0"/>
              <w:left w:val="single" w:color="auto" w:sz="4" w:space="0"/>
              <w:right w:val="single" w:color="auto" w:sz="4" w:space="0"/>
            </w:tcBorders>
            <w:noWrap/>
            <w:vAlign w:val="center"/>
          </w:tcPr>
          <w:p>
            <w:pPr>
              <w:pStyle w:val="77"/>
              <w:spacing w:line="400" w:lineRule="exact"/>
              <w:rPr>
                <w:rFonts w:ascii="宋体" w:hAnsi="宋体" w:cs="宋体"/>
                <w:color w:val="auto"/>
                <w:highlight w:val="none"/>
              </w:rPr>
            </w:pPr>
            <w:r>
              <w:rPr>
                <w:rFonts w:ascii="宋体" w:hAnsi="宋体" w:cs="宋体"/>
                <w:color w:val="auto"/>
                <w:highlight w:val="none"/>
              </w:rPr>
              <w:t>企业规模</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4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□中型企业    □小型企业    □微型企业</w:t>
            </w:r>
          </w:p>
          <w:p>
            <w:pPr>
              <w:pStyle w:val="37"/>
              <w:adjustRightInd w:val="0"/>
              <w:spacing w:line="400" w:lineRule="exact"/>
              <w:rPr>
                <w:rFonts w:ascii="宋体" w:hAnsi="宋体" w:cs="仿宋_GB2312"/>
                <w:color w:val="auto"/>
                <w:sz w:val="24"/>
                <w:szCs w:val="24"/>
                <w:highlight w:val="none"/>
              </w:rPr>
            </w:pPr>
            <w:r>
              <w:rPr>
                <w:rFonts w:hint="eastAsia" w:ascii="宋体" w:hAnsi="宋体" w:cs="仿宋_GB2312"/>
                <w:color w:val="auto"/>
                <w:sz w:val="24"/>
                <w:szCs w:val="24"/>
                <w:highlight w:val="none"/>
              </w:rPr>
              <w:t>（中小企业规模类型自测：</w:t>
            </w:r>
          </w:p>
          <w:p>
            <w:pPr>
              <w:pStyle w:val="37"/>
              <w:adjustRightInd w:val="0"/>
              <w:spacing w:line="400" w:lineRule="exact"/>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"https://baosong.miit.gov.cn/ScaleTest" </w:instrText>
            </w:r>
            <w:r>
              <w:rPr>
                <w:color w:val="auto"/>
                <w:highlight w:val="none"/>
              </w:rPr>
              <w:fldChar w:fldCharType="separate"/>
            </w:r>
            <w:r>
              <w:rPr>
                <w:rStyle w:val="29"/>
                <w:rFonts w:hint="eastAsia" w:ascii="宋体" w:hAnsi="宋体" w:cs="仿宋_GB2312"/>
                <w:color w:val="auto"/>
                <w:sz w:val="24"/>
                <w:szCs w:val="24"/>
                <w:highlight w:val="none"/>
              </w:rPr>
              <w:t>https：//baosong.miit.gov.cn/ScaleTest</w:t>
            </w:r>
            <w:r>
              <w:rPr>
                <w:rStyle w:val="29"/>
                <w:rFonts w:hint="eastAsia" w:ascii="宋体" w:hAnsi="宋体" w:cs="仿宋_GB2312"/>
                <w:color w:val="auto"/>
                <w:sz w:val="24"/>
                <w:szCs w:val="24"/>
                <w:highlight w:val="none"/>
              </w:rPr>
              <w:fldChar w:fldCharType="end"/>
            </w:r>
            <w:r>
              <w:rPr>
                <w:rFonts w:hint="eastAsia" w:ascii="宋体" w:hAnsi="宋体"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0" w:type="dxa"/>
            <w:vMerge w:val="continue"/>
            <w:tcBorders>
              <w:left w:val="single" w:color="auto" w:sz="4" w:space="0"/>
              <w:bottom w:val="single" w:color="auto" w:sz="4" w:space="0"/>
              <w:right w:val="single" w:color="auto" w:sz="4" w:space="0"/>
            </w:tcBorders>
            <w:noWrap/>
            <w:vAlign w:val="center"/>
          </w:tcPr>
          <w:p>
            <w:pPr>
              <w:pStyle w:val="77"/>
              <w:spacing w:line="400" w:lineRule="exact"/>
              <w:rPr>
                <w:rFonts w:ascii="宋体" w:hAnsi="宋体" w:cs="宋体"/>
                <w:color w:val="auto"/>
                <w:highlight w:val="none"/>
              </w:rPr>
            </w:pP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pStyle w:val="37"/>
              <w:adjustRightIn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□规上企业                 □规下企业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企业性质</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pStyle w:val="37"/>
              <w:spacing w:line="400" w:lineRule="exact"/>
              <w:rPr>
                <w:rFonts w:hint="eastAsia" w:ascii="宋体" w:hAnsi="宋体" w:cs="宋体"/>
                <w:color w:val="auto"/>
                <w:sz w:val="24"/>
                <w:szCs w:val="24"/>
                <w:highlight w:val="none"/>
              </w:rPr>
            </w:pPr>
            <w:r>
              <w:rPr>
                <w:rFonts w:hint="eastAsia" w:ascii="宋体" w:hAnsi="宋体" w:cs="宋体"/>
                <w:color w:val="auto"/>
                <w:kern w:val="0"/>
                <w:sz w:val="24"/>
                <w:highlight w:val="none"/>
                <w:lang w:eastAsia="zh-CN"/>
              </w:rPr>
              <w:t>□</w:t>
            </w:r>
            <w:r>
              <w:rPr>
                <w:rFonts w:hint="eastAsia" w:ascii="宋体" w:hAnsi="宋体" w:cs="宋体"/>
                <w:color w:val="auto"/>
                <w:sz w:val="24"/>
                <w:szCs w:val="24"/>
                <w:highlight w:val="none"/>
              </w:rPr>
              <w:t xml:space="preserve">国有 </w:t>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highlight w:val="none"/>
                <w:lang w:eastAsia="zh-CN"/>
              </w:rPr>
              <w:t>□</w:t>
            </w:r>
            <w:r>
              <w:rPr>
                <w:rFonts w:hint="eastAsia" w:ascii="宋体" w:hAnsi="宋体" w:cs="宋体"/>
                <w:color w:val="auto"/>
                <w:sz w:val="24"/>
                <w:szCs w:val="24"/>
                <w:highlight w:val="none"/>
              </w:rPr>
              <w:t>民营</w:t>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highlight w:val="none"/>
                <w:lang w:eastAsia="zh-CN"/>
              </w:rPr>
              <w:t>□</w:t>
            </w:r>
            <w:r>
              <w:rPr>
                <w:rFonts w:hint="eastAsia" w:ascii="宋体" w:hAnsi="宋体" w:cs="宋体"/>
                <w:color w:val="auto"/>
                <w:sz w:val="24"/>
                <w:szCs w:val="24"/>
                <w:highlight w:val="none"/>
              </w:rPr>
              <w:t>外资</w:t>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highlight w:val="none"/>
                <w:lang w:eastAsia="zh-CN"/>
              </w:rPr>
              <w:t>□</w:t>
            </w:r>
            <w:r>
              <w:rPr>
                <w:rFonts w:hint="eastAsia" w:ascii="宋体" w:hAnsi="宋体" w:cs="宋体"/>
                <w:color w:val="auto"/>
                <w:sz w:val="24"/>
                <w:szCs w:val="24"/>
                <w:highlight w:val="none"/>
              </w:rPr>
              <w:t>混合所有制</w:t>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highlight w:val="none"/>
                <w:lang w:eastAsia="zh-CN"/>
              </w:rPr>
              <w:t>□</w:t>
            </w:r>
            <w:r>
              <w:rPr>
                <w:rFonts w:hint="eastAsia" w:ascii="宋体" w:hAnsi="宋体" w:cs="宋体"/>
                <w:color w:val="auto"/>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优质中小企业情况</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suppressAutoHyphens/>
              <w:adjustRightInd w:val="0"/>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□专精特新“小巨人”企业   □专精特新中小企业</w:t>
            </w:r>
          </w:p>
          <w:p>
            <w:pPr>
              <w:pStyle w:val="37"/>
              <w:spacing w:line="400" w:lineRule="exact"/>
              <w:rPr>
                <w:rFonts w:ascii="宋体" w:hAnsi="宋体" w:cs="宋体"/>
                <w:bCs/>
                <w:color w:val="auto"/>
                <w:sz w:val="24"/>
                <w:szCs w:val="24"/>
                <w:highlight w:val="none"/>
              </w:rPr>
            </w:pPr>
            <w:r>
              <w:rPr>
                <w:rFonts w:hint="eastAsia" w:ascii="宋体" w:hAnsi="宋体" w:cs="宋体"/>
                <w:color w:val="auto"/>
                <w:sz w:val="24"/>
                <w:szCs w:val="24"/>
                <w:highlight w:val="none"/>
              </w:rPr>
              <w:t>□创新型企业               □其他</w:t>
            </w:r>
            <w:r>
              <w:rPr>
                <w:rFonts w:hint="eastAsia" w:ascii="宋体" w:hAnsi="宋体" w:cs="宋体"/>
                <w:color w:val="auto"/>
                <w:sz w:val="24"/>
                <w:szCs w:val="24"/>
                <w:highlight w:val="none"/>
                <w:lang w:eastAsia="zh-Hans"/>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bidi="ar"/>
              </w:rPr>
              <w:t>企业获中央财政资金支持情况</w:t>
            </w: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cs="宋体"/>
                <w:bCs/>
                <w:color w:val="auto"/>
                <w:kern w:val="0"/>
                <w:sz w:val="24"/>
                <w:highlight w:val="none"/>
              </w:rPr>
            </w:pPr>
            <w:r>
              <w:rPr>
                <w:rFonts w:hint="eastAsia" w:ascii="宋体" w:hAnsi="宋体" w:cs="宋体"/>
                <w:color w:val="auto"/>
                <w:sz w:val="24"/>
                <w:highlight w:val="none"/>
                <w:lang w:bidi="ar"/>
              </w:rPr>
              <w:t>是否已获得中央财政中小企业发展专项资金支持的专精特新“小巨人”企业</w:t>
            </w:r>
          </w:p>
        </w:tc>
        <w:tc>
          <w:tcPr>
            <w:tcW w:w="1267" w:type="dxa"/>
            <w:tcBorders>
              <w:top w:val="single" w:color="auto" w:sz="4" w:space="0"/>
              <w:left w:val="single" w:color="auto" w:sz="4" w:space="0"/>
              <w:bottom w:val="single" w:color="auto" w:sz="4" w:space="0"/>
              <w:right w:val="single" w:color="auto" w:sz="4" w:space="0"/>
            </w:tcBorders>
            <w:noWrap/>
            <w:vAlign w:val="center"/>
          </w:tcPr>
          <w:p>
            <w:pPr>
              <w:pStyle w:val="37"/>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□获得  </w:t>
            </w:r>
          </w:p>
          <w:p>
            <w:pPr>
              <w:pStyle w:val="37"/>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□未获得</w:t>
            </w:r>
          </w:p>
        </w:tc>
        <w:tc>
          <w:tcPr>
            <w:tcW w:w="2340" w:type="dxa"/>
            <w:tcBorders>
              <w:top w:val="single" w:color="auto" w:sz="4" w:space="0"/>
              <w:left w:val="single" w:color="auto" w:sz="4" w:space="0"/>
              <w:bottom w:val="single" w:color="auto" w:sz="4" w:space="0"/>
              <w:right w:val="single" w:color="auto" w:sz="4" w:space="0"/>
            </w:tcBorders>
            <w:noWrap/>
            <w:vAlign w:val="center"/>
          </w:tcPr>
          <w:p>
            <w:pPr>
              <w:pStyle w:val="37"/>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是否已纳入《工业和信息化部办公厅 财政部办公厅关于开展财政支持中小企业数字化转型试点工作的通知》（工信厅联企业〔2022〕22号）中改造试点的中小企业</w:t>
            </w:r>
          </w:p>
        </w:tc>
        <w:tc>
          <w:tcPr>
            <w:tcW w:w="1082" w:type="dxa"/>
            <w:tcBorders>
              <w:top w:val="single" w:color="auto" w:sz="4" w:space="0"/>
              <w:left w:val="single" w:color="auto" w:sz="4" w:space="0"/>
              <w:bottom w:val="single" w:color="auto" w:sz="4" w:space="0"/>
              <w:right w:val="single" w:color="auto" w:sz="4" w:space="0"/>
            </w:tcBorders>
            <w:noWrap/>
            <w:vAlign w:val="center"/>
          </w:tcPr>
          <w:p>
            <w:pPr>
              <w:pStyle w:val="37"/>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□获得  </w:t>
            </w:r>
          </w:p>
          <w:p>
            <w:pPr>
              <w:pStyle w:val="37"/>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□未获得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数字化水平测评</w:t>
            </w: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pStyle w:val="37"/>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□按工信部《中小企业数字化水平评测指标（202</w:t>
            </w: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 xml:space="preserve">年版）》自测  </w:t>
            </w:r>
          </w:p>
          <w:p>
            <w:pPr>
              <w:pStyle w:val="37"/>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□经专业第三方数字化测评机构测评</w:t>
            </w:r>
          </w:p>
          <w:p>
            <w:pPr>
              <w:pStyle w:val="37"/>
              <w:spacing w:line="400" w:lineRule="exact"/>
              <w:rPr>
                <w:rFonts w:ascii="宋体" w:hAnsi="宋体" w:cs="宋体"/>
                <w:color w:val="auto"/>
                <w:kern w:val="2"/>
                <w:sz w:val="24"/>
                <w:szCs w:val="24"/>
                <w:highlight w:val="none"/>
                <w:lang w:bidi="ar"/>
              </w:rPr>
            </w:pPr>
            <w:r>
              <w:rPr>
                <w:rFonts w:hint="eastAsia" w:ascii="宋体" w:hAnsi="宋体" w:cs="宋体"/>
                <w:color w:val="auto"/>
                <w:sz w:val="24"/>
                <w:szCs w:val="24"/>
                <w:highlight w:val="none"/>
              </w:rPr>
              <w:t>□以上都不是</w:t>
            </w:r>
          </w:p>
        </w:tc>
        <w:tc>
          <w:tcPr>
            <w:tcW w:w="1267" w:type="dxa"/>
            <w:tcBorders>
              <w:top w:val="single" w:color="auto" w:sz="4" w:space="0"/>
              <w:left w:val="single" w:color="auto" w:sz="4" w:space="0"/>
              <w:bottom w:val="single" w:color="auto" w:sz="4" w:space="0"/>
              <w:right w:val="single" w:color="auto" w:sz="4" w:space="0"/>
            </w:tcBorders>
            <w:noWrap/>
            <w:vAlign w:val="center"/>
          </w:tcPr>
          <w:p>
            <w:pPr>
              <w:pStyle w:val="37"/>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数字化水平等级</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pStyle w:val="77"/>
              <w:spacing w:line="400" w:lineRule="exact"/>
              <w:jc w:val="both"/>
              <w:rPr>
                <w:rFonts w:ascii="宋体" w:hAnsi="宋体" w:cs="宋体"/>
                <w:color w:val="auto"/>
                <w:highlight w:val="none"/>
              </w:rPr>
            </w:pPr>
            <w:r>
              <w:rPr>
                <w:rFonts w:ascii="宋体" w:hAnsi="宋体" w:cs="宋体"/>
                <w:color w:val="auto"/>
                <w:highlight w:val="none"/>
              </w:rPr>
              <w:t xml:space="preserve">□1级以下  </w:t>
            </w:r>
          </w:p>
          <w:p>
            <w:pPr>
              <w:pStyle w:val="77"/>
              <w:spacing w:line="400" w:lineRule="exact"/>
              <w:jc w:val="both"/>
              <w:rPr>
                <w:rFonts w:ascii="宋体" w:hAnsi="宋体" w:cs="宋体"/>
                <w:color w:val="auto"/>
                <w:highlight w:val="none"/>
              </w:rPr>
            </w:pPr>
            <w:r>
              <w:rPr>
                <w:rFonts w:ascii="宋体" w:hAnsi="宋体" w:cs="宋体"/>
                <w:color w:val="auto"/>
                <w:highlight w:val="none"/>
              </w:rPr>
              <w:t>□1级</w:t>
            </w:r>
          </w:p>
          <w:p>
            <w:pPr>
              <w:pStyle w:val="77"/>
              <w:spacing w:line="400" w:lineRule="exact"/>
              <w:jc w:val="both"/>
              <w:rPr>
                <w:rFonts w:ascii="宋体" w:hAnsi="宋体" w:cs="宋体"/>
                <w:color w:val="auto"/>
                <w:highlight w:val="none"/>
              </w:rPr>
            </w:pPr>
            <w:r>
              <w:rPr>
                <w:rFonts w:ascii="宋体" w:hAnsi="宋体" w:cs="宋体"/>
                <w:color w:val="auto"/>
                <w:highlight w:val="none"/>
              </w:rPr>
              <w:t xml:space="preserve">□2级    </w:t>
            </w:r>
          </w:p>
          <w:p>
            <w:pPr>
              <w:pStyle w:val="77"/>
              <w:spacing w:line="400" w:lineRule="exact"/>
              <w:jc w:val="both"/>
              <w:rPr>
                <w:rFonts w:ascii="宋体" w:hAnsi="宋体" w:cs="宋体"/>
                <w:color w:val="auto"/>
                <w:highlight w:val="none"/>
              </w:rPr>
            </w:pPr>
            <w:r>
              <w:rPr>
                <w:rFonts w:ascii="宋体" w:hAnsi="宋体" w:cs="宋体"/>
                <w:color w:val="auto"/>
                <w:highlight w:val="none"/>
              </w:rPr>
              <w:t xml:space="preserve">□3级  </w:t>
            </w:r>
          </w:p>
          <w:p>
            <w:pPr>
              <w:pStyle w:val="37"/>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企业总人数（人）</w:t>
            </w: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r>
              <w:rPr>
                <w:rFonts w:hint="eastAsia" w:ascii="宋体" w:hAnsi="宋体" w:cs="宋体"/>
                <w:i/>
                <w:iCs/>
                <w:color w:val="auto"/>
                <w:sz w:val="24"/>
                <w:highlight w:val="none"/>
              </w:rPr>
              <w:t>（截至申报日）</w:t>
            </w: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数字化人员数量（人）</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r>
              <w:rPr>
                <w:rFonts w:hint="eastAsia" w:ascii="宋体" w:hAnsi="宋体" w:cs="宋体"/>
                <w:i/>
                <w:iCs/>
                <w:color w:val="auto"/>
                <w:sz w:val="24"/>
                <w:highlight w:val="none"/>
              </w:rPr>
              <w:t>（截至申报日）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vMerge w:val="restart"/>
            <w:tcBorders>
              <w:top w:val="single" w:color="auto" w:sz="4" w:space="0"/>
              <w:left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主营业务收入</w:t>
            </w:r>
          </w:p>
          <w:p>
            <w:pPr>
              <w:widowControl/>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vMerge w:val="continue"/>
            <w:tcBorders>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p>
        </w:tc>
        <w:tc>
          <w:tcPr>
            <w:tcW w:w="342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vMerge w:val="restart"/>
            <w:tcBorders>
              <w:left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改造前</w:t>
            </w:r>
            <w:r>
              <w:rPr>
                <w:rFonts w:hint="eastAsia" w:ascii="宋体" w:hAnsi="宋体" w:cs="宋体"/>
                <w:color w:val="auto"/>
                <w:sz w:val="24"/>
                <w:highlight w:val="none"/>
              </w:rPr>
              <w:t>上云用云情况</w:t>
            </w: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jc w:val="center"/>
              <w:rPr>
                <w:rFonts w:ascii="宋体" w:hAnsi="宋体" w:cs="宋体"/>
                <w:color w:val="auto"/>
                <w:sz w:val="24"/>
                <w:highlight w:val="none"/>
              </w:rPr>
            </w:pPr>
            <w:r>
              <w:rPr>
                <w:rFonts w:hint="eastAsia" w:ascii="宋体" w:hAnsi="宋体" w:cs="宋体"/>
                <w:bCs/>
                <w:color w:val="auto"/>
                <w:kern w:val="0"/>
                <w:sz w:val="24"/>
                <w:highlight w:val="none"/>
              </w:rPr>
              <w:t>基础设施上云</w:t>
            </w:r>
          </w:p>
        </w:tc>
        <w:tc>
          <w:tcPr>
            <w:tcW w:w="4689" w:type="dxa"/>
            <w:gridSpan w:val="3"/>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p>
            <w:pPr>
              <w:widowControl/>
              <w:adjustRightInd w:val="0"/>
              <w:snapToGrid w:val="0"/>
              <w:spacing w:line="320" w:lineRule="exact"/>
              <w:rPr>
                <w:rFonts w:hint="default" w:ascii="宋体" w:hAnsi="宋体" w:cs="宋体"/>
                <w:color w:val="auto"/>
                <w:sz w:val="24"/>
                <w:highlight w:val="none"/>
              </w:rPr>
            </w:pPr>
            <w:r>
              <w:rPr>
                <w:rFonts w:hint="eastAsia" w:ascii="宋体" w:hAnsi="宋体" w:cs="宋体"/>
                <w:bCs/>
                <w:color w:val="auto"/>
                <w:kern w:val="0"/>
                <w:sz w:val="24"/>
                <w:highlight w:val="none"/>
              </w:rPr>
              <w:t>□云存储</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□云服务器</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云安全产品或服务□云数据库</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□其他：</w:t>
            </w:r>
            <w:r>
              <w:rPr>
                <w:rFonts w:hint="eastAsia" w:ascii="宋体" w:hAnsi="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vMerge w:val="continue"/>
            <w:tcBorders>
              <w:left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bCs/>
                <w:color w:val="auto"/>
                <w:kern w:val="0"/>
                <w:sz w:val="24"/>
                <w:highlight w:val="none"/>
              </w:rPr>
              <w:t>业务上云</w:t>
            </w:r>
          </w:p>
        </w:tc>
        <w:tc>
          <w:tcPr>
            <w:tcW w:w="4689" w:type="dxa"/>
            <w:gridSpan w:val="3"/>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bCs/>
                <w:color w:val="auto"/>
                <w:kern w:val="0"/>
                <w:sz w:val="24"/>
                <w:highlight w:val="none"/>
              </w:rPr>
            </w:pPr>
            <w:r>
              <w:rPr>
                <w:rFonts w:hint="eastAsia" w:ascii="宋体" w:hAnsi="宋体" w:cs="宋体"/>
                <w:bCs/>
                <w:color w:val="auto"/>
                <w:kern w:val="0"/>
                <w:sz w:val="24"/>
                <w:highlight w:val="none"/>
              </w:rPr>
              <w:t>□云上研发系统</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云上生产系统</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□云上供应链系统</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云上营销系统</w:t>
            </w:r>
          </w:p>
          <w:p>
            <w:pPr>
              <w:widowControl/>
              <w:adjustRightInd w:val="0"/>
              <w:snapToGrid w:val="0"/>
              <w:spacing w:line="320" w:lineRule="exact"/>
              <w:rPr>
                <w:rFonts w:ascii="宋体" w:hAnsi="宋体" w:cs="宋体"/>
                <w:color w:val="auto"/>
                <w:sz w:val="24"/>
                <w:highlight w:val="none"/>
              </w:rPr>
            </w:pPr>
            <w:r>
              <w:rPr>
                <w:rFonts w:hint="eastAsia" w:ascii="宋体" w:hAnsi="宋体" w:cs="宋体"/>
                <w:bCs/>
                <w:color w:val="auto"/>
                <w:kern w:val="0"/>
                <w:sz w:val="24"/>
                <w:highlight w:val="none"/>
              </w:rPr>
              <w:t>□其他：</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rPr>
              <w:t>（如：云上数据分析系统、人工智能服务平台等）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vMerge w:val="continue"/>
            <w:tcBorders>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宋体" w:hAnsi="宋体" w:cs="宋体"/>
                <w:color w:val="auto"/>
                <w:sz w:val="24"/>
                <w:highlight w:val="none"/>
              </w:rPr>
            </w:pP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bCs/>
                <w:color w:val="auto"/>
                <w:kern w:val="0"/>
                <w:sz w:val="24"/>
                <w:highlight w:val="none"/>
              </w:rPr>
              <w:t>管理上云</w:t>
            </w:r>
          </w:p>
        </w:tc>
        <w:tc>
          <w:tcPr>
            <w:tcW w:w="4689"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hint="default" w:ascii="宋体" w:hAnsi="宋体" w:cs="宋体"/>
                <w:color w:val="auto"/>
                <w:sz w:val="24"/>
                <w:highlight w:val="none"/>
              </w:rPr>
            </w:pPr>
            <w:r>
              <w:rPr>
                <w:rFonts w:hint="eastAsia" w:ascii="宋体" w:hAnsi="宋体" w:cs="宋体"/>
                <w:bCs/>
                <w:color w:val="auto"/>
                <w:kern w:val="0"/>
                <w:sz w:val="24"/>
                <w:highlight w:val="none"/>
              </w:rPr>
              <w:t>□云上行政办公系统</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云上设备管理系统□生产设备上云□数据管理上云</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□其他：</w:t>
            </w:r>
            <w:r>
              <w:rPr>
                <w:rFonts w:hint="eastAsia" w:ascii="宋体" w:hAnsi="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230" w:type="dxa"/>
            <w:tcBorders>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企业简介</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宋体" w:hAnsi="宋体" w:cs="宋体"/>
                <w:color w:val="auto"/>
                <w:sz w:val="24"/>
                <w:highlight w:val="none"/>
              </w:rPr>
            </w:pPr>
            <w:r>
              <w:rPr>
                <w:rFonts w:hint="eastAsia" w:ascii="宋体" w:hAnsi="宋体" w:cs="宋体"/>
                <w:color w:val="auto"/>
                <w:sz w:val="24"/>
                <w:highlight w:val="none"/>
              </w:rPr>
              <w:t>（企业发展历程、主导产品及应用领域、现有数字化基础、企业荣誉资质等，字数500以内）</w:t>
            </w:r>
          </w:p>
          <w:p>
            <w:pPr>
              <w:pStyle w:val="23"/>
              <w:ind w:firstLine="0" w:firstLineChars="0"/>
              <w:rPr>
                <w:rFonts w:ascii="宋体" w:hAnsi="宋体"/>
                <w:color w:val="auto"/>
                <w:sz w:val="24"/>
                <w:szCs w:val="24"/>
                <w:highlight w:val="none"/>
              </w:rPr>
            </w:pPr>
          </w:p>
          <w:p>
            <w:pPr>
              <w:rPr>
                <w:rFonts w:ascii="宋体" w:hAnsi="宋体"/>
                <w:color w:val="auto"/>
                <w:sz w:val="24"/>
                <w:highlight w:val="none"/>
              </w:rPr>
            </w:pPr>
          </w:p>
          <w:p>
            <w:pPr>
              <w:pStyle w:val="23"/>
              <w:ind w:firstLine="0" w:firstLineChars="0"/>
              <w:rPr>
                <w:rFonts w:ascii="宋体" w:hAnsi="宋体"/>
                <w:color w:val="auto"/>
                <w:sz w:val="24"/>
                <w:szCs w:val="24"/>
                <w:highlight w:val="none"/>
              </w:rPr>
            </w:pPr>
          </w:p>
          <w:p>
            <w:pPr>
              <w:rPr>
                <w:rFonts w:ascii="宋体" w:hAnsi="宋体"/>
                <w:color w:val="auto"/>
                <w:sz w:val="24"/>
                <w:highlight w:val="none"/>
              </w:rPr>
            </w:pPr>
          </w:p>
          <w:p>
            <w:pPr>
              <w:rPr>
                <w:rFonts w:ascii="宋体" w:hAnsi="宋体"/>
                <w:color w:val="auto"/>
                <w:sz w:val="24"/>
                <w:highlight w:val="none"/>
              </w:rPr>
            </w:pPr>
          </w:p>
          <w:p>
            <w:pPr>
              <w:pStyle w:val="23"/>
              <w:ind w:firstLine="0" w:firstLineChars="0"/>
              <w:rPr>
                <w:rFonts w:ascii="宋体" w:hAnsi="宋体"/>
                <w:color w:val="auto"/>
                <w:sz w:val="24"/>
                <w:szCs w:val="24"/>
                <w:highlight w:val="none"/>
              </w:rPr>
            </w:pPr>
          </w:p>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233"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2.试点项目基本信息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项目申报类别</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left"/>
              <w:rPr>
                <w:rFonts w:ascii="宋体" w:hAnsi="宋体"/>
                <w:color w:val="auto"/>
                <w:highlight w:val="none"/>
              </w:rPr>
            </w:pPr>
            <w:r>
              <w:rPr>
                <w:rFonts w:hint="eastAsia" w:ascii="宋体" w:hAnsi="宋体"/>
                <w:color w:val="auto"/>
                <w:sz w:val="24"/>
                <w:highlight w:val="none"/>
              </w:rPr>
              <w:t xml:space="preserve">□数字化改造    □上云用云    □示范项目    □“小快轻准”产品和服务    </w:t>
            </w:r>
            <w:r>
              <w:rPr>
                <w:rFonts w:hint="eastAsia" w:ascii="宋体" w:hAnsi="宋体" w:cs="宋体"/>
                <w:bCs/>
                <w:color w:val="auto"/>
                <w:kern w:val="0"/>
                <w:sz w:val="24"/>
                <w:highlight w:val="none"/>
              </w:rPr>
              <w:t>□“链式”转型    □数字化转型优秀案例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项目建设地址</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项目实施期限</w:t>
            </w:r>
          </w:p>
          <w:p>
            <w:pPr>
              <w:widowControl/>
              <w:adjustRightInd w:val="0"/>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16"/>
                <w:szCs w:val="16"/>
                <w:highlight w:val="none"/>
                <w:lang w:eastAsia="zh-CN"/>
              </w:rPr>
              <w:t>（</w:t>
            </w:r>
            <w:r>
              <w:rPr>
                <w:rFonts w:hint="eastAsia" w:ascii="宋体" w:hAnsi="宋体" w:cs="宋体"/>
                <w:color w:val="auto"/>
                <w:sz w:val="16"/>
                <w:szCs w:val="16"/>
                <w:highlight w:val="none"/>
                <w:lang w:val="en-US" w:eastAsia="zh-CN"/>
              </w:rPr>
              <w:t>应包含建设期及合同服务期</w:t>
            </w:r>
            <w:r>
              <w:rPr>
                <w:rFonts w:hint="eastAsia" w:ascii="宋体" w:hAnsi="宋体" w:cs="宋体"/>
                <w:color w:val="auto"/>
                <w:sz w:val="16"/>
                <w:szCs w:val="16"/>
                <w:highlight w:val="none"/>
                <w:lang w:eastAsia="zh-CN"/>
              </w:rPr>
              <w:t>）</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ind w:firstLine="480"/>
              <w:jc w:val="center"/>
              <w:rPr>
                <w:rFonts w:ascii="宋体" w:hAnsi="宋体" w:cs="宋体"/>
                <w:color w:val="auto"/>
                <w:sz w:val="24"/>
                <w:highlight w:val="none"/>
              </w:rPr>
            </w:pPr>
            <w:r>
              <w:rPr>
                <w:rFonts w:hint="eastAsia" w:ascii="宋体" w:hAnsi="宋体" w:cs="宋体"/>
                <w:color w:val="auto"/>
                <w:sz w:val="24"/>
                <w:highlight w:val="none"/>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项目投入（万元）</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ind w:firstLine="48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项目是否</w:t>
            </w:r>
          </w:p>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已验收</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hAnsi="宋体" w:cs="宋体"/>
                <w:color w:val="auto"/>
                <w:sz w:val="24"/>
                <w:highlight w:val="none"/>
              </w:rPr>
            </w:pPr>
            <w:r>
              <w:rPr>
                <w:rFonts w:hint="eastAsia" w:ascii="宋体" w:hAnsi="宋体" w:cs="宋体"/>
                <w:bCs/>
                <w:color w:val="auto"/>
                <w:kern w:val="0"/>
                <w:sz w:val="24"/>
                <w:highlight w:val="none"/>
              </w:rPr>
              <w:t xml:space="preserve">□已验收  □未验收 </w:t>
            </w:r>
            <w:r>
              <w:rPr>
                <w:rFonts w:hint="eastAsia" w:ascii="宋体" w:hAnsi="宋体" w:cs="宋体"/>
                <w:bCs/>
                <w:color w:val="auto"/>
                <w:kern w:val="0"/>
                <w:sz w:val="24"/>
                <w:highlight w:val="none"/>
                <w:u w:val="single"/>
              </w:rPr>
              <w:t xml:space="preserve"> 预计</w:t>
            </w:r>
            <w:r>
              <w:rPr>
                <w:rFonts w:hint="eastAsia" w:ascii="宋体" w:hAnsi="宋体" w:cs="宋体"/>
                <w:color w:val="auto"/>
                <w:sz w:val="24"/>
                <w:highlight w:val="none"/>
                <w:u w:val="single"/>
              </w:rPr>
              <w:t xml:space="preserve">     年    月验收</w:t>
            </w:r>
            <w:r>
              <w:rPr>
                <w:rFonts w:hint="eastAsia" w:ascii="宋体" w:hAnsi="宋体" w:cs="宋体"/>
                <w:bCs/>
                <w:color w:val="auto"/>
                <w:kern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9233" w:type="dxa"/>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ind w:firstLine="480"/>
              <w:jc w:val="center"/>
              <w:rPr>
                <w:rFonts w:ascii="宋体" w:hAnsi="宋体" w:cs="宋体"/>
                <w:color w:val="auto"/>
                <w:sz w:val="24"/>
                <w:highlight w:val="none"/>
              </w:rPr>
            </w:pPr>
            <w:r>
              <w:rPr>
                <w:rFonts w:hint="eastAsia" w:ascii="宋体" w:hAnsi="宋体" w:cs="宋体"/>
                <w:b/>
                <w:color w:val="auto"/>
                <w:sz w:val="24"/>
                <w:highlight w:val="none"/>
              </w:rPr>
              <w:t>2-1.数字化改造项目信息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vMerge w:val="restart"/>
            <w:tcBorders>
              <w:top w:val="single" w:color="auto" w:sz="4" w:space="0"/>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改造场景或建设内容</w:t>
            </w:r>
          </w:p>
        </w:tc>
        <w:tc>
          <w:tcPr>
            <w:tcW w:w="121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共性场景</w:t>
            </w:r>
          </w:p>
        </w:tc>
        <w:tc>
          <w:tcPr>
            <w:tcW w:w="5786"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color w:val="auto"/>
                <w:kern w:val="0"/>
                <w:sz w:val="24"/>
                <w:highlight w:val="none"/>
              </w:rPr>
            </w:pPr>
            <w:r>
              <w:rPr>
                <w:rFonts w:hint="eastAsia" w:ascii="宋体" w:hAnsi="宋体" w:cs="宋体"/>
                <w:bCs/>
                <w:color w:val="auto"/>
                <w:kern w:val="0"/>
                <w:sz w:val="24"/>
                <w:highlight w:val="none"/>
              </w:rPr>
              <w:t>□生产计划□生产监控□生产作业□质量控制</w:t>
            </w:r>
          </w:p>
          <w:p>
            <w:pPr>
              <w:widowControl/>
              <w:adjustRightInd w:val="0"/>
              <w:snapToGrid w:val="0"/>
              <w:spacing w:line="320" w:lineRule="exact"/>
              <w:rPr>
                <w:rFonts w:ascii="宋体" w:hAnsi="宋体" w:cs="宋体"/>
                <w:color w:val="auto"/>
                <w:sz w:val="24"/>
                <w:highlight w:val="none"/>
                <w:u w:val="single"/>
              </w:rPr>
            </w:pPr>
            <w:r>
              <w:rPr>
                <w:rFonts w:hint="eastAsia" w:ascii="宋体" w:hAnsi="宋体" w:cs="宋体"/>
                <w:bCs/>
                <w:color w:val="auto"/>
                <w:kern w:val="0"/>
                <w:sz w:val="24"/>
                <w:highlight w:val="none"/>
              </w:rPr>
              <w:t>□仓储物流□采购供应□安全管控□</w:t>
            </w:r>
            <w:r>
              <w:rPr>
                <w:rFonts w:hint="eastAsia" w:ascii="宋体" w:hAnsi="宋体" w:cs="宋体"/>
                <w:color w:val="auto"/>
                <w:sz w:val="24"/>
                <w:highlight w:val="none"/>
              </w:rPr>
              <w:t>其他：</w:t>
            </w:r>
            <w:r>
              <w:rPr>
                <w:rFonts w:hint="eastAsia" w:ascii="宋体" w:hAnsi="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vMerge w:val="continue"/>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个性场景</w:t>
            </w:r>
          </w:p>
        </w:tc>
        <w:tc>
          <w:tcPr>
            <w:tcW w:w="4689"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color w:val="auto"/>
                <w:sz w:val="24"/>
                <w:highlight w:val="none"/>
              </w:rPr>
            </w:pPr>
            <w:r>
              <w:rPr>
                <w:rFonts w:hint="eastAsia" w:ascii="宋体" w:hAnsi="宋体" w:cs="宋体"/>
                <w:bCs/>
                <w:color w:val="auto"/>
                <w:kern w:val="0"/>
                <w:sz w:val="24"/>
                <w:highlight w:val="none"/>
              </w:rPr>
              <w:t>□</w:t>
            </w:r>
            <w:r>
              <w:rPr>
                <w:rFonts w:hint="eastAsia" w:ascii="宋体" w:hAnsi="宋体" w:cs="宋体"/>
                <w:color w:val="auto"/>
                <w:sz w:val="24"/>
                <w:highlight w:val="none"/>
              </w:rPr>
              <w:t>研发设计</w:t>
            </w:r>
            <w:r>
              <w:rPr>
                <w:rFonts w:hint="eastAsia" w:ascii="宋体" w:hAnsi="宋体" w:cs="宋体"/>
                <w:bCs/>
                <w:color w:val="auto"/>
                <w:kern w:val="0"/>
                <w:sz w:val="24"/>
                <w:highlight w:val="none"/>
              </w:rPr>
              <w:t>□设备搭载系统□产线改造□计划调度□</w:t>
            </w:r>
            <w:r>
              <w:rPr>
                <w:rFonts w:hint="eastAsia" w:ascii="宋体" w:hAnsi="宋体" w:cs="宋体"/>
                <w:color w:val="auto"/>
                <w:sz w:val="24"/>
                <w:highlight w:val="none"/>
              </w:rPr>
              <w:t>节能环保</w:t>
            </w:r>
            <w:r>
              <w:rPr>
                <w:rFonts w:hint="eastAsia" w:ascii="宋体" w:hAnsi="宋体" w:cs="宋体"/>
                <w:bCs/>
                <w:color w:val="auto"/>
                <w:kern w:val="0"/>
                <w:sz w:val="24"/>
                <w:highlight w:val="none"/>
              </w:rPr>
              <w:t>□</w:t>
            </w:r>
            <w:r>
              <w:rPr>
                <w:rFonts w:hint="eastAsia" w:ascii="宋体" w:hAnsi="宋体" w:cs="宋体"/>
                <w:color w:val="auto"/>
                <w:sz w:val="24"/>
                <w:highlight w:val="none"/>
              </w:rPr>
              <w:t>营销管理</w:t>
            </w:r>
            <w:r>
              <w:rPr>
                <w:rFonts w:hint="eastAsia" w:ascii="宋体" w:hAnsi="宋体" w:cs="宋体"/>
                <w:bCs/>
                <w:color w:val="auto"/>
                <w:kern w:val="0"/>
                <w:sz w:val="24"/>
                <w:highlight w:val="none"/>
              </w:rPr>
              <w:t>□</w:t>
            </w:r>
            <w:r>
              <w:rPr>
                <w:rFonts w:hint="eastAsia" w:ascii="宋体" w:hAnsi="宋体" w:cs="宋体"/>
                <w:color w:val="auto"/>
                <w:sz w:val="24"/>
                <w:highlight w:val="none"/>
              </w:rPr>
              <w:t>产品设计或工艺设计</w:t>
            </w:r>
            <w:r>
              <w:rPr>
                <w:rFonts w:hint="eastAsia" w:ascii="宋体" w:hAnsi="宋体" w:cs="宋体"/>
                <w:bCs/>
                <w:color w:val="auto"/>
                <w:kern w:val="0"/>
                <w:sz w:val="24"/>
                <w:highlight w:val="none"/>
              </w:rPr>
              <w:t>□测试验证□</w:t>
            </w:r>
            <w:r>
              <w:rPr>
                <w:rFonts w:hint="eastAsia" w:ascii="宋体" w:hAnsi="宋体" w:cs="宋体"/>
                <w:color w:val="auto"/>
                <w:sz w:val="24"/>
                <w:highlight w:val="none"/>
              </w:rPr>
              <w:t>业务协同</w:t>
            </w:r>
            <w:r>
              <w:rPr>
                <w:rFonts w:hint="eastAsia" w:ascii="宋体" w:hAnsi="宋体" w:cs="宋体"/>
                <w:bCs/>
                <w:color w:val="auto"/>
                <w:kern w:val="0"/>
                <w:sz w:val="24"/>
                <w:highlight w:val="none"/>
              </w:rPr>
              <w:t>□产业链供应链管理□</w:t>
            </w:r>
            <w:r>
              <w:rPr>
                <w:rFonts w:hint="eastAsia" w:ascii="宋体" w:hAnsi="宋体" w:cs="宋体"/>
                <w:color w:val="auto"/>
                <w:sz w:val="24"/>
                <w:highlight w:val="none"/>
              </w:rPr>
              <w:t>其他：</w:t>
            </w:r>
            <w:r>
              <w:rPr>
                <w:rFonts w:hint="eastAsia" w:ascii="宋体" w:hAnsi="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vMerge w:val="continue"/>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p>
        </w:tc>
        <w:tc>
          <w:tcPr>
            <w:tcW w:w="231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平台建设</w:t>
            </w:r>
          </w:p>
        </w:tc>
        <w:tc>
          <w:tcPr>
            <w:tcW w:w="4689"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color w:val="auto"/>
                <w:kern w:val="0"/>
                <w:sz w:val="24"/>
                <w:highlight w:val="none"/>
              </w:rPr>
            </w:pPr>
            <w:r>
              <w:rPr>
                <w:rFonts w:hint="eastAsia" w:ascii="宋体" w:hAnsi="宋体" w:cs="宋体"/>
                <w:bCs/>
                <w:color w:val="auto"/>
                <w:kern w:val="0"/>
                <w:sz w:val="24"/>
                <w:highlight w:val="none"/>
              </w:rPr>
              <w:t xml:space="preserve">□通用大模型开发平台（系统）   □编程接口     </w:t>
            </w:r>
          </w:p>
          <w:p>
            <w:pPr>
              <w:widowControl/>
              <w:adjustRightInd w:val="0"/>
              <w:snapToGrid w:val="0"/>
              <w:spacing w:line="320" w:lineRule="exact"/>
              <w:rPr>
                <w:rFonts w:ascii="宋体" w:hAnsi="宋体" w:cs="宋体"/>
                <w:bCs/>
                <w:color w:val="auto"/>
                <w:kern w:val="0"/>
                <w:sz w:val="24"/>
                <w:highlight w:val="none"/>
              </w:rPr>
            </w:pPr>
            <w:r>
              <w:rPr>
                <w:rFonts w:hint="eastAsia" w:ascii="宋体" w:hAnsi="宋体" w:cs="宋体"/>
                <w:bCs/>
                <w:color w:val="auto"/>
                <w:kern w:val="0"/>
                <w:sz w:val="24"/>
                <w:highlight w:val="none"/>
              </w:rPr>
              <w:t>□其他</w:t>
            </w:r>
            <w:r>
              <w:rPr>
                <w:rFonts w:hint="eastAsia" w:ascii="宋体" w:hAnsi="宋体" w:cs="宋体"/>
                <w:bCs/>
                <w:color w:val="auto"/>
                <w:kern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是否涉及</w:t>
            </w:r>
            <w:r>
              <w:rPr>
                <w:rFonts w:hint="eastAsia" w:ascii="宋体" w:hAnsi="宋体" w:cs="宋体"/>
                <w:color w:val="auto"/>
                <w:sz w:val="24"/>
                <w:highlight w:val="none"/>
              </w:rPr>
              <w:t>上云用云</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240" w:lineRule="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基础设施上云</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业务上云</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管理上云</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□其他</w:t>
            </w:r>
            <w:r>
              <w:rPr>
                <w:rFonts w:hint="eastAsia" w:ascii="宋体" w:hAnsi="宋体" w:cs="宋体"/>
                <w:bCs/>
                <w:color w:val="auto"/>
                <w:kern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是否自研软件或技术</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□是   </w:t>
            </w:r>
            <w:r>
              <w:rPr>
                <w:rFonts w:hint="eastAsia" w:ascii="宋体" w:hAnsi="宋体" w:cs="宋体"/>
                <w:bCs/>
                <w:color w:val="auto"/>
                <w:kern w:val="0"/>
                <w:sz w:val="24"/>
                <w:highlight w:val="none"/>
                <w:u w:val="single"/>
              </w:rPr>
              <w:t xml:space="preserve">自研软件或技术的名称：                </w:t>
            </w:r>
            <w:r>
              <w:rPr>
                <w:rFonts w:hint="eastAsia" w:ascii="宋体" w:hAnsi="宋体" w:cs="宋体"/>
                <w:bCs/>
                <w:color w:val="auto"/>
                <w:kern w:val="0"/>
                <w:sz w:val="24"/>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指标提升情况</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rPr>
                <w:rFonts w:ascii="宋体" w:hAnsi="宋体" w:cs="宋体"/>
                <w:bCs/>
                <w:color w:val="auto"/>
                <w:kern w:val="0"/>
                <w:sz w:val="24"/>
                <w:highlight w:val="none"/>
              </w:rPr>
            </w:pPr>
            <w:r>
              <w:rPr>
                <w:rFonts w:hint="eastAsia" w:ascii="宋体" w:hAnsi="宋体" w:cs="宋体"/>
                <w:bCs/>
                <w:color w:val="auto"/>
                <w:kern w:val="0"/>
                <w:sz w:val="24"/>
                <w:highlight w:val="none"/>
              </w:rPr>
              <w:t>产值提升</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万元，生产效率提升</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%，成本降低</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3"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项目建设内容</w:t>
            </w:r>
          </w:p>
        </w:tc>
        <w:tc>
          <w:tcPr>
            <w:tcW w:w="7003" w:type="dxa"/>
            <w:gridSpan w:val="5"/>
            <w:tcBorders>
              <w:top w:val="single" w:color="auto" w:sz="4" w:space="0"/>
              <w:left w:val="single" w:color="auto" w:sz="4" w:space="0"/>
              <w:bottom w:val="single" w:color="auto" w:sz="4" w:space="0"/>
              <w:right w:val="single" w:color="auto" w:sz="4" w:space="0"/>
            </w:tcBorders>
            <w:noWrap/>
          </w:tcPr>
          <w:p>
            <w:pPr>
              <w:widowControl/>
              <w:adjustRightInd w:val="0"/>
              <w:snapToGrid w:val="0"/>
              <w:rPr>
                <w:rFonts w:ascii="宋体" w:hAnsi="宋体" w:cs="宋体"/>
                <w:color w:val="auto"/>
                <w:sz w:val="24"/>
                <w:highlight w:val="none"/>
              </w:rPr>
            </w:pPr>
            <w:r>
              <w:rPr>
                <w:rFonts w:hint="eastAsia" w:ascii="宋体" w:hAnsi="宋体" w:cs="宋体"/>
                <w:color w:val="auto"/>
                <w:sz w:val="24"/>
                <w:highlight w:val="none"/>
              </w:rPr>
              <w:t>阐述试点项目建设内容，技术方案，实际需求和问题是否得到有效解决，数字化改造前、后的精益管理水平是否提高，降本增效效果是否明显，核心竞争力是否增强，高质量发展指标是否提升等（字数800字以内）。申报平台建设项目的企业，还需描述开放行业</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情况（需开放情况进行列表，如下表）。</w:t>
            </w:r>
          </w:p>
          <w:p>
            <w:pPr>
              <w:widowControl/>
              <w:adjustRightInd w:val="0"/>
              <w:snapToGrid w:val="0"/>
              <w:rPr>
                <w:rFonts w:ascii="宋体" w:hAnsi="宋体" w:cs="宋体"/>
                <w:color w:val="auto"/>
                <w:sz w:val="24"/>
                <w:highlight w:val="none"/>
              </w:rPr>
            </w:pPr>
          </w:p>
          <w:tbl>
            <w:tblPr>
              <w:tblStyle w:val="25"/>
              <w:tblW w:w="71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65"/>
              <w:gridCol w:w="1490"/>
              <w:gridCol w:w="1596"/>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37" w:type="dxa"/>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965" w:type="dxa"/>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平台名称</w:t>
                  </w:r>
                </w:p>
              </w:tc>
              <w:tc>
                <w:tcPr>
                  <w:tcW w:w="1490" w:type="dxa"/>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开放中小企业名称</w:t>
                  </w:r>
                </w:p>
              </w:tc>
              <w:tc>
                <w:tcPr>
                  <w:tcW w:w="1596" w:type="dxa"/>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中小企业所属细分行业及行业代码</w:t>
                  </w:r>
                </w:p>
              </w:tc>
              <w:tc>
                <w:tcPr>
                  <w:tcW w:w="1198" w:type="dxa"/>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签约方式（收否收费）</w:t>
                  </w:r>
                </w:p>
              </w:tc>
              <w:tc>
                <w:tcPr>
                  <w:tcW w:w="1198" w:type="dxa"/>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965" w:type="dxa"/>
                  <w:vAlign w:val="center"/>
                </w:tcPr>
                <w:p>
                  <w:pPr>
                    <w:widowControl/>
                    <w:adjustRightInd w:val="0"/>
                    <w:snapToGrid w:val="0"/>
                    <w:jc w:val="center"/>
                    <w:rPr>
                      <w:rFonts w:ascii="宋体" w:hAnsi="宋体" w:cs="宋体"/>
                      <w:color w:val="auto"/>
                      <w:sz w:val="24"/>
                      <w:highlight w:val="none"/>
                    </w:rPr>
                  </w:pPr>
                </w:p>
              </w:tc>
              <w:tc>
                <w:tcPr>
                  <w:tcW w:w="1490" w:type="dxa"/>
                  <w:vAlign w:val="center"/>
                </w:tcPr>
                <w:p>
                  <w:pPr>
                    <w:widowControl/>
                    <w:adjustRightInd w:val="0"/>
                    <w:snapToGrid w:val="0"/>
                    <w:jc w:val="center"/>
                    <w:rPr>
                      <w:rFonts w:ascii="宋体" w:hAnsi="宋体" w:cs="宋体"/>
                      <w:color w:val="auto"/>
                      <w:sz w:val="24"/>
                      <w:highlight w:val="none"/>
                    </w:rPr>
                  </w:pPr>
                </w:p>
              </w:tc>
              <w:tc>
                <w:tcPr>
                  <w:tcW w:w="1596" w:type="dxa"/>
                  <w:vAlign w:val="center"/>
                </w:tcPr>
                <w:p>
                  <w:pPr>
                    <w:widowControl/>
                    <w:adjustRightInd w:val="0"/>
                    <w:snapToGrid w:val="0"/>
                    <w:jc w:val="center"/>
                    <w:rPr>
                      <w:rFonts w:ascii="宋体" w:hAnsi="宋体" w:cs="宋体"/>
                      <w:color w:val="auto"/>
                      <w:sz w:val="24"/>
                      <w:highlight w:val="none"/>
                    </w:rPr>
                  </w:pPr>
                </w:p>
              </w:tc>
              <w:tc>
                <w:tcPr>
                  <w:tcW w:w="1198" w:type="dxa"/>
                  <w:vAlign w:val="center"/>
                </w:tcPr>
                <w:p>
                  <w:pPr>
                    <w:widowControl/>
                    <w:adjustRightInd w:val="0"/>
                    <w:snapToGrid w:val="0"/>
                    <w:jc w:val="center"/>
                    <w:rPr>
                      <w:rFonts w:ascii="宋体" w:hAnsi="宋体" w:cs="宋体"/>
                      <w:color w:val="auto"/>
                      <w:sz w:val="24"/>
                      <w:highlight w:val="none"/>
                    </w:rPr>
                  </w:pPr>
                </w:p>
              </w:tc>
              <w:tc>
                <w:tcPr>
                  <w:tcW w:w="1198" w:type="dxa"/>
                  <w:vAlign w:val="center"/>
                </w:tcPr>
                <w:p>
                  <w:pPr>
                    <w:widowControl/>
                    <w:adjustRightInd w:val="0"/>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965" w:type="dxa"/>
                  <w:vAlign w:val="center"/>
                </w:tcPr>
                <w:p>
                  <w:pPr>
                    <w:widowControl/>
                    <w:adjustRightInd w:val="0"/>
                    <w:snapToGrid w:val="0"/>
                    <w:jc w:val="center"/>
                    <w:rPr>
                      <w:rFonts w:ascii="宋体" w:hAnsi="宋体" w:cs="宋体"/>
                      <w:color w:val="auto"/>
                      <w:sz w:val="24"/>
                      <w:highlight w:val="none"/>
                    </w:rPr>
                  </w:pPr>
                </w:p>
              </w:tc>
              <w:tc>
                <w:tcPr>
                  <w:tcW w:w="1490" w:type="dxa"/>
                  <w:vAlign w:val="center"/>
                </w:tcPr>
                <w:p>
                  <w:pPr>
                    <w:widowControl/>
                    <w:adjustRightInd w:val="0"/>
                    <w:snapToGrid w:val="0"/>
                    <w:jc w:val="center"/>
                    <w:rPr>
                      <w:rFonts w:ascii="宋体" w:hAnsi="宋体" w:cs="宋体"/>
                      <w:color w:val="auto"/>
                      <w:sz w:val="24"/>
                      <w:highlight w:val="none"/>
                    </w:rPr>
                  </w:pPr>
                </w:p>
              </w:tc>
              <w:tc>
                <w:tcPr>
                  <w:tcW w:w="1596" w:type="dxa"/>
                  <w:vAlign w:val="center"/>
                </w:tcPr>
                <w:p>
                  <w:pPr>
                    <w:widowControl/>
                    <w:adjustRightInd w:val="0"/>
                    <w:snapToGrid w:val="0"/>
                    <w:jc w:val="center"/>
                    <w:rPr>
                      <w:rFonts w:ascii="宋体" w:hAnsi="宋体" w:cs="宋体"/>
                      <w:color w:val="auto"/>
                      <w:sz w:val="24"/>
                      <w:highlight w:val="none"/>
                    </w:rPr>
                  </w:pPr>
                </w:p>
              </w:tc>
              <w:tc>
                <w:tcPr>
                  <w:tcW w:w="1198" w:type="dxa"/>
                  <w:vAlign w:val="center"/>
                </w:tcPr>
                <w:p>
                  <w:pPr>
                    <w:widowControl/>
                    <w:adjustRightInd w:val="0"/>
                    <w:snapToGrid w:val="0"/>
                    <w:jc w:val="center"/>
                    <w:rPr>
                      <w:rFonts w:ascii="宋体" w:hAnsi="宋体" w:cs="宋体"/>
                      <w:color w:val="auto"/>
                      <w:sz w:val="24"/>
                      <w:highlight w:val="none"/>
                    </w:rPr>
                  </w:pPr>
                </w:p>
              </w:tc>
              <w:tc>
                <w:tcPr>
                  <w:tcW w:w="1198" w:type="dxa"/>
                  <w:vAlign w:val="center"/>
                </w:tcPr>
                <w:p>
                  <w:pPr>
                    <w:widowControl/>
                    <w:adjustRightInd w:val="0"/>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widowControl/>
                    <w:adjustRightInd w:val="0"/>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c>
                <w:tcPr>
                  <w:tcW w:w="965" w:type="dxa"/>
                  <w:vAlign w:val="center"/>
                </w:tcPr>
                <w:p>
                  <w:pPr>
                    <w:widowControl/>
                    <w:adjustRightInd w:val="0"/>
                    <w:snapToGrid w:val="0"/>
                    <w:jc w:val="center"/>
                    <w:rPr>
                      <w:rFonts w:ascii="宋体" w:hAnsi="宋体" w:cs="宋体"/>
                      <w:color w:val="auto"/>
                      <w:sz w:val="24"/>
                      <w:highlight w:val="none"/>
                    </w:rPr>
                  </w:pPr>
                </w:p>
              </w:tc>
              <w:tc>
                <w:tcPr>
                  <w:tcW w:w="1490" w:type="dxa"/>
                  <w:vAlign w:val="center"/>
                </w:tcPr>
                <w:p>
                  <w:pPr>
                    <w:widowControl/>
                    <w:adjustRightInd w:val="0"/>
                    <w:snapToGrid w:val="0"/>
                    <w:jc w:val="center"/>
                    <w:rPr>
                      <w:rFonts w:ascii="宋体" w:hAnsi="宋体" w:cs="宋体"/>
                      <w:color w:val="auto"/>
                      <w:sz w:val="24"/>
                      <w:highlight w:val="none"/>
                    </w:rPr>
                  </w:pPr>
                </w:p>
              </w:tc>
              <w:tc>
                <w:tcPr>
                  <w:tcW w:w="1596" w:type="dxa"/>
                  <w:vAlign w:val="center"/>
                </w:tcPr>
                <w:p>
                  <w:pPr>
                    <w:widowControl/>
                    <w:adjustRightInd w:val="0"/>
                    <w:snapToGrid w:val="0"/>
                    <w:jc w:val="center"/>
                    <w:rPr>
                      <w:rFonts w:ascii="宋体" w:hAnsi="宋体" w:cs="宋体"/>
                      <w:color w:val="auto"/>
                      <w:sz w:val="24"/>
                      <w:highlight w:val="none"/>
                    </w:rPr>
                  </w:pPr>
                </w:p>
              </w:tc>
              <w:tc>
                <w:tcPr>
                  <w:tcW w:w="1198" w:type="dxa"/>
                  <w:vAlign w:val="center"/>
                </w:tcPr>
                <w:p>
                  <w:pPr>
                    <w:widowControl/>
                    <w:adjustRightInd w:val="0"/>
                    <w:snapToGrid w:val="0"/>
                    <w:jc w:val="center"/>
                    <w:rPr>
                      <w:rFonts w:ascii="宋体" w:hAnsi="宋体" w:cs="宋体"/>
                      <w:color w:val="auto"/>
                      <w:sz w:val="24"/>
                      <w:highlight w:val="none"/>
                    </w:rPr>
                  </w:pPr>
                </w:p>
              </w:tc>
              <w:tc>
                <w:tcPr>
                  <w:tcW w:w="1198" w:type="dxa"/>
                  <w:vAlign w:val="center"/>
                </w:tcPr>
                <w:p>
                  <w:pPr>
                    <w:widowControl/>
                    <w:adjustRightInd w:val="0"/>
                    <w:snapToGrid w:val="0"/>
                    <w:jc w:val="center"/>
                    <w:rPr>
                      <w:rFonts w:ascii="宋体" w:hAnsi="宋体" w:cs="宋体"/>
                      <w:color w:val="auto"/>
                      <w:sz w:val="24"/>
                      <w:highlight w:val="none"/>
                    </w:rPr>
                  </w:pPr>
                </w:p>
              </w:tc>
            </w:tr>
          </w:tbl>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9233" w:type="dxa"/>
            <w:gridSpan w:val="6"/>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bCs/>
                <w:color w:val="auto"/>
                <w:kern w:val="0"/>
                <w:sz w:val="24"/>
                <w:highlight w:val="none"/>
              </w:rPr>
            </w:pPr>
            <w:r>
              <w:rPr>
                <w:rFonts w:hint="eastAsia" w:ascii="宋体" w:hAnsi="宋体" w:cs="宋体"/>
                <w:b/>
                <w:color w:val="auto"/>
                <w:sz w:val="24"/>
                <w:highlight w:val="none"/>
              </w:rPr>
              <w:t>2-2.上云</w:t>
            </w:r>
            <w:r>
              <w:rPr>
                <w:rFonts w:hint="eastAsia" w:ascii="宋体" w:hAnsi="宋体" w:cs="宋体"/>
                <w:b/>
                <w:color w:val="auto"/>
                <w:sz w:val="24"/>
                <w:highlight w:val="none"/>
                <w:lang w:val="en-US" w:eastAsia="zh-CN"/>
              </w:rPr>
              <w:t>用云</w:t>
            </w:r>
            <w:r>
              <w:rPr>
                <w:rFonts w:hint="eastAsia" w:ascii="宋体" w:hAnsi="宋体" w:cs="宋体"/>
                <w:b/>
                <w:color w:val="auto"/>
                <w:sz w:val="24"/>
                <w:highlight w:val="none"/>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ind w:left="-105" w:leftChars="-50" w:right="-105" w:rightChars="-50"/>
              <w:jc w:val="center"/>
              <w:rPr>
                <w:rFonts w:ascii="宋体" w:hAnsi="宋体" w:cs="宋体"/>
                <w:b/>
                <w:color w:val="auto"/>
                <w:sz w:val="24"/>
                <w:highlight w:val="none"/>
              </w:rPr>
            </w:pPr>
            <w:r>
              <w:rPr>
                <w:rFonts w:hint="eastAsia" w:ascii="宋体" w:hAnsi="宋体" w:cs="宋体"/>
                <w:bCs/>
                <w:color w:val="auto"/>
                <w:sz w:val="24"/>
                <w:highlight w:val="none"/>
              </w:rPr>
              <w:t>使用云平台名称</w:t>
            </w:r>
          </w:p>
        </w:tc>
        <w:tc>
          <w:tcPr>
            <w:tcW w:w="7003" w:type="dxa"/>
            <w:gridSpan w:val="5"/>
            <w:tcBorders>
              <w:left w:val="single" w:color="auto" w:sz="4" w:space="0"/>
              <w:right w:val="single" w:color="auto" w:sz="4" w:space="0"/>
            </w:tcBorders>
            <w:noWrap/>
            <w:vAlign w:val="center"/>
          </w:tcPr>
          <w:p>
            <w:pPr>
              <w:widowControl/>
              <w:adjustRightInd w:val="0"/>
              <w:snapToGrid w:val="0"/>
              <w:spacing w:line="500" w:lineRule="exact"/>
              <w:jc w:val="lef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bCs/>
                <w:color w:val="auto"/>
                <w:sz w:val="24"/>
                <w:highlight w:val="none"/>
              </w:rPr>
            </w:pPr>
            <w:r>
              <w:rPr>
                <w:rFonts w:hint="eastAsia" w:ascii="宋体" w:hAnsi="宋体" w:cs="宋体"/>
                <w:color w:val="auto"/>
                <w:sz w:val="24"/>
                <w:highlight w:val="none"/>
              </w:rPr>
              <w:t>上云用云类型</w:t>
            </w:r>
          </w:p>
        </w:tc>
        <w:tc>
          <w:tcPr>
            <w:tcW w:w="7003" w:type="dxa"/>
            <w:gridSpan w:val="5"/>
            <w:tcBorders>
              <w:left w:val="single" w:color="auto" w:sz="4" w:space="0"/>
              <w:right w:val="single" w:color="auto" w:sz="4" w:space="0"/>
            </w:tcBorders>
            <w:noWrap/>
            <w:vAlign w:val="center"/>
          </w:tcPr>
          <w:p>
            <w:pPr>
              <w:widowControl/>
              <w:adjustRightInd w:val="0"/>
              <w:snapToGrid w:val="0"/>
              <w:spacing w:line="320" w:lineRule="exact"/>
              <w:rPr>
                <w:rFonts w:ascii="宋体" w:hAnsi="宋体" w:cs="宋体"/>
                <w:b/>
                <w:color w:val="auto"/>
                <w:sz w:val="24"/>
                <w:highlight w:val="none"/>
              </w:rPr>
            </w:pPr>
            <w:r>
              <w:rPr>
                <w:rFonts w:hint="eastAsia" w:ascii="宋体" w:hAnsi="宋体" w:cs="宋体"/>
                <w:bCs/>
                <w:color w:val="auto"/>
                <w:kern w:val="0"/>
                <w:sz w:val="24"/>
                <w:highlight w:val="none"/>
              </w:rPr>
              <w:t>□公有云   □私有云   □混合云   □算力服务   □其他</w:t>
            </w:r>
            <w:r>
              <w:rPr>
                <w:rFonts w:hint="eastAsia" w:ascii="宋体" w:hAnsi="宋体" w:cs="宋体"/>
                <w:bCs/>
                <w:color w:val="auto"/>
                <w:kern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2230" w:type="dxa"/>
            <w:tcBorders>
              <w:left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指标提升情况</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20" w:lineRule="exact"/>
              <w:rPr>
                <w:rFonts w:ascii="宋体" w:hAnsi="宋体" w:cs="宋体"/>
                <w:bCs/>
                <w:color w:val="auto"/>
                <w:kern w:val="0"/>
                <w:sz w:val="24"/>
                <w:highlight w:val="none"/>
              </w:rPr>
            </w:pPr>
            <w:r>
              <w:rPr>
                <w:rFonts w:hint="eastAsia" w:ascii="宋体" w:hAnsi="宋体" w:cs="宋体"/>
                <w:bCs/>
                <w:color w:val="auto"/>
                <w:kern w:val="0"/>
                <w:sz w:val="24"/>
                <w:highlight w:val="none"/>
              </w:rPr>
              <w:t>产值提升</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万元，生产效率提升</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%，成本降低</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项目建设内容</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ascii="宋体" w:hAnsi="宋体" w:cs="宋体"/>
                <w:color w:val="auto"/>
                <w:sz w:val="24"/>
                <w:highlight w:val="none"/>
              </w:rPr>
            </w:pPr>
            <w:r>
              <w:rPr>
                <w:rFonts w:hint="eastAsia" w:ascii="宋体" w:hAnsi="宋体" w:cs="宋体"/>
                <w:color w:val="auto"/>
                <w:sz w:val="24"/>
                <w:highlight w:val="none"/>
              </w:rPr>
              <w:t>阐述试点项目建设内容，技术方案，验收使用情况，改造目的和解决的问题，达到什么功能和效益等。（字数500字以内）</w:t>
            </w:r>
          </w:p>
          <w:p>
            <w:pPr>
              <w:widowControl/>
              <w:adjustRightInd w:val="0"/>
              <w:snapToGrid w:val="0"/>
              <w:rPr>
                <w:rFonts w:ascii="宋体" w:hAnsi="宋体" w:cs="宋体"/>
                <w:color w:val="auto"/>
                <w:sz w:val="24"/>
                <w:highlight w:val="none"/>
              </w:rPr>
            </w:pPr>
          </w:p>
          <w:p>
            <w:pPr>
              <w:widowControl/>
              <w:adjustRightInd w:val="0"/>
              <w:snapToGrid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9233" w:type="dxa"/>
            <w:gridSpan w:val="6"/>
            <w:tcBorders>
              <w:left w:val="single" w:color="auto" w:sz="4" w:space="0"/>
              <w:right w:val="single" w:color="auto" w:sz="4" w:space="0"/>
            </w:tcBorders>
            <w:noWrap/>
            <w:vAlign w:val="center"/>
          </w:tcPr>
          <w:p>
            <w:pPr>
              <w:widowControl/>
              <w:adjustRightInd w:val="0"/>
              <w:snapToGrid w:val="0"/>
              <w:spacing w:line="320" w:lineRule="exact"/>
              <w:jc w:val="center"/>
              <w:rPr>
                <w:rFonts w:ascii="宋体" w:hAnsi="宋体" w:cs="宋体"/>
                <w:bCs/>
                <w:color w:val="auto"/>
                <w:kern w:val="0"/>
                <w:sz w:val="24"/>
                <w:highlight w:val="none"/>
              </w:rPr>
            </w:pPr>
            <w:r>
              <w:rPr>
                <w:rFonts w:hint="eastAsia" w:ascii="宋体" w:hAnsi="宋体" w:cs="宋体"/>
                <w:b/>
                <w:color w:val="auto"/>
                <w:sz w:val="24"/>
                <w:highlight w:val="none"/>
              </w:rPr>
              <w:t>2-3.示范项目信息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s="宋体"/>
                <w:color w:val="auto"/>
                <w:sz w:val="24"/>
                <w:highlight w:val="none"/>
              </w:rPr>
              <w:t>申报类型</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kern w:val="0"/>
                <w:sz w:val="24"/>
                <w:highlight w:val="none"/>
              </w:rPr>
            </w:pPr>
            <w:r>
              <w:rPr>
                <w:rFonts w:hint="eastAsia" w:ascii="宋体" w:hAnsi="宋体" w:cs="宋体"/>
                <w:bCs/>
                <w:color w:val="auto"/>
                <w:sz w:val="24"/>
                <w:highlight w:val="none"/>
              </w:rPr>
              <w:t>□市级      □国家级</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□其他</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s="宋体"/>
                <w:color w:val="auto"/>
                <w:sz w:val="24"/>
                <w:highlight w:val="none"/>
              </w:rPr>
              <w:t>认证时间</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s="宋体"/>
                <w:color w:val="auto"/>
                <w:sz w:val="24"/>
                <w:highlight w:val="none"/>
              </w:rPr>
              <w:t>指标情况</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s="宋体"/>
                <w:bCs/>
                <w:color w:val="auto"/>
                <w:sz w:val="24"/>
                <w:highlight w:val="none"/>
              </w:rPr>
            </w:pPr>
            <w:r>
              <w:rPr>
                <w:rFonts w:hint="eastAsia" w:ascii="宋体" w:hAnsi="宋体" w:cs="宋体"/>
                <w:bCs/>
                <w:color w:val="auto"/>
                <w:sz w:val="24"/>
                <w:highlight w:val="none"/>
              </w:rPr>
              <w:t>人均机器人拥有量：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生产设备联网率：</w:t>
            </w:r>
            <w:r>
              <w:rPr>
                <w:rFonts w:hint="eastAsia" w:ascii="宋体" w:hAnsi="宋体" w:cs="宋体"/>
                <w:bCs/>
                <w:color w:val="auto"/>
                <w:sz w:val="24"/>
                <w:highlight w:val="none"/>
                <w:u w:val="single"/>
              </w:rPr>
              <w:t xml:space="preserve">      </w:t>
            </w:r>
          </w:p>
          <w:p>
            <w:pPr>
              <w:pStyle w:val="23"/>
              <w:spacing w:line="320" w:lineRule="exact"/>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关键工序数控化率：</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企业全员劳动生产率：</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pPr>
              <w:spacing w:line="320" w:lineRule="exact"/>
              <w:rPr>
                <w:rFonts w:ascii="宋体" w:hAnsi="宋体" w:cs="宋体"/>
                <w:bCs/>
                <w:color w:val="auto"/>
                <w:sz w:val="24"/>
                <w:highlight w:val="none"/>
              </w:rPr>
            </w:pPr>
            <w:r>
              <w:rPr>
                <w:rFonts w:hint="eastAsia" w:ascii="宋体" w:hAnsi="宋体" w:cs="宋体"/>
                <w:bCs/>
                <w:color w:val="auto"/>
                <w:sz w:val="24"/>
                <w:highlight w:val="none"/>
              </w:rPr>
              <w:t>产品研发设计周期：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产品交付周期：</w:t>
            </w:r>
            <w:r>
              <w:rPr>
                <w:rFonts w:hint="eastAsia" w:ascii="宋体" w:hAnsi="宋体" w:cs="宋体"/>
                <w:bCs/>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s="宋体"/>
                <w:color w:val="auto"/>
                <w:sz w:val="24"/>
                <w:highlight w:val="none"/>
              </w:rPr>
              <w:t>项目建设内容</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4"/>
                <w:highlight w:val="none"/>
              </w:rPr>
            </w:pPr>
            <w:r>
              <w:rPr>
                <w:rFonts w:hint="eastAsia" w:ascii="宋体" w:hAnsi="宋体" w:cs="宋体"/>
                <w:color w:val="auto"/>
                <w:sz w:val="24"/>
                <w:highlight w:val="none"/>
              </w:rPr>
              <w:t>简述示范项目实际建设情况、总体架构与技术路线、国内外同行业对比产品、制造水平在国内外所处的先进性等、主要创新点、社会经济效益与应用示范推广情况。（字数800字以内）</w:t>
            </w:r>
          </w:p>
          <w:p>
            <w:pPr>
              <w:rPr>
                <w:rFonts w:ascii="宋体" w:hAnsi="宋体" w:cs="宋体"/>
                <w:color w:val="auto"/>
                <w:sz w:val="24"/>
                <w:highlight w:val="none"/>
              </w:rPr>
            </w:pPr>
          </w:p>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9233" w:type="dxa"/>
            <w:gridSpan w:val="6"/>
            <w:tcBorders>
              <w:left w:val="single" w:color="auto" w:sz="4" w:space="0"/>
              <w:right w:val="single" w:color="auto" w:sz="4" w:space="0"/>
            </w:tcBorders>
            <w:noWrap/>
            <w:vAlign w:val="center"/>
          </w:tcPr>
          <w:p>
            <w:pPr>
              <w:snapToGrid w:val="0"/>
              <w:spacing w:before="62" w:beforeLines="20"/>
              <w:jc w:val="center"/>
              <w:rPr>
                <w:rFonts w:ascii="宋体" w:hAnsi="宋体" w:cs="宋体"/>
                <w:bCs/>
                <w:color w:val="auto"/>
                <w:kern w:val="0"/>
                <w:sz w:val="24"/>
                <w:highlight w:val="none"/>
              </w:rPr>
            </w:pPr>
            <w:r>
              <w:rPr>
                <w:rFonts w:hint="eastAsia" w:ascii="宋体" w:hAnsi="宋体" w:cs="宋体"/>
                <w:b/>
                <w:color w:val="auto"/>
                <w:sz w:val="24"/>
                <w:highlight w:val="none"/>
              </w:rPr>
              <w:t>2-4.“小快轻准”产品和服务项目信息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olor w:val="auto"/>
                <w:sz w:val="24"/>
                <w:highlight w:val="none"/>
              </w:rPr>
              <w:t>“小快轻准”产品和服务名称</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hint="eastAsia" w:ascii="宋体" w:hAnsi="宋体"/>
                <w:color w:val="auto"/>
                <w:sz w:val="24"/>
                <w:highlight w:val="none"/>
              </w:rPr>
            </w:pPr>
            <w:r>
              <w:rPr>
                <w:rFonts w:hint="eastAsia" w:ascii="宋体" w:hAnsi="宋体" w:cs="宋体"/>
                <w:color w:val="auto"/>
                <w:sz w:val="24"/>
                <w:highlight w:val="none"/>
                <w:lang w:val="en-US" w:eastAsia="zh-CN"/>
              </w:rPr>
              <w:t>是否涉及</w:t>
            </w:r>
            <w:r>
              <w:rPr>
                <w:rFonts w:hint="eastAsia" w:ascii="宋体" w:hAnsi="宋体" w:cs="宋体"/>
                <w:color w:val="auto"/>
                <w:sz w:val="24"/>
                <w:highlight w:val="none"/>
              </w:rPr>
              <w:t>上云用云</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基础设施上云</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业务上云</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管理上云</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□其他</w:t>
            </w:r>
            <w:r>
              <w:rPr>
                <w:rFonts w:hint="eastAsia" w:ascii="宋体" w:hAnsi="宋体" w:cs="宋体"/>
                <w:bCs/>
                <w:color w:val="auto"/>
                <w:kern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s="宋体"/>
                <w:color w:val="auto"/>
                <w:sz w:val="24"/>
                <w:highlight w:val="none"/>
              </w:rPr>
              <w:t>服务商名称</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s="宋体"/>
                <w:color w:val="auto"/>
                <w:sz w:val="24"/>
                <w:highlight w:val="none"/>
              </w:rPr>
              <w:t>对服务商评价</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rPr>
                <w:rFonts w:ascii="宋体" w:hAnsi="宋体" w:cs="宋体"/>
                <w:bCs/>
                <w:color w:val="auto"/>
                <w:kern w:val="0"/>
                <w:sz w:val="24"/>
                <w:highlight w:val="none"/>
              </w:rPr>
            </w:pPr>
            <w:r>
              <w:rPr>
                <w:rFonts w:hint="eastAsia" w:ascii="宋体" w:hAnsi="宋体" w:cs="宋体"/>
                <w:bCs/>
                <w:color w:val="auto"/>
                <w:kern w:val="0"/>
                <w:sz w:val="24"/>
                <w:highlight w:val="none"/>
              </w:rPr>
              <w:t>□满意    □一般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s="宋体"/>
                <w:color w:val="auto"/>
                <w:sz w:val="24"/>
                <w:highlight w:val="none"/>
              </w:rPr>
              <w:t>项目建设内容</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 w:val="24"/>
                <w:highlight w:val="none"/>
              </w:rPr>
            </w:pPr>
            <w:r>
              <w:rPr>
                <w:rFonts w:hint="eastAsia" w:ascii="宋体" w:hAnsi="宋体" w:cs="宋体"/>
                <w:color w:val="auto"/>
                <w:sz w:val="24"/>
                <w:highlight w:val="none"/>
              </w:rPr>
              <w:t>阐述“小快轻准”产品及服务实施过程，包括合同标的、签订日期、服务期限、约定成果、目前进度、是否已验收等，给企业数字化转型带来的成效等。（字数500字以内）</w:t>
            </w:r>
          </w:p>
          <w:p>
            <w:pPr>
              <w:rPr>
                <w:rFonts w:ascii="宋体" w:hAnsi="宋体" w:cs="宋体"/>
                <w:color w:val="auto"/>
                <w:sz w:val="24"/>
                <w:highlight w:val="none"/>
              </w:rPr>
            </w:pPr>
          </w:p>
          <w:p>
            <w:pPr>
              <w:pStyle w:val="23"/>
              <w:ind w:firstLine="0" w:firstLineChars="0"/>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9233" w:type="dxa"/>
            <w:gridSpan w:val="6"/>
            <w:tcBorders>
              <w:left w:val="single" w:color="auto" w:sz="4" w:space="0"/>
              <w:right w:val="single" w:color="auto" w:sz="4" w:space="0"/>
            </w:tcBorders>
            <w:noWrap/>
            <w:vAlign w:val="center"/>
          </w:tcPr>
          <w:p>
            <w:pPr>
              <w:snapToGrid w:val="0"/>
              <w:spacing w:before="62" w:beforeLines="20"/>
              <w:jc w:val="center"/>
              <w:rPr>
                <w:rFonts w:ascii="宋体" w:hAnsi="宋体" w:cs="宋体"/>
                <w:bCs/>
                <w:color w:val="auto"/>
                <w:kern w:val="0"/>
                <w:sz w:val="24"/>
                <w:highlight w:val="none"/>
              </w:rPr>
            </w:pPr>
            <w:r>
              <w:rPr>
                <w:rFonts w:hint="eastAsia" w:ascii="宋体" w:hAnsi="宋体" w:cs="宋体"/>
                <w:b/>
                <w:color w:val="auto"/>
                <w:sz w:val="24"/>
                <w:highlight w:val="none"/>
              </w:rPr>
              <w:t>2-5.“链式”转型项目信息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s="宋体"/>
                <w:color w:val="auto"/>
                <w:sz w:val="24"/>
                <w:highlight w:val="none"/>
              </w:rPr>
              <w:t>企业类型</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bCs/>
                <w:color w:val="auto"/>
                <w:kern w:val="0"/>
                <w:sz w:val="24"/>
                <w:highlight w:val="none"/>
              </w:rPr>
            </w:pPr>
            <w:r>
              <w:rPr>
                <w:rFonts w:hint="eastAsia" w:ascii="宋体" w:hAnsi="宋体" w:cs="宋体"/>
                <w:color w:val="auto"/>
                <w:sz w:val="24"/>
                <w:highlight w:val="none"/>
              </w:rPr>
              <w:t>□链主</w:t>
            </w:r>
            <w:r>
              <w:rPr>
                <w:rFonts w:hint="eastAsia" w:ascii="宋体" w:hAnsi="宋体" w:cs="宋体"/>
                <w:color w:val="auto"/>
                <w:sz w:val="24"/>
                <w:highlight w:val="none"/>
                <w:lang w:val="en-US" w:eastAsia="zh-CN"/>
              </w:rPr>
              <w:t>龙头</w:t>
            </w:r>
            <w:r>
              <w:rPr>
                <w:rFonts w:hint="eastAsia" w:ascii="宋体" w:hAnsi="宋体" w:cs="宋体"/>
                <w:color w:val="auto"/>
                <w:sz w:val="24"/>
                <w:highlight w:val="none"/>
              </w:rPr>
              <w:t>企业    □</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企业  □参与“链式”转型的中小企业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s="宋体"/>
                <w:color w:val="auto"/>
                <w:sz w:val="24"/>
                <w:highlight w:val="none"/>
              </w:rPr>
              <w:t>项目类型</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color w:val="auto"/>
                <w:sz w:val="24"/>
                <w:highlight w:val="none"/>
              </w:rPr>
            </w:pPr>
            <w:r>
              <w:rPr>
                <w:rFonts w:hint="eastAsia" w:ascii="宋体" w:hAnsi="宋体" w:cs="宋体"/>
                <w:color w:val="auto"/>
                <w:sz w:val="24"/>
                <w:highlight w:val="none"/>
              </w:rPr>
              <w:t>□平台建设    □数字化产品和服务（数字化转型协作）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是否涉及</w:t>
            </w:r>
            <w:r>
              <w:rPr>
                <w:rFonts w:hint="eastAsia" w:ascii="宋体" w:hAnsi="宋体" w:cs="宋体"/>
                <w:color w:val="auto"/>
                <w:sz w:val="24"/>
                <w:highlight w:val="none"/>
              </w:rPr>
              <w:t>上云用云</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hint="eastAsia" w:ascii="宋体" w:hAnsi="宋体" w:cs="宋体"/>
                <w:color w:val="auto"/>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基础设施上云</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业务上云</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管理上云</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□其他</w:t>
            </w:r>
            <w:r>
              <w:rPr>
                <w:rFonts w:hint="eastAsia" w:ascii="宋体" w:hAnsi="宋体" w:cs="宋体"/>
                <w:bCs/>
                <w:color w:val="auto"/>
                <w:kern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230" w:type="dxa"/>
            <w:tcBorders>
              <w:left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s="宋体"/>
                <w:color w:val="auto"/>
                <w:sz w:val="24"/>
                <w:highlight w:val="none"/>
              </w:rPr>
              <w:t>相关资质认证情况</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left"/>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项目建设内容</w:t>
            </w:r>
          </w:p>
        </w:tc>
        <w:tc>
          <w:tcPr>
            <w:tcW w:w="7003" w:type="dxa"/>
            <w:gridSpan w:val="5"/>
            <w:tcBorders>
              <w:top w:val="single" w:color="auto" w:sz="4" w:space="0"/>
              <w:left w:val="single" w:color="auto" w:sz="4" w:space="0"/>
              <w:bottom w:val="single" w:color="auto" w:sz="4" w:space="0"/>
              <w:right w:val="single" w:color="auto" w:sz="4" w:space="0"/>
            </w:tcBorders>
            <w:noWrap/>
          </w:tcPr>
          <w:p>
            <w:pPr>
              <w:spacing w:line="312"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（一）项目建设内容</w:t>
            </w:r>
          </w:p>
          <w:p>
            <w:pPr>
              <w:spacing w:line="312"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根据申报内容：</w:t>
            </w:r>
          </w:p>
          <w:p>
            <w:pPr>
              <w:spacing w:line="312"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平台建设类项目：</w:t>
            </w:r>
            <w:r>
              <w:rPr>
                <w:rFonts w:hint="eastAsia" w:cs="宋体" w:asciiTheme="minorEastAsia" w:hAnsiTheme="minorEastAsia" w:eastAsiaTheme="minorEastAsia"/>
                <w:color w:val="auto"/>
                <w:sz w:val="24"/>
                <w:highlight w:val="none"/>
              </w:rPr>
              <w:t>阐述产业链供应链数字化平台建设情况、技术方案、平台验收使用情况；对接细分行业中小企业接入情况（需对接入中小企业名单进行列表，如下表）。或参与数字化转型协作，为两个细分行业中小企业提供产品和服务情况。</w:t>
            </w:r>
          </w:p>
          <w:p>
            <w:pPr>
              <w:pStyle w:val="23"/>
              <w:spacing w:line="312" w:lineRule="auto"/>
              <w:ind w:firstLine="0" w:firstLineChars="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2"/>
                <w:sz w:val="24"/>
                <w:szCs w:val="24"/>
                <w:highlight w:val="none"/>
              </w:rPr>
              <w:t>数字化产品和服务</w:t>
            </w:r>
            <w:r>
              <w:rPr>
                <w:rFonts w:hint="eastAsia" w:cs="宋体" w:asciiTheme="minorEastAsia" w:hAnsiTheme="minorEastAsia" w:eastAsiaTheme="minorEastAsia"/>
                <w:color w:val="auto"/>
                <w:kern w:val="2"/>
                <w:sz w:val="24"/>
                <w:szCs w:val="24"/>
                <w:highlight w:val="none"/>
                <w:lang w:val="en-US" w:eastAsia="zh-CN"/>
              </w:rPr>
              <w:t>项目：</w:t>
            </w:r>
            <w:r>
              <w:rPr>
                <w:rFonts w:hint="eastAsia" w:cs="宋体" w:asciiTheme="minorEastAsia" w:hAnsiTheme="minorEastAsia" w:eastAsiaTheme="minorEastAsia"/>
                <w:color w:val="auto"/>
                <w:sz w:val="24"/>
                <w:szCs w:val="24"/>
                <w:highlight w:val="none"/>
              </w:rPr>
              <w:t>项目内容，采购产业链供应链数字化产品和服务情况。</w:t>
            </w:r>
          </w:p>
          <w:tbl>
            <w:tblPr>
              <w:tblStyle w:val="25"/>
              <w:tblW w:w="71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798"/>
              <w:gridCol w:w="1490"/>
              <w:gridCol w:w="1596"/>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04" w:type="dxa"/>
                  <w:vAlign w:val="center"/>
                </w:tcPr>
                <w:p>
                  <w:pPr>
                    <w:adjustRightInd w:val="0"/>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序号</w:t>
                  </w:r>
                </w:p>
              </w:tc>
              <w:tc>
                <w:tcPr>
                  <w:tcW w:w="798" w:type="dxa"/>
                  <w:vAlign w:val="center"/>
                </w:tcPr>
                <w:p>
                  <w:pPr>
                    <w:adjustRightInd w:val="0"/>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平台名称</w:t>
                  </w:r>
                </w:p>
              </w:tc>
              <w:tc>
                <w:tcPr>
                  <w:tcW w:w="1490" w:type="dxa"/>
                  <w:vAlign w:val="center"/>
                </w:tcPr>
                <w:p>
                  <w:pPr>
                    <w:adjustRightInd w:val="0"/>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接入中小企业名称</w:t>
                  </w:r>
                </w:p>
              </w:tc>
              <w:tc>
                <w:tcPr>
                  <w:tcW w:w="1596" w:type="dxa"/>
                  <w:vAlign w:val="center"/>
                </w:tcPr>
                <w:p>
                  <w:pPr>
                    <w:adjustRightInd w:val="0"/>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中小企业所属细分行业及行业代码</w:t>
                  </w:r>
                </w:p>
              </w:tc>
              <w:tc>
                <w:tcPr>
                  <w:tcW w:w="1198" w:type="dxa"/>
                  <w:vAlign w:val="center"/>
                </w:tcPr>
                <w:p>
                  <w:pPr>
                    <w:adjustRightInd w:val="0"/>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入驻方式（收否收费）</w:t>
                  </w:r>
                </w:p>
              </w:tc>
              <w:tc>
                <w:tcPr>
                  <w:tcW w:w="1198" w:type="dxa"/>
                  <w:vAlign w:val="center"/>
                </w:tcPr>
                <w:p>
                  <w:pPr>
                    <w:adjustRightInd w:val="0"/>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12"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798" w:type="dxa"/>
                  <w:vAlign w:val="center"/>
                </w:tcPr>
                <w:p>
                  <w:pPr>
                    <w:spacing w:line="312" w:lineRule="auto"/>
                    <w:jc w:val="left"/>
                    <w:rPr>
                      <w:rFonts w:cs="宋体" w:asciiTheme="minorEastAsia" w:hAnsiTheme="minorEastAsia" w:eastAsiaTheme="minorEastAsia"/>
                      <w:color w:val="auto"/>
                      <w:sz w:val="24"/>
                      <w:highlight w:val="none"/>
                    </w:rPr>
                  </w:pPr>
                </w:p>
              </w:tc>
              <w:tc>
                <w:tcPr>
                  <w:tcW w:w="1490" w:type="dxa"/>
                  <w:vAlign w:val="center"/>
                </w:tcPr>
                <w:p>
                  <w:pPr>
                    <w:spacing w:line="312" w:lineRule="auto"/>
                    <w:jc w:val="left"/>
                    <w:rPr>
                      <w:rFonts w:cs="宋体" w:asciiTheme="minorEastAsia" w:hAnsiTheme="minorEastAsia" w:eastAsiaTheme="minorEastAsia"/>
                      <w:color w:val="auto"/>
                      <w:sz w:val="24"/>
                      <w:highlight w:val="none"/>
                    </w:rPr>
                  </w:pPr>
                </w:p>
              </w:tc>
              <w:tc>
                <w:tcPr>
                  <w:tcW w:w="1596" w:type="dxa"/>
                  <w:vAlign w:val="center"/>
                </w:tcPr>
                <w:p>
                  <w:pPr>
                    <w:spacing w:line="312" w:lineRule="auto"/>
                    <w:jc w:val="left"/>
                    <w:rPr>
                      <w:rFonts w:cs="宋体" w:asciiTheme="minorEastAsia" w:hAnsiTheme="minorEastAsia" w:eastAsiaTheme="minorEastAsia"/>
                      <w:color w:val="auto"/>
                      <w:sz w:val="24"/>
                      <w:highlight w:val="none"/>
                    </w:rPr>
                  </w:pPr>
                </w:p>
              </w:tc>
              <w:tc>
                <w:tcPr>
                  <w:tcW w:w="1198" w:type="dxa"/>
                  <w:vAlign w:val="center"/>
                </w:tcPr>
                <w:p>
                  <w:pPr>
                    <w:spacing w:line="312" w:lineRule="auto"/>
                    <w:jc w:val="left"/>
                    <w:rPr>
                      <w:rFonts w:cs="宋体" w:asciiTheme="minorEastAsia" w:hAnsiTheme="minorEastAsia" w:eastAsiaTheme="minorEastAsia"/>
                      <w:color w:val="auto"/>
                      <w:sz w:val="24"/>
                      <w:highlight w:val="none"/>
                    </w:rPr>
                  </w:pPr>
                </w:p>
              </w:tc>
              <w:tc>
                <w:tcPr>
                  <w:tcW w:w="1198" w:type="dxa"/>
                  <w:vAlign w:val="center"/>
                </w:tcPr>
                <w:p>
                  <w:pPr>
                    <w:spacing w:line="312" w:lineRule="auto"/>
                    <w:jc w:val="left"/>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12"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798" w:type="dxa"/>
                  <w:vAlign w:val="center"/>
                </w:tcPr>
                <w:p>
                  <w:pPr>
                    <w:spacing w:line="312" w:lineRule="auto"/>
                    <w:jc w:val="left"/>
                    <w:rPr>
                      <w:rFonts w:cs="宋体" w:asciiTheme="minorEastAsia" w:hAnsiTheme="minorEastAsia" w:eastAsiaTheme="minorEastAsia"/>
                      <w:color w:val="auto"/>
                      <w:sz w:val="24"/>
                      <w:highlight w:val="none"/>
                    </w:rPr>
                  </w:pPr>
                </w:p>
              </w:tc>
              <w:tc>
                <w:tcPr>
                  <w:tcW w:w="1490" w:type="dxa"/>
                  <w:vAlign w:val="center"/>
                </w:tcPr>
                <w:p>
                  <w:pPr>
                    <w:spacing w:line="312" w:lineRule="auto"/>
                    <w:jc w:val="left"/>
                    <w:rPr>
                      <w:rFonts w:cs="宋体" w:asciiTheme="minorEastAsia" w:hAnsiTheme="minorEastAsia" w:eastAsiaTheme="minorEastAsia"/>
                      <w:color w:val="auto"/>
                      <w:sz w:val="24"/>
                      <w:highlight w:val="none"/>
                    </w:rPr>
                  </w:pPr>
                </w:p>
              </w:tc>
              <w:tc>
                <w:tcPr>
                  <w:tcW w:w="1596" w:type="dxa"/>
                  <w:vAlign w:val="center"/>
                </w:tcPr>
                <w:p>
                  <w:pPr>
                    <w:spacing w:line="312" w:lineRule="auto"/>
                    <w:jc w:val="left"/>
                    <w:rPr>
                      <w:rFonts w:cs="宋体" w:asciiTheme="minorEastAsia" w:hAnsiTheme="minorEastAsia" w:eastAsiaTheme="minorEastAsia"/>
                      <w:color w:val="auto"/>
                      <w:sz w:val="24"/>
                      <w:highlight w:val="none"/>
                    </w:rPr>
                  </w:pPr>
                </w:p>
              </w:tc>
              <w:tc>
                <w:tcPr>
                  <w:tcW w:w="1198" w:type="dxa"/>
                  <w:vAlign w:val="center"/>
                </w:tcPr>
                <w:p>
                  <w:pPr>
                    <w:spacing w:line="312" w:lineRule="auto"/>
                    <w:jc w:val="left"/>
                    <w:rPr>
                      <w:rFonts w:cs="宋体" w:asciiTheme="minorEastAsia" w:hAnsiTheme="minorEastAsia" w:eastAsiaTheme="minorEastAsia"/>
                      <w:color w:val="auto"/>
                      <w:sz w:val="24"/>
                      <w:highlight w:val="none"/>
                    </w:rPr>
                  </w:pPr>
                </w:p>
              </w:tc>
              <w:tc>
                <w:tcPr>
                  <w:tcW w:w="1198" w:type="dxa"/>
                  <w:vAlign w:val="center"/>
                </w:tcPr>
                <w:p>
                  <w:pPr>
                    <w:spacing w:line="312" w:lineRule="auto"/>
                    <w:jc w:val="left"/>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12" w:lineRule="auto"/>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w:t>
                  </w:r>
                </w:p>
              </w:tc>
              <w:tc>
                <w:tcPr>
                  <w:tcW w:w="798" w:type="dxa"/>
                  <w:vAlign w:val="center"/>
                </w:tcPr>
                <w:p>
                  <w:pPr>
                    <w:spacing w:line="312" w:lineRule="auto"/>
                    <w:jc w:val="left"/>
                    <w:rPr>
                      <w:rFonts w:cs="宋体" w:asciiTheme="minorEastAsia" w:hAnsiTheme="minorEastAsia" w:eastAsiaTheme="minorEastAsia"/>
                      <w:color w:val="auto"/>
                      <w:sz w:val="24"/>
                      <w:highlight w:val="none"/>
                    </w:rPr>
                  </w:pPr>
                </w:p>
              </w:tc>
              <w:tc>
                <w:tcPr>
                  <w:tcW w:w="1490" w:type="dxa"/>
                  <w:vAlign w:val="center"/>
                </w:tcPr>
                <w:p>
                  <w:pPr>
                    <w:spacing w:line="312" w:lineRule="auto"/>
                    <w:jc w:val="left"/>
                    <w:rPr>
                      <w:rFonts w:cs="宋体" w:asciiTheme="minorEastAsia" w:hAnsiTheme="minorEastAsia" w:eastAsiaTheme="minorEastAsia"/>
                      <w:color w:val="auto"/>
                      <w:sz w:val="24"/>
                      <w:highlight w:val="none"/>
                    </w:rPr>
                  </w:pPr>
                </w:p>
              </w:tc>
              <w:tc>
                <w:tcPr>
                  <w:tcW w:w="1596" w:type="dxa"/>
                  <w:vAlign w:val="center"/>
                </w:tcPr>
                <w:p>
                  <w:pPr>
                    <w:spacing w:line="312" w:lineRule="auto"/>
                    <w:jc w:val="left"/>
                    <w:rPr>
                      <w:rFonts w:cs="宋体" w:asciiTheme="minorEastAsia" w:hAnsiTheme="minorEastAsia" w:eastAsiaTheme="minorEastAsia"/>
                      <w:color w:val="auto"/>
                      <w:sz w:val="24"/>
                      <w:highlight w:val="none"/>
                    </w:rPr>
                  </w:pPr>
                </w:p>
              </w:tc>
              <w:tc>
                <w:tcPr>
                  <w:tcW w:w="1198" w:type="dxa"/>
                  <w:vAlign w:val="center"/>
                </w:tcPr>
                <w:p>
                  <w:pPr>
                    <w:spacing w:line="312" w:lineRule="auto"/>
                    <w:jc w:val="left"/>
                    <w:rPr>
                      <w:rFonts w:cs="宋体" w:asciiTheme="minorEastAsia" w:hAnsiTheme="minorEastAsia" w:eastAsiaTheme="minorEastAsia"/>
                      <w:color w:val="auto"/>
                      <w:sz w:val="24"/>
                      <w:highlight w:val="none"/>
                    </w:rPr>
                  </w:pPr>
                </w:p>
              </w:tc>
              <w:tc>
                <w:tcPr>
                  <w:tcW w:w="1198" w:type="dxa"/>
                  <w:vAlign w:val="center"/>
                </w:tcPr>
                <w:p>
                  <w:pPr>
                    <w:spacing w:line="312" w:lineRule="auto"/>
                    <w:jc w:val="left"/>
                    <w:rPr>
                      <w:rFonts w:cs="宋体" w:asciiTheme="minorEastAsia" w:hAnsiTheme="minorEastAsia" w:eastAsiaTheme="minorEastAsia"/>
                      <w:color w:val="auto"/>
                      <w:sz w:val="24"/>
                      <w:highlight w:val="none"/>
                    </w:rPr>
                  </w:pPr>
                </w:p>
              </w:tc>
            </w:tr>
          </w:tbl>
          <w:p>
            <w:pPr>
              <w:pStyle w:val="23"/>
              <w:ind w:firstLine="0" w:firstLineChars="0"/>
              <w:rPr>
                <w:rFonts w:cs="宋体" w:asciiTheme="minorEastAsia" w:hAnsiTheme="minorEastAsia" w:eastAsiaTheme="minorEastAsia"/>
                <w:color w:val="auto"/>
                <w:sz w:val="24"/>
                <w:szCs w:val="24"/>
                <w:highlight w:val="none"/>
              </w:rPr>
            </w:pPr>
          </w:p>
          <w:p>
            <w:pPr>
              <w:spacing w:line="312"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（二）推动“链式”转型情况</w:t>
            </w:r>
          </w:p>
          <w:p>
            <w:pPr>
              <w:spacing w:line="312"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围绕两个细分行业产业链供应链发展现状，具体推动产业链上下游两个细分行业中小企业“链式”数字化转型情况，如具体做法及解决方案具体介绍，取得的具体成效等。</w:t>
            </w:r>
          </w:p>
          <w:p>
            <w:pPr>
              <w:pStyle w:val="23"/>
              <w:spacing w:line="312" w:lineRule="auto"/>
              <w:ind w:firstLine="0" w:firstLineChars="0"/>
              <w:rPr>
                <w:rFonts w:cs="宋体" w:asciiTheme="minorEastAsia" w:hAnsiTheme="minorEastAsia" w:eastAsiaTheme="minorEastAsia"/>
                <w:color w:val="auto"/>
                <w:sz w:val="24"/>
                <w:szCs w:val="24"/>
                <w:highlight w:val="none"/>
              </w:rPr>
            </w:pPr>
          </w:p>
          <w:p>
            <w:pPr>
              <w:spacing w:line="312"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（三）面临的问题及建议</w:t>
            </w:r>
          </w:p>
          <w:p>
            <w:pPr>
              <w:widowControl/>
              <w:adjustRightInd w:val="0"/>
              <w:snapToGrid w:val="0"/>
              <w:spacing w:line="312"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简述当前中小企业“链式”数字化转型发展中面临的难点、痛点、堵点及建议。</w:t>
            </w:r>
          </w:p>
          <w:p>
            <w:pP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233"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s="宋体"/>
                <w:b/>
                <w:color w:val="auto"/>
                <w:sz w:val="24"/>
                <w:highlight w:val="none"/>
              </w:rPr>
              <w:t>2-6.数字化转型优秀案例项目信息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snapToGrid w:val="0"/>
              <w:spacing w:before="62" w:beforeLines="20"/>
              <w:jc w:val="center"/>
              <w:rPr>
                <w:rFonts w:ascii="宋体" w:hAnsi="宋体" w:cs="宋体"/>
                <w:color w:val="auto"/>
                <w:sz w:val="24"/>
                <w:highlight w:val="none"/>
              </w:rPr>
            </w:pPr>
            <w:r>
              <w:rPr>
                <w:rFonts w:hint="eastAsia" w:ascii="宋体" w:hAnsi="宋体" w:cs="宋体"/>
                <w:color w:val="auto"/>
                <w:sz w:val="24"/>
                <w:highlight w:val="none"/>
              </w:rPr>
              <w:t>主要方案</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s="宋体"/>
                <w:bCs/>
                <w:color w:val="auto"/>
                <w:sz w:val="24"/>
                <w:highlight w:val="none"/>
              </w:rPr>
            </w:pPr>
            <w:r>
              <w:rPr>
                <w:rFonts w:hint="eastAsia" w:ascii="宋体" w:hAnsi="宋体" w:cs="宋体"/>
                <w:bCs/>
                <w:color w:val="auto"/>
                <w:sz w:val="24"/>
                <w:highlight w:val="none"/>
              </w:rPr>
              <w:t>（一）背景</w:t>
            </w:r>
          </w:p>
          <w:p>
            <w:pPr>
              <w:spacing w:line="320" w:lineRule="exact"/>
              <w:jc w:val="left"/>
              <w:rPr>
                <w:rFonts w:ascii="宋体" w:hAnsi="宋体" w:cs="宋体"/>
                <w:bCs/>
                <w:color w:val="auto"/>
                <w:sz w:val="24"/>
                <w:highlight w:val="none"/>
              </w:rPr>
            </w:pPr>
            <w:r>
              <w:rPr>
                <w:rFonts w:hint="eastAsia" w:ascii="宋体" w:hAnsi="宋体" w:cs="宋体"/>
                <w:bCs/>
                <w:color w:val="auto"/>
                <w:sz w:val="24"/>
                <w:highlight w:val="none"/>
              </w:rPr>
              <w:t>介绍申报单位所属行业特点、机遇与挑战以及申报案例的背景需求、单位基础条件、解决的关键问题、改造路径、目标规划等。</w:t>
            </w:r>
          </w:p>
          <w:p>
            <w:pPr>
              <w:spacing w:line="320" w:lineRule="exact"/>
              <w:jc w:val="left"/>
              <w:rPr>
                <w:rFonts w:ascii="宋体" w:hAnsi="宋体" w:cs="宋体"/>
                <w:bCs/>
                <w:color w:val="auto"/>
                <w:sz w:val="24"/>
                <w:highlight w:val="none"/>
              </w:rPr>
            </w:pPr>
          </w:p>
          <w:p>
            <w:pPr>
              <w:spacing w:line="320" w:lineRule="exact"/>
              <w:jc w:val="left"/>
              <w:rPr>
                <w:rFonts w:ascii="宋体" w:hAnsi="宋体" w:cs="宋体"/>
                <w:bCs/>
                <w:color w:val="auto"/>
                <w:sz w:val="24"/>
                <w:highlight w:val="none"/>
              </w:rPr>
            </w:pPr>
          </w:p>
          <w:p>
            <w:pPr>
              <w:spacing w:line="320" w:lineRule="exact"/>
              <w:jc w:val="left"/>
              <w:rPr>
                <w:rFonts w:ascii="宋体" w:hAnsi="宋体" w:cs="宋体"/>
                <w:bCs/>
                <w:color w:val="auto"/>
                <w:sz w:val="24"/>
                <w:highlight w:val="none"/>
              </w:rPr>
            </w:pPr>
            <w:r>
              <w:rPr>
                <w:rFonts w:hint="eastAsia" w:ascii="宋体" w:hAnsi="宋体" w:cs="宋体"/>
                <w:bCs/>
                <w:color w:val="auto"/>
                <w:sz w:val="24"/>
                <w:highlight w:val="none"/>
              </w:rPr>
              <w:t>（二）架构</w:t>
            </w:r>
          </w:p>
          <w:p>
            <w:pPr>
              <w:spacing w:line="320" w:lineRule="exact"/>
              <w:jc w:val="left"/>
              <w:rPr>
                <w:rFonts w:ascii="宋体" w:hAnsi="宋体" w:cs="宋体"/>
                <w:bCs/>
                <w:color w:val="auto"/>
                <w:sz w:val="24"/>
                <w:highlight w:val="none"/>
              </w:rPr>
            </w:pPr>
            <w:r>
              <w:rPr>
                <w:rFonts w:hint="eastAsia" w:ascii="宋体" w:hAnsi="宋体" w:cs="宋体"/>
                <w:bCs/>
                <w:color w:val="auto"/>
                <w:sz w:val="24"/>
                <w:highlight w:val="none"/>
              </w:rPr>
              <w:t>介绍总体规划、架构设计、主要建设内容及功能特点、关键核心技术等情况，并简要介绍方案技术先进性。</w:t>
            </w:r>
          </w:p>
          <w:p>
            <w:pPr>
              <w:spacing w:line="320" w:lineRule="exact"/>
              <w:jc w:val="left"/>
              <w:rPr>
                <w:rFonts w:ascii="宋体" w:hAnsi="宋体" w:cs="宋体"/>
                <w:bCs/>
                <w:color w:val="auto"/>
                <w:sz w:val="24"/>
                <w:highlight w:val="none"/>
              </w:rPr>
            </w:pPr>
          </w:p>
          <w:p>
            <w:pPr>
              <w:spacing w:line="320" w:lineRule="exact"/>
              <w:jc w:val="left"/>
              <w:rPr>
                <w:rFonts w:ascii="宋体" w:hAnsi="宋体" w:cs="宋体"/>
                <w:bCs/>
                <w:color w:val="auto"/>
                <w:sz w:val="24"/>
                <w:highlight w:val="none"/>
              </w:rPr>
            </w:pPr>
          </w:p>
          <w:p>
            <w:pPr>
              <w:spacing w:line="320" w:lineRule="exact"/>
              <w:jc w:val="left"/>
              <w:rPr>
                <w:rFonts w:ascii="宋体" w:hAnsi="宋体" w:cs="宋体"/>
                <w:bCs/>
                <w:color w:val="auto"/>
                <w:sz w:val="24"/>
                <w:highlight w:val="none"/>
              </w:rPr>
            </w:pPr>
            <w:r>
              <w:rPr>
                <w:rFonts w:hint="eastAsia" w:ascii="宋体" w:hAnsi="宋体" w:cs="宋体"/>
                <w:bCs/>
                <w:color w:val="auto"/>
                <w:sz w:val="24"/>
                <w:highlight w:val="none"/>
              </w:rPr>
              <w:t>（三）具体做法</w:t>
            </w:r>
          </w:p>
          <w:p>
            <w:pPr>
              <w:spacing w:line="320" w:lineRule="exact"/>
              <w:jc w:val="left"/>
              <w:rPr>
                <w:rFonts w:ascii="宋体" w:hAnsi="宋体" w:cs="宋体"/>
                <w:bCs/>
                <w:color w:val="auto"/>
                <w:sz w:val="24"/>
                <w:highlight w:val="none"/>
              </w:rPr>
            </w:pPr>
            <w:r>
              <w:rPr>
                <w:rFonts w:hint="eastAsia" w:ascii="宋体" w:hAnsi="宋体" w:cs="宋体"/>
                <w:bCs/>
                <w:color w:val="auto"/>
                <w:sz w:val="24"/>
                <w:highlight w:val="none"/>
              </w:rPr>
              <w:t xml:space="preserve">介绍案例关键实施步骤、具体举措和实践情况等内容。 </w:t>
            </w:r>
          </w:p>
          <w:p>
            <w:pPr>
              <w:spacing w:line="320" w:lineRule="exact"/>
              <w:jc w:val="left"/>
              <w:rPr>
                <w:rFonts w:ascii="宋体" w:hAnsi="宋体" w:cs="宋体"/>
                <w:bCs/>
                <w:color w:val="auto"/>
                <w:sz w:val="24"/>
                <w:highlight w:val="none"/>
              </w:rPr>
            </w:pPr>
          </w:p>
          <w:p>
            <w:pPr>
              <w:spacing w:line="320" w:lineRule="exact"/>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bCs/>
                <w:color w:val="auto"/>
                <w:sz w:val="24"/>
                <w:highlight w:val="none"/>
              </w:rPr>
            </w:pPr>
            <w:r>
              <w:rPr>
                <w:rFonts w:hint="eastAsia" w:ascii="宋体" w:hAnsi="宋体" w:cs="宋体"/>
                <w:bCs/>
                <w:color w:val="auto"/>
                <w:sz w:val="24"/>
                <w:highlight w:val="none"/>
              </w:rPr>
              <w:t>示范性</w:t>
            </w:r>
          </w:p>
          <w:p>
            <w:pPr>
              <w:spacing w:line="320" w:lineRule="exact"/>
              <w:jc w:val="center"/>
              <w:rPr>
                <w:rFonts w:ascii="宋体" w:hAnsi="宋体" w:cs="宋体"/>
                <w:bCs/>
                <w:color w:val="auto"/>
                <w:sz w:val="24"/>
                <w:highlight w:val="none"/>
              </w:rPr>
            </w:pPr>
            <w:r>
              <w:rPr>
                <w:rFonts w:hint="eastAsia" w:ascii="宋体" w:hAnsi="宋体" w:cs="宋体"/>
                <w:bCs/>
                <w:color w:val="auto"/>
                <w:sz w:val="24"/>
                <w:highlight w:val="none"/>
              </w:rPr>
              <w:t>与可复制推广性</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s="宋体"/>
                <w:bCs/>
                <w:color w:val="auto"/>
                <w:sz w:val="24"/>
                <w:highlight w:val="none"/>
              </w:rPr>
            </w:pPr>
            <w:r>
              <w:rPr>
                <w:rFonts w:hint="eastAsia" w:ascii="宋体" w:hAnsi="宋体" w:cs="宋体"/>
                <w:bCs/>
                <w:color w:val="auto"/>
                <w:sz w:val="24"/>
                <w:highlight w:val="none"/>
              </w:rPr>
              <w:t>重点阐述案例中解决方案的主要功能、优势、对行业企业的示范带动性等，建设特色和亮点，可复制可推广的内容、模式等。</w:t>
            </w:r>
          </w:p>
          <w:p>
            <w:pPr>
              <w:spacing w:line="320" w:lineRule="exact"/>
              <w:jc w:val="left"/>
              <w:rPr>
                <w:rFonts w:ascii="宋体" w:hAnsi="宋体" w:cs="宋体"/>
                <w:bCs/>
                <w:color w:val="auto"/>
                <w:sz w:val="24"/>
                <w:highlight w:val="none"/>
              </w:rPr>
            </w:pPr>
          </w:p>
          <w:p>
            <w:pPr>
              <w:spacing w:line="320" w:lineRule="exact"/>
              <w:jc w:val="left"/>
              <w:rPr>
                <w:rFonts w:ascii="宋体" w:hAnsi="宋体" w:cs="宋体"/>
                <w:bCs/>
                <w:color w:val="auto"/>
                <w:sz w:val="24"/>
                <w:highlight w:val="none"/>
              </w:rPr>
            </w:pPr>
          </w:p>
          <w:p>
            <w:pPr>
              <w:spacing w:line="320" w:lineRule="exact"/>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bCs/>
                <w:color w:val="auto"/>
                <w:sz w:val="24"/>
                <w:highlight w:val="none"/>
              </w:rPr>
            </w:pPr>
            <w:r>
              <w:rPr>
                <w:rFonts w:hint="eastAsia" w:ascii="宋体" w:hAnsi="宋体" w:cs="宋体"/>
                <w:bCs/>
                <w:color w:val="auto"/>
                <w:sz w:val="24"/>
                <w:highlight w:val="none"/>
              </w:rPr>
              <w:t>实施成效</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s="宋体"/>
                <w:bCs/>
                <w:color w:val="auto"/>
                <w:sz w:val="24"/>
                <w:highlight w:val="none"/>
              </w:rPr>
            </w:pPr>
            <w:r>
              <w:rPr>
                <w:rFonts w:hint="eastAsia" w:ascii="宋体" w:hAnsi="宋体" w:cs="宋体"/>
                <w:bCs/>
                <w:color w:val="auto"/>
                <w:sz w:val="24"/>
                <w:highlight w:val="none"/>
              </w:rPr>
              <w:t>重点阐述项目实施后在经济、社会效益以及在制造业数字化转型等方面的价值成效，建议用具体可量化指标（如产值提升    万元，生产效率提升    %，成本降低    %等）描述相关成效。</w:t>
            </w:r>
          </w:p>
          <w:p>
            <w:pPr>
              <w:spacing w:line="320" w:lineRule="exact"/>
              <w:jc w:val="left"/>
              <w:rPr>
                <w:rFonts w:ascii="宋体" w:hAnsi="宋体" w:cs="宋体"/>
                <w:bCs/>
                <w:color w:val="auto"/>
                <w:sz w:val="24"/>
                <w:highlight w:val="none"/>
              </w:rPr>
            </w:pPr>
          </w:p>
          <w:p>
            <w:pPr>
              <w:spacing w:line="320" w:lineRule="exact"/>
              <w:jc w:val="left"/>
              <w:rPr>
                <w:rFonts w:ascii="宋体" w:hAnsi="宋体" w:cs="宋体"/>
                <w:bCs/>
                <w:color w:val="auto"/>
                <w:sz w:val="24"/>
                <w:highlight w:val="none"/>
              </w:rPr>
            </w:pPr>
          </w:p>
          <w:p>
            <w:pPr>
              <w:spacing w:line="320" w:lineRule="exact"/>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bCs/>
                <w:color w:val="auto"/>
                <w:sz w:val="24"/>
                <w:highlight w:val="none"/>
              </w:rPr>
            </w:pPr>
            <w:r>
              <w:rPr>
                <w:rFonts w:hint="eastAsia" w:ascii="宋体" w:hAnsi="宋体" w:cs="宋体"/>
                <w:bCs/>
                <w:color w:val="auto"/>
                <w:sz w:val="24"/>
                <w:highlight w:val="none"/>
              </w:rPr>
              <w:t>面临的痛点、难点及建议</w:t>
            </w:r>
          </w:p>
        </w:tc>
        <w:tc>
          <w:tcPr>
            <w:tcW w:w="7003" w:type="dxa"/>
            <w:gridSpan w:val="5"/>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s="宋体"/>
                <w:bCs/>
                <w:color w:val="auto"/>
                <w:sz w:val="24"/>
                <w:highlight w:val="none"/>
              </w:rPr>
            </w:pPr>
            <w:r>
              <w:rPr>
                <w:rFonts w:hint="eastAsia" w:ascii="宋体" w:hAnsi="宋体" w:cs="宋体"/>
                <w:bCs/>
                <w:color w:val="auto"/>
                <w:sz w:val="24"/>
                <w:highlight w:val="none"/>
              </w:rPr>
              <w:t>描述实践过程中面临的难点、痛点、堵点及下一步发展计划。</w:t>
            </w:r>
          </w:p>
          <w:p>
            <w:pPr>
              <w:spacing w:line="320" w:lineRule="exact"/>
              <w:jc w:val="left"/>
              <w:rPr>
                <w:rFonts w:ascii="宋体" w:hAnsi="宋体" w:cs="宋体"/>
                <w:bCs/>
                <w:color w:val="auto"/>
                <w:sz w:val="24"/>
                <w:highlight w:val="none"/>
              </w:rPr>
            </w:pPr>
          </w:p>
          <w:p>
            <w:pPr>
              <w:spacing w:line="320" w:lineRule="exact"/>
              <w:jc w:val="left"/>
              <w:rPr>
                <w:rFonts w:ascii="宋体" w:hAnsi="宋体" w:cs="宋体"/>
                <w:bCs/>
                <w:color w:val="auto"/>
                <w:sz w:val="24"/>
                <w:highlight w:val="none"/>
              </w:rPr>
            </w:pPr>
          </w:p>
        </w:tc>
      </w:tr>
    </w:tbl>
    <w:p>
      <w:pP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br w:type="page"/>
      </w:r>
    </w:p>
    <w:p>
      <w:pPr>
        <w:spacing w:line="560" w:lineRule="exact"/>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w:t>
      </w:r>
      <w:r>
        <w:rPr>
          <w:rFonts w:hint="eastAsia" w:ascii="黑体" w:hAnsi="黑体" w:eastAsia="黑体" w:cs="黑体"/>
          <w:bCs/>
          <w:color w:val="auto"/>
          <w:sz w:val="32"/>
          <w:szCs w:val="32"/>
          <w:highlight w:val="none"/>
          <w:lang w:val="en-US" w:eastAsia="zh-CN"/>
        </w:rPr>
        <w:t>2-</w:t>
      </w:r>
      <w:r>
        <w:rPr>
          <w:rFonts w:hint="eastAsia" w:ascii="黑体" w:hAnsi="黑体" w:eastAsia="黑体" w:cs="黑体"/>
          <w:bCs/>
          <w:color w:val="auto"/>
          <w:sz w:val="32"/>
          <w:szCs w:val="32"/>
          <w:highlight w:val="none"/>
        </w:rPr>
        <w:t>2</w:t>
      </w:r>
    </w:p>
    <w:p>
      <w:pPr>
        <w:adjustRightInd w:val="0"/>
        <w:snapToGrid w:val="0"/>
        <w:spacing w:line="560" w:lineRule="exact"/>
        <w:jc w:val="center"/>
        <w:rPr>
          <w:rFonts w:ascii="方正小标宋简体" w:eastAsia="方正小标宋简体"/>
          <w:bCs/>
          <w:color w:val="auto"/>
          <w:sz w:val="40"/>
          <w:szCs w:val="32"/>
          <w:highlight w:val="none"/>
        </w:rPr>
      </w:pPr>
      <w:r>
        <w:rPr>
          <w:rFonts w:hint="eastAsia" w:ascii="方正小标宋简体" w:eastAsia="方正小标宋简体"/>
          <w:bCs/>
          <w:color w:val="auto"/>
          <w:sz w:val="40"/>
          <w:szCs w:val="32"/>
          <w:highlight w:val="none"/>
        </w:rPr>
        <w:t>行业代码和从业人员总数说明</w:t>
      </w:r>
    </w:p>
    <w:p>
      <w:pPr>
        <w:adjustRightInd w:val="0"/>
        <w:snapToGrid w:val="0"/>
        <w:spacing w:line="560" w:lineRule="exact"/>
        <w:jc w:val="center"/>
        <w:rPr>
          <w:b/>
          <w:bCs/>
          <w:color w:val="auto"/>
          <w:sz w:val="32"/>
          <w:szCs w:val="32"/>
          <w:highlight w:val="none"/>
        </w:rPr>
      </w:pPr>
    </w:p>
    <w:p>
      <w:pPr>
        <w:spacing w:line="560" w:lineRule="exac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昌平区经济和信息化局：</w:t>
      </w:r>
    </w:p>
    <w:p>
      <w:pPr>
        <w:widowControl/>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现按照《国家统计局关于执行国民经济行业分类第1号修改单的通知》（国统字〔2019〕66号），确定我公司属于国民经济行业分类：</w:t>
      </w:r>
      <w:r>
        <w:rPr>
          <w:rFonts w:hint="eastAsia" w:ascii="仿宋_GB2312" w:hAnsi="仿宋_GB2312" w:eastAsia="仿宋_GB2312" w:cs="仿宋_GB2312"/>
          <w:b/>
          <w:bCs/>
          <w:color w:val="auto"/>
          <w:sz w:val="32"/>
          <w:szCs w:val="32"/>
          <w:highlight w:val="none"/>
        </w:rPr>
        <w:t>□农、林、牧、渔业  □采矿业  □制造业  □电力、热力、燃气及水生产和供应业 □建筑业  □批发和零售业  □交通运输、仓储和邮政业 □住宿和餐饮业  □信息传输、软件和信息技术服务业 □金融业 □房地产业□租赁和商务服务业  □科学研究和技术服务业  □水利、环境和公共设施管理业  □居民服务、修理和其他服务业  □教育  □卫生和社会工作  □文化、体育和娱乐业   □公共管理、社会保障和社会组织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行业代码为</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（4位数字），截至上个月</w:t>
      </w:r>
      <w:r>
        <w:rPr>
          <w:rFonts w:hint="eastAsia" w:ascii="仿宋_GB2312" w:hAnsi="仿宋_GB2312" w:eastAsia="仿宋_GB2312" w:cs="仿宋_GB2312"/>
          <w:b/>
          <w:bCs/>
          <w:color w:val="auto"/>
          <w:sz w:val="32"/>
          <w:szCs w:val="32"/>
          <w:highlight w:val="none"/>
        </w:rPr>
        <w:t>从业人员总数为</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人</w:t>
      </w:r>
      <w:r>
        <w:rPr>
          <w:rFonts w:hint="eastAsia" w:ascii="仿宋_GB2312" w:hAnsi="仿宋_GB2312" w:eastAsia="仿宋_GB2312" w:cs="仿宋_GB2312"/>
          <w:color w:val="auto"/>
          <w:sz w:val="32"/>
          <w:szCs w:val="32"/>
          <w:highlight w:val="none"/>
        </w:rPr>
        <w:t>。特此说明。</w:t>
      </w:r>
    </w:p>
    <w:p>
      <w:pPr>
        <w:spacing w:line="560" w:lineRule="exact"/>
        <w:rPr>
          <w:rFonts w:ascii="仿宋_GB2312" w:hAnsi="仿宋_GB2312" w:eastAsia="仿宋_GB2312" w:cs="仿宋_GB2312"/>
          <w:color w:val="auto"/>
          <w:sz w:val="32"/>
          <w:szCs w:val="32"/>
          <w:highlight w:val="none"/>
        </w:rPr>
      </w:pPr>
    </w:p>
    <w:p>
      <w:pPr>
        <w:spacing w:line="560" w:lineRule="exact"/>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申报单位（盖章）：</w:t>
      </w:r>
    </w:p>
    <w:p>
      <w:pPr>
        <w:spacing w:line="560" w:lineRule="exact"/>
        <w:rPr>
          <w:rFonts w:ascii="仿宋_GB2312" w:hAnsi="仿宋_GB2312" w:eastAsia="仿宋_GB2312" w:cs="仿宋_GB2312"/>
          <w:color w:val="auto"/>
          <w:sz w:val="32"/>
          <w:szCs w:val="32"/>
          <w:highlight w:val="none"/>
        </w:rPr>
      </w:pPr>
    </w:p>
    <w:p>
      <w:pPr>
        <w:spacing w:line="560" w:lineRule="exact"/>
        <w:jc w:val="right"/>
        <w:rPr>
          <w:color w:val="auto"/>
          <w:highlight w:val="none"/>
        </w:rPr>
      </w:pPr>
      <w:r>
        <w:rPr>
          <w:rFonts w:hint="eastAsia" w:ascii="仿宋_GB2312" w:hAnsi="仿宋_GB2312" w:eastAsia="仿宋_GB2312" w:cs="仿宋_GB2312"/>
          <w:color w:val="auto"/>
          <w:sz w:val="32"/>
          <w:szCs w:val="32"/>
          <w:highlight w:val="none"/>
        </w:rPr>
        <w:t xml:space="preserve">日期：  年    月 </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日 </w:t>
      </w:r>
    </w:p>
    <w:p>
      <w:pPr>
        <w:pStyle w:val="21"/>
        <w:spacing w:before="160" w:after="200" w:line="560" w:lineRule="exact"/>
        <w:outlineLvl w:val="1"/>
        <w:rPr>
          <w:rFonts w:ascii="黑体" w:hAnsi="黑体" w:eastAsia="黑体" w:cs="黑体"/>
          <w:color w:val="auto"/>
          <w:kern w:val="44"/>
          <w:sz w:val="32"/>
          <w:szCs w:val="32"/>
          <w:highlight w:val="none"/>
        </w:rPr>
        <w:sectPr>
          <w:footerReference r:id="rId4" w:type="default"/>
          <w:pgSz w:w="11906" w:h="16838"/>
          <w:pgMar w:top="1701" w:right="1531" w:bottom="1134" w:left="1531" w:header="851" w:footer="935" w:gutter="0"/>
          <w:pgNumType w:fmt="decimal" w:start="21"/>
          <w:cols w:space="720" w:num="1"/>
          <w:docGrid w:type="lines" w:linePitch="312" w:charSpace="0"/>
        </w:sectPr>
      </w:pPr>
    </w:p>
    <w:p>
      <w:pPr>
        <w:spacing w:line="560" w:lineRule="exact"/>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w:t>
      </w:r>
      <w:r>
        <w:rPr>
          <w:rFonts w:hint="eastAsia" w:ascii="黑体" w:hAnsi="黑体" w:eastAsia="黑体" w:cs="黑体"/>
          <w:bCs/>
          <w:color w:val="auto"/>
          <w:sz w:val="32"/>
          <w:szCs w:val="32"/>
          <w:highlight w:val="none"/>
          <w:lang w:val="en-US" w:eastAsia="zh-CN"/>
        </w:rPr>
        <w:t>2-</w:t>
      </w:r>
      <w:r>
        <w:rPr>
          <w:rFonts w:hint="eastAsia" w:ascii="黑体" w:hAnsi="黑体" w:eastAsia="黑体" w:cs="黑体"/>
          <w:bCs/>
          <w:color w:val="auto"/>
          <w:sz w:val="32"/>
          <w:szCs w:val="32"/>
          <w:highlight w:val="none"/>
        </w:rPr>
        <w:t>3-1</w:t>
      </w:r>
    </w:p>
    <w:p>
      <w:pPr>
        <w:spacing w:line="580" w:lineRule="exact"/>
        <w:jc w:val="center"/>
        <w:rPr>
          <w:rFonts w:eastAsia="方正小标宋简体"/>
          <w:color w:val="auto"/>
          <w:sz w:val="32"/>
          <w:szCs w:val="32"/>
          <w:highlight w:val="none"/>
        </w:rPr>
      </w:pPr>
      <w:r>
        <w:rPr>
          <w:rFonts w:hint="eastAsia" w:ascii="方正小标宋简体" w:eastAsia="方正小标宋简体"/>
          <w:color w:val="auto"/>
          <w:sz w:val="32"/>
          <w:szCs w:val="32"/>
          <w:highlight w:val="none"/>
        </w:rPr>
        <w:t xml:space="preserve"> 数字</w:t>
      </w:r>
      <w:r>
        <w:rPr>
          <w:rFonts w:hint="eastAsia" w:eastAsia="方正小标宋简体"/>
          <w:color w:val="auto"/>
          <w:sz w:val="32"/>
          <w:szCs w:val="32"/>
          <w:highlight w:val="none"/>
        </w:rPr>
        <w:t>化改造项目投入资金凭据汇总表（场景数字化改造类）</w:t>
      </w:r>
    </w:p>
    <w:p>
      <w:pPr>
        <w:jc w:val="center"/>
        <w:rPr>
          <w:rFonts w:eastAsia="方正小标宋简体"/>
          <w:color w:val="auto"/>
          <w:sz w:val="10"/>
          <w:szCs w:val="10"/>
          <w:highlight w:val="none"/>
        </w:rPr>
      </w:pPr>
    </w:p>
    <w:tbl>
      <w:tblPr>
        <w:tblStyle w:val="24"/>
        <w:tblW w:w="14019" w:type="dxa"/>
        <w:jc w:val="center"/>
        <w:tblLayout w:type="fixed"/>
        <w:tblCellMar>
          <w:top w:w="0" w:type="dxa"/>
          <w:left w:w="0" w:type="dxa"/>
          <w:bottom w:w="0" w:type="dxa"/>
          <w:right w:w="0" w:type="dxa"/>
        </w:tblCellMar>
      </w:tblPr>
      <w:tblGrid>
        <w:gridCol w:w="610"/>
        <w:gridCol w:w="610"/>
        <w:gridCol w:w="610"/>
        <w:gridCol w:w="657"/>
        <w:gridCol w:w="611"/>
        <w:gridCol w:w="631"/>
        <w:gridCol w:w="611"/>
        <w:gridCol w:w="657"/>
        <w:gridCol w:w="620"/>
        <w:gridCol w:w="611"/>
        <w:gridCol w:w="611"/>
        <w:gridCol w:w="657"/>
        <w:gridCol w:w="611"/>
        <w:gridCol w:w="628"/>
        <w:gridCol w:w="611"/>
        <w:gridCol w:w="611"/>
        <w:gridCol w:w="611"/>
        <w:gridCol w:w="657"/>
        <w:gridCol w:w="878"/>
        <w:gridCol w:w="611"/>
        <w:gridCol w:w="657"/>
        <w:gridCol w:w="648"/>
      </w:tblGrid>
      <w:tr>
        <w:tblPrEx>
          <w:tblCellMar>
            <w:top w:w="0" w:type="dxa"/>
            <w:left w:w="0" w:type="dxa"/>
            <w:bottom w:w="0" w:type="dxa"/>
            <w:right w:w="0" w:type="dxa"/>
          </w:tblCellMar>
        </w:tblPrEx>
        <w:trPr>
          <w:trHeight w:val="312" w:hRule="atLeast"/>
          <w:jc w:val="center"/>
        </w:trPr>
        <w:tc>
          <w:tcPr>
            <w:tcW w:w="3729" w:type="dxa"/>
            <w:gridSpan w:val="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公司名称：</w:t>
            </w:r>
          </w:p>
        </w:tc>
        <w:tc>
          <w:tcPr>
            <w:tcW w:w="10290" w:type="dxa"/>
            <w:gridSpan w:val="16"/>
            <w:tcBorders>
              <w:top w:val="nil"/>
              <w:left w:val="nil"/>
              <w:bottom w:val="nil"/>
              <w:right w:val="nil"/>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 xml:space="preserve">    3.发票日期的格式，注意必须为“年-月-日”或“年/月/日”的格式。</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 xml:space="preserve">    4.凭据类型指银行回单、支票、承兑汇票、现金等。</w:t>
            </w:r>
          </w:p>
        </w:tc>
      </w:tr>
      <w:tr>
        <w:tblPrEx>
          <w:tblCellMar>
            <w:top w:w="0" w:type="dxa"/>
            <w:left w:w="0" w:type="dxa"/>
            <w:bottom w:w="0" w:type="dxa"/>
            <w:right w:w="0" w:type="dxa"/>
          </w:tblCellMar>
        </w:tblPrEx>
        <w:trPr>
          <w:trHeight w:val="318"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6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投资内容</w:t>
            </w:r>
          </w:p>
        </w:tc>
        <w:tc>
          <w:tcPr>
            <w:tcW w:w="6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货物/服务名称（与发票一致）</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申报金额（元）</w:t>
            </w:r>
          </w:p>
        </w:tc>
        <w:tc>
          <w:tcPr>
            <w:tcW w:w="2510"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记账凭证</w:t>
            </w:r>
          </w:p>
        </w:tc>
        <w:tc>
          <w:tcPr>
            <w:tcW w:w="3738" w:type="dxa"/>
            <w:gridSpan w:val="6"/>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发票</w:t>
            </w:r>
          </w:p>
        </w:tc>
        <w:tc>
          <w:tcPr>
            <w:tcW w:w="3368"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支付凭证</w:t>
            </w:r>
          </w:p>
        </w:tc>
        <w:tc>
          <w:tcPr>
            <w:tcW w:w="6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合同签订方</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合同金额（元）</w:t>
            </w:r>
          </w:p>
        </w:tc>
        <w:tc>
          <w:tcPr>
            <w:tcW w:w="64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12"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2510"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3738"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3368"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4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r>
      <w:tr>
        <w:tblPrEx>
          <w:tblCellMar>
            <w:top w:w="0" w:type="dxa"/>
            <w:left w:w="0" w:type="dxa"/>
            <w:bottom w:w="0" w:type="dxa"/>
            <w:right w:w="0" w:type="dxa"/>
          </w:tblCellMar>
        </w:tblPrEx>
        <w:trPr>
          <w:trHeight w:val="864"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记账时间</w:t>
            </w: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记账凭证号</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记账借方科目</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发票号（一般是8位）</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购方名称</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销方名称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含税金额（元）</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开具日期</w:t>
            </w: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是否自查真伪</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凭据类型</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付款方名称</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收款方名称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8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支付时间</w:t>
            </w: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4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r>
      <w:tr>
        <w:tblPrEx>
          <w:tblCellMar>
            <w:top w:w="0" w:type="dxa"/>
            <w:left w:w="0" w:type="dxa"/>
            <w:bottom w:w="0" w:type="dxa"/>
            <w:right w:w="0" w:type="dxa"/>
          </w:tblCellMar>
        </w:tblPrEx>
        <w:trPr>
          <w:trHeight w:val="864"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一</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数字化改造软件</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3"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小计</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p>
            <w:pPr>
              <w:pStyle w:val="23"/>
              <w:ind w:firstLine="640"/>
              <w:rPr>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cantSplit/>
          <w:trHeight w:val="862"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数字化改造技术</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小计</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合计</w:t>
            </w:r>
          </w:p>
        </w:tc>
        <w:tc>
          <w:tcPr>
            <w:tcW w:w="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auto"/>
                <w:szCs w:val="21"/>
                <w:highlight w:val="none"/>
              </w:rPr>
            </w:pPr>
          </w:p>
        </w:tc>
      </w:tr>
    </w:tbl>
    <w:p>
      <w:pPr>
        <w:pStyle w:val="23"/>
        <w:ind w:firstLine="0" w:firstLineChars="0"/>
        <w:rPr>
          <w:color w:val="auto"/>
          <w:highlight w:val="none"/>
        </w:rPr>
      </w:pPr>
    </w:p>
    <w:p>
      <w:pPr>
        <w:spacing w:line="580" w:lineRule="exact"/>
        <w:jc w:val="center"/>
        <w:rPr>
          <w:rFonts w:eastAsia="方正小标宋简体"/>
          <w:color w:val="auto"/>
          <w:sz w:val="32"/>
          <w:szCs w:val="32"/>
          <w:highlight w:val="none"/>
        </w:rPr>
      </w:pPr>
      <w:r>
        <w:rPr>
          <w:rFonts w:hint="eastAsia" w:eastAsia="方正小标宋简体"/>
          <w:color w:val="auto"/>
          <w:sz w:val="32"/>
          <w:szCs w:val="32"/>
          <w:highlight w:val="none"/>
        </w:rPr>
        <w:t xml:space="preserve"> 数字化改造项目投入资金凭据汇总表（平台建设类）</w:t>
      </w:r>
    </w:p>
    <w:p>
      <w:pPr>
        <w:pStyle w:val="23"/>
        <w:ind w:firstLine="640"/>
        <w:rPr>
          <w:color w:val="auto"/>
          <w:highlight w:val="none"/>
        </w:rPr>
      </w:pPr>
    </w:p>
    <w:tbl>
      <w:tblPr>
        <w:tblStyle w:val="24"/>
        <w:tblW w:w="14019" w:type="dxa"/>
        <w:jc w:val="center"/>
        <w:tblLayout w:type="fixed"/>
        <w:tblCellMar>
          <w:top w:w="0" w:type="dxa"/>
          <w:left w:w="0" w:type="dxa"/>
          <w:bottom w:w="0" w:type="dxa"/>
          <w:right w:w="0" w:type="dxa"/>
        </w:tblCellMar>
      </w:tblPr>
      <w:tblGrid>
        <w:gridCol w:w="608"/>
        <w:gridCol w:w="608"/>
        <w:gridCol w:w="608"/>
        <w:gridCol w:w="657"/>
        <w:gridCol w:w="608"/>
        <w:gridCol w:w="636"/>
        <w:gridCol w:w="608"/>
        <w:gridCol w:w="657"/>
        <w:gridCol w:w="622"/>
        <w:gridCol w:w="608"/>
        <w:gridCol w:w="608"/>
        <w:gridCol w:w="657"/>
        <w:gridCol w:w="608"/>
        <w:gridCol w:w="634"/>
        <w:gridCol w:w="608"/>
        <w:gridCol w:w="608"/>
        <w:gridCol w:w="608"/>
        <w:gridCol w:w="657"/>
        <w:gridCol w:w="886"/>
        <w:gridCol w:w="608"/>
        <w:gridCol w:w="657"/>
        <w:gridCol w:w="660"/>
      </w:tblGrid>
      <w:tr>
        <w:tblPrEx>
          <w:tblCellMar>
            <w:top w:w="0" w:type="dxa"/>
            <w:left w:w="0" w:type="dxa"/>
            <w:bottom w:w="0" w:type="dxa"/>
            <w:right w:w="0" w:type="dxa"/>
          </w:tblCellMar>
        </w:tblPrEx>
        <w:trPr>
          <w:trHeight w:val="312" w:hRule="atLeast"/>
          <w:jc w:val="center"/>
        </w:trPr>
        <w:tc>
          <w:tcPr>
            <w:tcW w:w="3725" w:type="dxa"/>
            <w:gridSpan w:val="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公司名称：</w:t>
            </w:r>
          </w:p>
        </w:tc>
        <w:tc>
          <w:tcPr>
            <w:tcW w:w="10294" w:type="dxa"/>
            <w:gridSpan w:val="16"/>
            <w:tcBorders>
              <w:top w:val="nil"/>
              <w:left w:val="nil"/>
              <w:bottom w:val="nil"/>
              <w:right w:val="nil"/>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3.发票日期的格式，注意必须为“年-月-日”或“年/月/日”的格式。</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4.凭据类型指银行回单、支票、承兑汇票、现金等。</w:t>
            </w:r>
          </w:p>
        </w:tc>
      </w:tr>
      <w:tr>
        <w:tblPrEx>
          <w:tblCellMar>
            <w:top w:w="0" w:type="dxa"/>
            <w:left w:w="0" w:type="dxa"/>
            <w:bottom w:w="0" w:type="dxa"/>
            <w:right w:w="0" w:type="dxa"/>
          </w:tblCellMar>
        </w:tblPrEx>
        <w:trPr>
          <w:trHeight w:val="318"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投资内容</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货物/服务名称（与发票一致）</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申报金额（元）</w:t>
            </w:r>
          </w:p>
        </w:tc>
        <w:tc>
          <w:tcPr>
            <w:tcW w:w="2509"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记账凭证</w:t>
            </w:r>
          </w:p>
        </w:tc>
        <w:tc>
          <w:tcPr>
            <w:tcW w:w="3737" w:type="dxa"/>
            <w:gridSpan w:val="6"/>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发票</w:t>
            </w:r>
          </w:p>
        </w:tc>
        <w:tc>
          <w:tcPr>
            <w:tcW w:w="3367"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支付凭证</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合同签订方</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合同金额（元）</w:t>
            </w:r>
          </w:p>
        </w:tc>
        <w:tc>
          <w:tcPr>
            <w:tcW w:w="6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12"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2509"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3737"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3367"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r>
      <w:tr>
        <w:tblPrEx>
          <w:tblCellMar>
            <w:top w:w="0" w:type="dxa"/>
            <w:left w:w="0" w:type="dxa"/>
            <w:bottom w:w="0" w:type="dxa"/>
            <w:right w:w="0" w:type="dxa"/>
          </w:tblCellMar>
        </w:tblPrEx>
        <w:trPr>
          <w:trHeight w:val="864"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记账时间</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记账凭证号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记账借方科目</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发票号（一般是8位）</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购方名称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销方名称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含税金额（元）</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开具日期</w:t>
            </w: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是否自查真伪</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凭据类型</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付款方名称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收款方名称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8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支付时间</w:t>
            </w: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r>
      <w:tr>
        <w:tblPrEx>
          <w:tblCellMar>
            <w:top w:w="0" w:type="dxa"/>
            <w:left w:w="0" w:type="dxa"/>
            <w:bottom w:w="0" w:type="dxa"/>
            <w:right w:w="0" w:type="dxa"/>
          </w:tblCellMar>
        </w:tblPrEx>
        <w:trPr>
          <w:trHeight w:val="864"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一</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**平台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小计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64"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**平台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小计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auto"/>
                <w:szCs w:val="21"/>
                <w:highlight w:val="none"/>
              </w:rPr>
            </w:pPr>
          </w:p>
        </w:tc>
      </w:tr>
    </w:tbl>
    <w:p>
      <w:pPr>
        <w:pStyle w:val="23"/>
        <w:ind w:firstLine="640"/>
        <w:rPr>
          <w:color w:val="auto"/>
          <w:highlight w:val="none"/>
        </w:rPr>
      </w:pPr>
    </w:p>
    <w:p>
      <w:pPr>
        <w:pStyle w:val="21"/>
        <w:spacing w:before="160" w:after="200" w:line="560" w:lineRule="exact"/>
        <w:outlineLvl w:val="1"/>
        <w:rPr>
          <w:rFonts w:ascii="黑体" w:hAnsi="黑体" w:eastAsia="黑体" w:cs="黑体"/>
          <w:color w:val="auto"/>
          <w:kern w:val="44"/>
          <w:sz w:val="32"/>
          <w:szCs w:val="32"/>
          <w:highlight w:val="none"/>
        </w:rPr>
        <w:sectPr>
          <w:headerReference r:id="rId5" w:type="default"/>
          <w:footerReference r:id="rId6" w:type="default"/>
          <w:pgSz w:w="16838" w:h="11906" w:orient="landscape"/>
          <w:pgMar w:top="1531" w:right="1701" w:bottom="1531" w:left="1134" w:header="851" w:footer="935" w:gutter="0"/>
          <w:pgNumType w:fmt="decimal"/>
          <w:cols w:space="720" w:num="1"/>
          <w:docGrid w:type="lines" w:linePitch="312" w:charSpace="0"/>
        </w:sectPr>
      </w:pPr>
    </w:p>
    <w:p>
      <w:pPr>
        <w:spacing w:line="560" w:lineRule="exact"/>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w:t>
      </w:r>
      <w:r>
        <w:rPr>
          <w:rFonts w:hint="eastAsia" w:ascii="黑体" w:hAnsi="黑体" w:eastAsia="黑体" w:cs="黑体"/>
          <w:bCs/>
          <w:color w:val="auto"/>
          <w:sz w:val="32"/>
          <w:szCs w:val="32"/>
          <w:highlight w:val="none"/>
          <w:lang w:val="en-US" w:eastAsia="zh-CN"/>
        </w:rPr>
        <w:t>2-</w:t>
      </w:r>
      <w:r>
        <w:rPr>
          <w:rFonts w:hint="eastAsia" w:ascii="黑体" w:hAnsi="黑体" w:eastAsia="黑体" w:cs="黑体"/>
          <w:bCs/>
          <w:color w:val="auto"/>
          <w:sz w:val="32"/>
          <w:szCs w:val="32"/>
          <w:highlight w:val="none"/>
        </w:rPr>
        <w:t>3-2</w:t>
      </w:r>
    </w:p>
    <w:p>
      <w:pPr>
        <w:spacing w:line="580" w:lineRule="exact"/>
        <w:jc w:val="center"/>
        <w:rPr>
          <w:rFonts w:eastAsia="方正小标宋简体"/>
          <w:color w:val="auto"/>
          <w:sz w:val="32"/>
          <w:szCs w:val="32"/>
          <w:highlight w:val="none"/>
        </w:rPr>
      </w:pPr>
      <w:r>
        <w:rPr>
          <w:rFonts w:hint="eastAsia" w:eastAsia="方正小标宋简体"/>
          <w:color w:val="auto"/>
          <w:sz w:val="32"/>
          <w:szCs w:val="32"/>
          <w:highlight w:val="none"/>
        </w:rPr>
        <w:t>上云</w:t>
      </w:r>
      <w:r>
        <w:rPr>
          <w:rFonts w:hint="eastAsia" w:eastAsia="方正小标宋简体"/>
          <w:color w:val="auto"/>
          <w:sz w:val="32"/>
          <w:szCs w:val="32"/>
          <w:highlight w:val="none"/>
          <w:lang w:val="en-US" w:eastAsia="zh-CN"/>
        </w:rPr>
        <w:t>用云</w:t>
      </w:r>
      <w:r>
        <w:rPr>
          <w:rFonts w:hint="eastAsia" w:eastAsia="方正小标宋简体"/>
          <w:color w:val="auto"/>
          <w:sz w:val="32"/>
          <w:szCs w:val="32"/>
          <w:highlight w:val="none"/>
        </w:rPr>
        <w:t>项目投入资金凭据汇总表</w:t>
      </w:r>
    </w:p>
    <w:p>
      <w:pPr>
        <w:pStyle w:val="23"/>
        <w:ind w:firstLine="200"/>
        <w:rPr>
          <w:rFonts w:eastAsia="方正小标宋简体"/>
          <w:color w:val="auto"/>
          <w:sz w:val="10"/>
          <w:szCs w:val="10"/>
          <w:highlight w:val="none"/>
        </w:rPr>
      </w:pPr>
    </w:p>
    <w:tbl>
      <w:tblPr>
        <w:tblStyle w:val="24"/>
        <w:tblW w:w="14019" w:type="dxa"/>
        <w:tblInd w:w="0" w:type="dxa"/>
        <w:tblLayout w:type="fixed"/>
        <w:tblCellMar>
          <w:top w:w="0" w:type="dxa"/>
          <w:left w:w="0" w:type="dxa"/>
          <w:bottom w:w="0" w:type="dxa"/>
          <w:right w:w="0" w:type="dxa"/>
        </w:tblCellMar>
      </w:tblPr>
      <w:tblGrid>
        <w:gridCol w:w="611"/>
        <w:gridCol w:w="611"/>
        <w:gridCol w:w="611"/>
        <w:gridCol w:w="657"/>
        <w:gridCol w:w="611"/>
        <w:gridCol w:w="631"/>
        <w:gridCol w:w="611"/>
        <w:gridCol w:w="657"/>
        <w:gridCol w:w="620"/>
        <w:gridCol w:w="611"/>
        <w:gridCol w:w="611"/>
        <w:gridCol w:w="657"/>
        <w:gridCol w:w="611"/>
        <w:gridCol w:w="631"/>
        <w:gridCol w:w="611"/>
        <w:gridCol w:w="611"/>
        <w:gridCol w:w="611"/>
        <w:gridCol w:w="657"/>
        <w:gridCol w:w="868"/>
        <w:gridCol w:w="611"/>
        <w:gridCol w:w="657"/>
        <w:gridCol w:w="652"/>
      </w:tblGrid>
      <w:tr>
        <w:tblPrEx>
          <w:tblCellMar>
            <w:top w:w="0" w:type="dxa"/>
            <w:left w:w="0" w:type="dxa"/>
            <w:bottom w:w="0" w:type="dxa"/>
            <w:right w:w="0" w:type="dxa"/>
          </w:tblCellMar>
        </w:tblPrEx>
        <w:trPr>
          <w:trHeight w:val="312" w:hRule="atLeast"/>
        </w:trPr>
        <w:tc>
          <w:tcPr>
            <w:tcW w:w="3732" w:type="dxa"/>
            <w:gridSpan w:val="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公司名称：</w:t>
            </w:r>
          </w:p>
        </w:tc>
        <w:tc>
          <w:tcPr>
            <w:tcW w:w="10287" w:type="dxa"/>
            <w:gridSpan w:val="16"/>
            <w:tcBorders>
              <w:top w:val="nil"/>
              <w:left w:val="nil"/>
              <w:bottom w:val="nil"/>
              <w:right w:val="nil"/>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312" w:hRule="atLeast"/>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trHeight w:val="312" w:hRule="atLeast"/>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3.发票日期的格式，注意必须为“年-月-日”或“年/月/日”的格式。</w:t>
            </w:r>
          </w:p>
        </w:tc>
      </w:tr>
      <w:tr>
        <w:tblPrEx>
          <w:tblCellMar>
            <w:top w:w="0" w:type="dxa"/>
            <w:left w:w="0" w:type="dxa"/>
            <w:bottom w:w="0" w:type="dxa"/>
            <w:right w:w="0" w:type="dxa"/>
          </w:tblCellMar>
        </w:tblPrEx>
        <w:trPr>
          <w:trHeight w:val="312" w:hRule="atLeast"/>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4.凭据类型指银行回单、支票、承兑汇票、现金等。</w:t>
            </w:r>
          </w:p>
        </w:tc>
      </w:tr>
      <w:tr>
        <w:tblPrEx>
          <w:tblCellMar>
            <w:top w:w="0" w:type="dxa"/>
            <w:left w:w="0" w:type="dxa"/>
            <w:bottom w:w="0" w:type="dxa"/>
            <w:right w:w="0" w:type="dxa"/>
          </w:tblCellMar>
        </w:tblPrEx>
        <w:trPr>
          <w:trHeight w:val="318"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6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投资内容</w:t>
            </w:r>
          </w:p>
        </w:tc>
        <w:tc>
          <w:tcPr>
            <w:tcW w:w="6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货物/服务名称（与发票一致）</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申报金额（元）</w:t>
            </w:r>
          </w:p>
        </w:tc>
        <w:tc>
          <w:tcPr>
            <w:tcW w:w="2510"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记账凭证</w:t>
            </w:r>
          </w:p>
        </w:tc>
        <w:tc>
          <w:tcPr>
            <w:tcW w:w="3741" w:type="dxa"/>
            <w:gridSpan w:val="6"/>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发票</w:t>
            </w:r>
          </w:p>
        </w:tc>
        <w:tc>
          <w:tcPr>
            <w:tcW w:w="3358"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支付凭证</w:t>
            </w:r>
          </w:p>
        </w:tc>
        <w:tc>
          <w:tcPr>
            <w:tcW w:w="6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合同签订方</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合同金额（元）</w:t>
            </w:r>
          </w:p>
        </w:tc>
        <w:tc>
          <w:tcPr>
            <w:tcW w:w="6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12"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2510"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3741"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3358"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r>
      <w:tr>
        <w:tblPrEx>
          <w:tblCellMar>
            <w:top w:w="0" w:type="dxa"/>
            <w:left w:w="0" w:type="dxa"/>
            <w:bottom w:w="0" w:type="dxa"/>
            <w:right w:w="0" w:type="dxa"/>
          </w:tblCellMar>
        </w:tblPrEx>
        <w:trPr>
          <w:trHeight w:val="864"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记账时间</w:t>
            </w: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记账凭证号</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记账借方科目</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发票号（一般是8位）</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购方名称</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销方名称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含税金额（元）</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开具日期</w:t>
            </w: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是否自查真伪</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凭据类型</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付款方名称</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收款方名称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支付时间</w:t>
            </w:r>
          </w:p>
        </w:tc>
        <w:tc>
          <w:tcPr>
            <w:tcW w:w="6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r>
      <w:tr>
        <w:tblPrEx>
          <w:tblCellMar>
            <w:top w:w="0" w:type="dxa"/>
            <w:left w:w="0" w:type="dxa"/>
            <w:bottom w:w="0" w:type="dxa"/>
            <w:right w:w="0" w:type="dxa"/>
          </w:tblCellMar>
        </w:tblPrEx>
        <w:trPr>
          <w:trHeight w:val="864"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一</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小计</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64"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小计</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三</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kern w:val="0"/>
                <w:szCs w:val="21"/>
                <w:highlight w:val="none"/>
                <w:lang w:bidi="ar"/>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kern w:val="0"/>
                <w:szCs w:val="21"/>
                <w:highlight w:val="none"/>
                <w:lang w:bidi="ar"/>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kern w:val="0"/>
                <w:szCs w:val="21"/>
                <w:highlight w:val="none"/>
                <w:lang w:bidi="ar"/>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小计</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trPr>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合计</w:t>
            </w: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auto"/>
                <w:szCs w:val="21"/>
                <w:highlight w:val="none"/>
              </w:rPr>
            </w:pPr>
          </w:p>
        </w:tc>
      </w:tr>
    </w:tbl>
    <w:p>
      <w:pPr>
        <w:rPr>
          <w:color w:val="auto"/>
          <w:highlight w:val="none"/>
        </w:rPr>
      </w:pPr>
    </w:p>
    <w:p>
      <w:pPr>
        <w:pStyle w:val="23"/>
        <w:ind w:firstLine="800"/>
        <w:rPr>
          <w:rFonts w:ascii="创艺简标宋" w:eastAsia="创艺简标宋" w:cs="创艺简标宋"/>
          <w:color w:val="auto"/>
          <w:kern w:val="44"/>
          <w:sz w:val="40"/>
          <w:szCs w:val="40"/>
          <w:highlight w:val="none"/>
        </w:rPr>
      </w:pPr>
    </w:p>
    <w:p>
      <w:pPr>
        <w:rPr>
          <w:rFonts w:ascii="创艺简标宋" w:eastAsia="创艺简标宋" w:cs="创艺简标宋"/>
          <w:color w:val="auto"/>
          <w:kern w:val="44"/>
          <w:sz w:val="40"/>
          <w:szCs w:val="40"/>
          <w:highlight w:val="none"/>
        </w:rPr>
      </w:pPr>
    </w:p>
    <w:p>
      <w:pPr>
        <w:pStyle w:val="23"/>
        <w:ind w:firstLine="800"/>
        <w:rPr>
          <w:rFonts w:ascii="创艺简标宋" w:eastAsia="创艺简标宋" w:cs="创艺简标宋"/>
          <w:color w:val="auto"/>
          <w:kern w:val="44"/>
          <w:sz w:val="40"/>
          <w:szCs w:val="40"/>
          <w:highlight w:val="none"/>
        </w:rPr>
      </w:pPr>
    </w:p>
    <w:p>
      <w:pPr>
        <w:rPr>
          <w:color w:val="auto"/>
          <w:highlight w:val="none"/>
        </w:rPr>
        <w:sectPr>
          <w:pgSz w:w="16838" w:h="11906" w:orient="landscape"/>
          <w:pgMar w:top="1531" w:right="1701" w:bottom="1531" w:left="1134" w:header="851" w:footer="935" w:gutter="0"/>
          <w:pgNumType w:fmt="decimal"/>
          <w:cols w:space="720" w:num="1"/>
          <w:docGrid w:type="lines" w:linePitch="312" w:charSpace="0"/>
        </w:sectPr>
      </w:pPr>
    </w:p>
    <w:p>
      <w:pPr>
        <w:spacing w:line="560" w:lineRule="exact"/>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w:t>
      </w:r>
      <w:r>
        <w:rPr>
          <w:rFonts w:hint="eastAsia" w:ascii="黑体" w:hAnsi="黑体" w:eastAsia="黑体" w:cs="黑体"/>
          <w:bCs/>
          <w:color w:val="auto"/>
          <w:sz w:val="32"/>
          <w:szCs w:val="32"/>
          <w:highlight w:val="none"/>
          <w:lang w:val="en-US" w:eastAsia="zh-CN"/>
        </w:rPr>
        <w:t>2-</w:t>
      </w:r>
      <w:r>
        <w:rPr>
          <w:rFonts w:hint="eastAsia" w:ascii="黑体" w:hAnsi="黑体" w:eastAsia="黑体" w:cs="黑体"/>
          <w:bCs/>
          <w:color w:val="auto"/>
          <w:sz w:val="32"/>
          <w:szCs w:val="32"/>
          <w:highlight w:val="none"/>
        </w:rPr>
        <w:t>3-3</w:t>
      </w:r>
    </w:p>
    <w:p>
      <w:pPr>
        <w:spacing w:line="580" w:lineRule="exact"/>
        <w:jc w:val="center"/>
        <w:rPr>
          <w:rFonts w:eastAsia="方正小标宋简体"/>
          <w:color w:val="auto"/>
          <w:sz w:val="32"/>
          <w:szCs w:val="32"/>
          <w:highlight w:val="none"/>
        </w:rPr>
      </w:pPr>
      <w:r>
        <w:rPr>
          <w:rFonts w:hint="eastAsia" w:eastAsia="方正小标宋简体"/>
          <w:color w:val="auto"/>
          <w:sz w:val="32"/>
          <w:szCs w:val="32"/>
          <w:highlight w:val="none"/>
        </w:rPr>
        <w:t>“小快轻准”产品和服务项目投入资金凭据汇总表</w:t>
      </w:r>
    </w:p>
    <w:p>
      <w:pPr>
        <w:pStyle w:val="23"/>
        <w:ind w:firstLine="640"/>
        <w:rPr>
          <w:color w:val="auto"/>
          <w:highlight w:val="none"/>
        </w:rPr>
      </w:pPr>
    </w:p>
    <w:tbl>
      <w:tblPr>
        <w:tblStyle w:val="24"/>
        <w:tblW w:w="15100" w:type="dxa"/>
        <w:tblInd w:w="0" w:type="dxa"/>
        <w:tblLayout w:type="fixed"/>
        <w:tblCellMar>
          <w:top w:w="0" w:type="dxa"/>
          <w:left w:w="0" w:type="dxa"/>
          <w:bottom w:w="0" w:type="dxa"/>
          <w:right w:w="0" w:type="dxa"/>
        </w:tblCellMar>
      </w:tblPr>
      <w:tblGrid>
        <w:gridCol w:w="554"/>
        <w:gridCol w:w="639"/>
        <w:gridCol w:w="550"/>
        <w:gridCol w:w="633"/>
        <w:gridCol w:w="612"/>
        <w:gridCol w:w="612"/>
        <w:gridCol w:w="132"/>
        <w:gridCol w:w="480"/>
        <w:gridCol w:w="596"/>
        <w:gridCol w:w="757"/>
        <w:gridCol w:w="649"/>
        <w:gridCol w:w="676"/>
        <w:gridCol w:w="624"/>
        <w:gridCol w:w="707"/>
        <w:gridCol w:w="707"/>
        <w:gridCol w:w="781"/>
        <w:gridCol w:w="670"/>
        <w:gridCol w:w="741"/>
        <w:gridCol w:w="629"/>
        <w:gridCol w:w="650"/>
        <w:gridCol w:w="675"/>
        <w:gridCol w:w="662"/>
        <w:gridCol w:w="600"/>
        <w:gridCol w:w="751"/>
        <w:gridCol w:w="13"/>
      </w:tblGrid>
      <w:tr>
        <w:tblPrEx>
          <w:tblCellMar>
            <w:top w:w="0" w:type="dxa"/>
            <w:left w:w="0" w:type="dxa"/>
            <w:bottom w:w="0" w:type="dxa"/>
            <w:right w:w="0" w:type="dxa"/>
          </w:tblCellMar>
        </w:tblPrEx>
        <w:trPr>
          <w:gridAfter w:val="1"/>
          <w:wAfter w:w="13" w:type="dxa"/>
          <w:trHeight w:val="312" w:hRule="atLeast"/>
        </w:trPr>
        <w:tc>
          <w:tcPr>
            <w:tcW w:w="3732" w:type="dxa"/>
            <w:gridSpan w:val="7"/>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公司名称：</w:t>
            </w:r>
          </w:p>
        </w:tc>
        <w:tc>
          <w:tcPr>
            <w:tcW w:w="11355" w:type="dxa"/>
            <w:gridSpan w:val="17"/>
            <w:tcBorders>
              <w:top w:val="nil"/>
              <w:left w:val="nil"/>
              <w:bottom w:val="nil"/>
              <w:right w:val="nil"/>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gridAfter w:val="1"/>
          <w:wAfter w:w="13" w:type="dxa"/>
          <w:trHeight w:val="312" w:hRule="atLeast"/>
        </w:trPr>
        <w:tc>
          <w:tcPr>
            <w:tcW w:w="15087" w:type="dxa"/>
            <w:gridSpan w:val="24"/>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gridAfter w:val="1"/>
          <w:wAfter w:w="13" w:type="dxa"/>
          <w:trHeight w:val="312" w:hRule="atLeast"/>
        </w:trPr>
        <w:tc>
          <w:tcPr>
            <w:tcW w:w="15087" w:type="dxa"/>
            <w:gridSpan w:val="24"/>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gridAfter w:val="1"/>
          <w:wAfter w:w="13" w:type="dxa"/>
          <w:trHeight w:val="312" w:hRule="atLeast"/>
        </w:trPr>
        <w:tc>
          <w:tcPr>
            <w:tcW w:w="15087" w:type="dxa"/>
            <w:gridSpan w:val="24"/>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3.发票日期的格式，注意必须为“年-月-日”或“年/月/日”的格式。</w:t>
            </w:r>
          </w:p>
        </w:tc>
      </w:tr>
      <w:tr>
        <w:tblPrEx>
          <w:tblCellMar>
            <w:top w:w="0" w:type="dxa"/>
            <w:left w:w="0" w:type="dxa"/>
            <w:bottom w:w="0" w:type="dxa"/>
            <w:right w:w="0" w:type="dxa"/>
          </w:tblCellMar>
        </w:tblPrEx>
        <w:trPr>
          <w:gridAfter w:val="1"/>
          <w:wAfter w:w="13" w:type="dxa"/>
          <w:trHeight w:val="312" w:hRule="atLeast"/>
        </w:trPr>
        <w:tc>
          <w:tcPr>
            <w:tcW w:w="15087" w:type="dxa"/>
            <w:gridSpan w:val="24"/>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4.凭据类型指银行回单、支票、承兑汇票、现金等。</w:t>
            </w:r>
          </w:p>
        </w:tc>
      </w:tr>
      <w:tr>
        <w:tblPrEx>
          <w:tblCellMar>
            <w:top w:w="0" w:type="dxa"/>
            <w:left w:w="0" w:type="dxa"/>
            <w:bottom w:w="0" w:type="dxa"/>
            <w:right w:w="0" w:type="dxa"/>
          </w:tblCellMar>
        </w:tblPrEx>
        <w:trPr>
          <w:trHeight w:val="397" w:hRule="atLeast"/>
        </w:trPr>
        <w:tc>
          <w:tcPr>
            <w:tcW w:w="554"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 w:val="20"/>
                <w:highlight w:val="none"/>
                <w:lang w:bidi="ar"/>
              </w:rPr>
              <w:t>序号</w:t>
            </w:r>
          </w:p>
        </w:tc>
        <w:tc>
          <w:tcPr>
            <w:tcW w:w="63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 w:val="20"/>
                <w:highlight w:val="none"/>
                <w:lang w:bidi="ar"/>
              </w:rPr>
              <w:t>企业名称</w:t>
            </w:r>
          </w:p>
        </w:tc>
        <w:tc>
          <w:tcPr>
            <w:tcW w:w="5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 w:val="20"/>
                <w:highlight w:val="none"/>
                <w:lang w:bidi="ar"/>
              </w:rPr>
              <w:t>“小快轻准”产品及服务名称</w:t>
            </w:r>
          </w:p>
        </w:tc>
        <w:tc>
          <w:tcPr>
            <w:tcW w:w="633"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 w:val="20"/>
                <w:highlight w:val="none"/>
                <w:lang w:bidi="ar"/>
              </w:rPr>
              <w:t>申</w:t>
            </w:r>
            <w:r>
              <w:rPr>
                <w:rFonts w:hint="eastAsia" w:ascii="宋体" w:hAnsi="宋体" w:cs="宋体"/>
                <w:b/>
                <w:color w:val="auto"/>
                <w:kern w:val="0"/>
                <w:sz w:val="20"/>
                <w:highlight w:val="none"/>
                <w:lang w:val="en-US" w:eastAsia="zh-CN" w:bidi="ar"/>
              </w:rPr>
              <w:t>报</w:t>
            </w:r>
            <w:r>
              <w:rPr>
                <w:rFonts w:hint="eastAsia" w:ascii="宋体" w:hAnsi="宋体" w:cs="宋体"/>
                <w:b/>
                <w:color w:val="auto"/>
                <w:kern w:val="0"/>
                <w:sz w:val="20"/>
                <w:highlight w:val="none"/>
                <w:lang w:bidi="ar"/>
              </w:rPr>
              <w:t>金额（元）</w:t>
            </w:r>
          </w:p>
        </w:tc>
        <w:tc>
          <w:tcPr>
            <w:tcW w:w="1836"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sz w:val="20"/>
                <w:highlight w:val="none"/>
              </w:rPr>
              <w:t>合同</w:t>
            </w:r>
          </w:p>
        </w:tc>
        <w:tc>
          <w:tcPr>
            <w:tcW w:w="2678"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记账凭证</w:t>
            </w:r>
          </w:p>
        </w:tc>
        <w:tc>
          <w:tcPr>
            <w:tcW w:w="4230"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 w:val="20"/>
                <w:highlight w:val="none"/>
                <w:lang w:bidi="ar"/>
              </w:rPr>
              <w:t>发票情况</w:t>
            </w:r>
          </w:p>
        </w:tc>
        <w:tc>
          <w:tcPr>
            <w:tcW w:w="3216" w:type="dxa"/>
            <w:gridSpan w:val="5"/>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 w:val="20"/>
                <w:highlight w:val="none"/>
                <w:lang w:bidi="ar"/>
              </w:rPr>
              <w:t>付款情况</w:t>
            </w:r>
          </w:p>
        </w:tc>
        <w:tc>
          <w:tcPr>
            <w:tcW w:w="764" w:type="dxa"/>
            <w:gridSpan w:val="2"/>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 w:val="20"/>
                <w:highlight w:val="none"/>
                <w:lang w:bidi="ar"/>
              </w:rPr>
              <w:t>备注</w:t>
            </w:r>
          </w:p>
        </w:tc>
      </w:tr>
      <w:tr>
        <w:tblPrEx>
          <w:tblCellMar>
            <w:top w:w="0" w:type="dxa"/>
            <w:left w:w="0" w:type="dxa"/>
            <w:bottom w:w="0" w:type="dxa"/>
            <w:right w:w="0" w:type="dxa"/>
          </w:tblCellMar>
        </w:tblPrEx>
        <w:trPr>
          <w:trHeight w:val="397"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color w:val="auto"/>
                <w:sz w:val="20"/>
                <w:highlight w:val="none"/>
              </w:rPr>
            </w:pPr>
          </w:p>
        </w:tc>
        <w:tc>
          <w:tcPr>
            <w:tcW w:w="63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color w:val="auto"/>
                <w:sz w:val="20"/>
                <w:highlight w:val="none"/>
              </w:rPr>
            </w:pPr>
          </w:p>
        </w:tc>
        <w:tc>
          <w:tcPr>
            <w:tcW w:w="5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color w:val="auto"/>
                <w:sz w:val="20"/>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color w:val="auto"/>
                <w:sz w:val="20"/>
                <w:highlight w:val="none"/>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服务商名称</w:t>
            </w: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kern w:val="0"/>
                <w:sz w:val="20"/>
                <w:highlight w:val="none"/>
                <w:lang w:bidi="ar"/>
              </w:rPr>
            </w:pPr>
            <w:r>
              <w:rPr>
                <w:rFonts w:hint="eastAsia" w:ascii="宋体" w:hAnsi="宋体" w:cs="宋体"/>
                <w:b/>
                <w:color w:val="auto"/>
                <w:kern w:val="0"/>
                <w:sz w:val="20"/>
                <w:highlight w:val="none"/>
                <w:lang w:bidi="ar"/>
              </w:rPr>
              <w:t>产品或服务数量</w:t>
            </w: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 w:val="20"/>
                <w:highlight w:val="none"/>
                <w:lang w:bidi="ar"/>
              </w:rPr>
              <w:t>合同金额（元）</w:t>
            </w: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记账时间</w:t>
            </w: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记账凭证号</w:t>
            </w:r>
          </w:p>
        </w:tc>
        <w:tc>
          <w:tcPr>
            <w:tcW w:w="64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记账借方科目</w:t>
            </w: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金额（元）</w:t>
            </w: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发票号（一般是8位）</w:t>
            </w: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购方名称</w:t>
            </w: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销方名称</w:t>
            </w: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含税金额（元）</w:t>
            </w: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开具日期</w:t>
            </w: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是否自查真伪</w:t>
            </w: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凭据类型</w:t>
            </w: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付款方名称</w:t>
            </w: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收款方名称</w:t>
            </w: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金额（元）</w:t>
            </w: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0"/>
                <w:highlight w:val="none"/>
              </w:rPr>
            </w:pPr>
            <w:r>
              <w:rPr>
                <w:rFonts w:hint="eastAsia" w:ascii="宋体" w:hAnsi="宋体" w:cs="宋体"/>
                <w:b/>
                <w:color w:val="auto"/>
                <w:kern w:val="0"/>
                <w:szCs w:val="21"/>
                <w:highlight w:val="none"/>
                <w:lang w:bidi="ar"/>
              </w:rPr>
              <w:t>支付时间</w:t>
            </w:r>
          </w:p>
        </w:tc>
        <w:tc>
          <w:tcPr>
            <w:tcW w:w="764" w:type="dxa"/>
            <w:gridSpan w:val="2"/>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b/>
                <w:color w:val="auto"/>
                <w:sz w:val="20"/>
                <w:highlight w:val="none"/>
              </w:rPr>
            </w:pPr>
          </w:p>
        </w:tc>
      </w:tr>
      <w:tr>
        <w:tblPrEx>
          <w:tblCellMar>
            <w:top w:w="0" w:type="dxa"/>
            <w:left w:w="0" w:type="dxa"/>
            <w:bottom w:w="0" w:type="dxa"/>
            <w:right w:w="0" w:type="dxa"/>
          </w:tblCellMar>
        </w:tblPrEx>
        <w:trPr>
          <w:trHeight w:val="397" w:hRule="atLeast"/>
        </w:trPr>
        <w:tc>
          <w:tcPr>
            <w:tcW w:w="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color w:val="auto"/>
                <w:sz w:val="20"/>
                <w:highlight w:val="none"/>
              </w:rPr>
            </w:pPr>
          </w:p>
        </w:tc>
        <w:tc>
          <w:tcPr>
            <w:tcW w:w="63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4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0"/>
                <w:highlight w:val="none"/>
              </w:rPr>
            </w:pP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0"/>
                <w:highlight w:val="none"/>
              </w:rPr>
            </w:pP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6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r>
      <w:tr>
        <w:tblPrEx>
          <w:tblCellMar>
            <w:top w:w="0" w:type="dxa"/>
            <w:left w:w="0" w:type="dxa"/>
            <w:bottom w:w="0" w:type="dxa"/>
            <w:right w:w="0" w:type="dxa"/>
          </w:tblCellMar>
        </w:tblPrEx>
        <w:trPr>
          <w:trHeight w:val="397" w:hRule="atLeast"/>
        </w:trPr>
        <w:tc>
          <w:tcPr>
            <w:tcW w:w="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r>
              <w:rPr>
                <w:rFonts w:hint="eastAsia" w:ascii="宋体" w:hAnsi="宋体" w:cs="宋体"/>
                <w:color w:val="auto"/>
                <w:sz w:val="20"/>
                <w:highlight w:val="none"/>
              </w:rPr>
              <w:t>2</w:t>
            </w: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3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4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0"/>
                <w:highlight w:val="none"/>
              </w:rPr>
            </w:pP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0"/>
                <w:highlight w:val="none"/>
              </w:rPr>
            </w:pP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6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r>
      <w:tr>
        <w:tblPrEx>
          <w:tblCellMar>
            <w:top w:w="0" w:type="dxa"/>
            <w:left w:w="0" w:type="dxa"/>
            <w:bottom w:w="0" w:type="dxa"/>
            <w:right w:w="0" w:type="dxa"/>
          </w:tblCellMar>
        </w:tblPrEx>
        <w:trPr>
          <w:trHeight w:val="397" w:hRule="atLeast"/>
        </w:trPr>
        <w:tc>
          <w:tcPr>
            <w:tcW w:w="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r>
              <w:rPr>
                <w:rFonts w:hint="eastAsia" w:ascii="宋体" w:hAnsi="宋体" w:cs="宋体"/>
                <w:color w:val="auto"/>
                <w:sz w:val="20"/>
                <w:highlight w:val="none"/>
              </w:rPr>
              <w:t>3</w:t>
            </w: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3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4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0"/>
                <w:highlight w:val="none"/>
              </w:rPr>
            </w:pP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0"/>
                <w:highlight w:val="none"/>
              </w:rPr>
            </w:pP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6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r>
      <w:tr>
        <w:tblPrEx>
          <w:tblCellMar>
            <w:top w:w="0" w:type="dxa"/>
            <w:left w:w="0" w:type="dxa"/>
            <w:bottom w:w="0" w:type="dxa"/>
            <w:right w:w="0" w:type="dxa"/>
          </w:tblCellMar>
        </w:tblPrEx>
        <w:trPr>
          <w:trHeight w:val="397" w:hRule="atLeast"/>
        </w:trPr>
        <w:tc>
          <w:tcPr>
            <w:tcW w:w="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r>
              <w:rPr>
                <w:rFonts w:hint="eastAsia" w:ascii="宋体" w:hAnsi="宋体" w:cs="宋体"/>
                <w:color w:val="auto"/>
                <w:sz w:val="20"/>
                <w:highlight w:val="none"/>
              </w:rPr>
              <w:t>4</w:t>
            </w: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3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4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0"/>
                <w:highlight w:val="none"/>
              </w:rPr>
            </w:pP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0"/>
                <w:highlight w:val="none"/>
              </w:rPr>
            </w:pP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6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r>
      <w:tr>
        <w:tblPrEx>
          <w:tblCellMar>
            <w:top w:w="0" w:type="dxa"/>
            <w:left w:w="0" w:type="dxa"/>
            <w:bottom w:w="0" w:type="dxa"/>
            <w:right w:w="0" w:type="dxa"/>
          </w:tblCellMar>
        </w:tblPrEx>
        <w:trPr>
          <w:trHeight w:val="397" w:hRule="atLeast"/>
        </w:trPr>
        <w:tc>
          <w:tcPr>
            <w:tcW w:w="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bCs/>
                <w:color w:val="auto"/>
                <w:sz w:val="20"/>
                <w:highlight w:val="none"/>
              </w:rPr>
            </w:pPr>
            <w:r>
              <w:rPr>
                <w:rFonts w:hint="eastAsia" w:ascii="宋体" w:hAnsi="宋体" w:cs="宋体"/>
                <w:b/>
                <w:bCs/>
                <w:color w:val="auto"/>
                <w:sz w:val="20"/>
                <w:highlight w:val="none"/>
              </w:rPr>
              <w:t>合计</w:t>
            </w: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b/>
                <w:bCs/>
                <w:color w:val="auto"/>
                <w:sz w:val="20"/>
                <w:highlight w:val="none"/>
              </w:rPr>
            </w:pPr>
          </w:p>
        </w:tc>
        <w:tc>
          <w:tcPr>
            <w:tcW w:w="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3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1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5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4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0"/>
                <w:highlight w:val="none"/>
              </w:rPr>
            </w:pPr>
          </w:p>
        </w:tc>
        <w:tc>
          <w:tcPr>
            <w:tcW w:w="6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0"/>
                <w:highlight w:val="none"/>
              </w:rPr>
            </w:pPr>
          </w:p>
        </w:tc>
        <w:tc>
          <w:tcPr>
            <w:tcW w:w="6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6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c>
          <w:tcPr>
            <w:tcW w:w="76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0"/>
                <w:highlight w:val="none"/>
              </w:rPr>
            </w:pPr>
          </w:p>
        </w:tc>
      </w:tr>
    </w:tbl>
    <w:p>
      <w:pPr>
        <w:pStyle w:val="23"/>
        <w:ind w:firstLine="640"/>
        <w:rPr>
          <w:color w:val="auto"/>
          <w:highlight w:val="none"/>
        </w:rPr>
      </w:pPr>
    </w:p>
    <w:p>
      <w:pPr>
        <w:rPr>
          <w:color w:val="auto"/>
          <w:highlight w:val="none"/>
        </w:rPr>
      </w:pPr>
    </w:p>
    <w:p>
      <w:pPr>
        <w:spacing w:line="560" w:lineRule="exact"/>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w:t>
      </w:r>
      <w:r>
        <w:rPr>
          <w:rFonts w:hint="eastAsia" w:ascii="黑体" w:hAnsi="黑体" w:eastAsia="黑体" w:cs="黑体"/>
          <w:bCs/>
          <w:color w:val="auto"/>
          <w:sz w:val="32"/>
          <w:szCs w:val="32"/>
          <w:highlight w:val="none"/>
          <w:lang w:val="en-US" w:eastAsia="zh-CN"/>
        </w:rPr>
        <w:t>2-</w:t>
      </w:r>
      <w:r>
        <w:rPr>
          <w:rFonts w:hint="eastAsia" w:ascii="黑体" w:hAnsi="黑体" w:eastAsia="黑体" w:cs="黑体"/>
          <w:bCs/>
          <w:color w:val="auto"/>
          <w:sz w:val="32"/>
          <w:szCs w:val="32"/>
          <w:highlight w:val="none"/>
        </w:rPr>
        <w:t>3-4</w:t>
      </w:r>
    </w:p>
    <w:p>
      <w:pPr>
        <w:spacing w:line="580" w:lineRule="exact"/>
        <w:jc w:val="center"/>
        <w:rPr>
          <w:rFonts w:eastAsia="方正小标宋简体"/>
          <w:color w:val="auto"/>
          <w:sz w:val="32"/>
          <w:szCs w:val="32"/>
          <w:highlight w:val="none"/>
        </w:rPr>
      </w:pPr>
      <w:r>
        <w:rPr>
          <w:rFonts w:hint="eastAsia" w:eastAsia="方正小标宋简体"/>
          <w:color w:val="auto"/>
          <w:sz w:val="32"/>
          <w:szCs w:val="32"/>
          <w:highlight w:val="none"/>
        </w:rPr>
        <w:t>“链式”转型项目投入资金凭据汇总表（平台建设类）</w:t>
      </w:r>
    </w:p>
    <w:p>
      <w:pPr>
        <w:pStyle w:val="23"/>
        <w:ind w:firstLine="640"/>
        <w:rPr>
          <w:color w:val="auto"/>
          <w:highlight w:val="none"/>
        </w:rPr>
      </w:pPr>
    </w:p>
    <w:tbl>
      <w:tblPr>
        <w:tblStyle w:val="24"/>
        <w:tblW w:w="14019" w:type="dxa"/>
        <w:jc w:val="center"/>
        <w:tblLayout w:type="fixed"/>
        <w:tblCellMar>
          <w:top w:w="0" w:type="dxa"/>
          <w:left w:w="0" w:type="dxa"/>
          <w:bottom w:w="0" w:type="dxa"/>
          <w:right w:w="0" w:type="dxa"/>
        </w:tblCellMar>
      </w:tblPr>
      <w:tblGrid>
        <w:gridCol w:w="608"/>
        <w:gridCol w:w="608"/>
        <w:gridCol w:w="608"/>
        <w:gridCol w:w="657"/>
        <w:gridCol w:w="608"/>
        <w:gridCol w:w="636"/>
        <w:gridCol w:w="608"/>
        <w:gridCol w:w="657"/>
        <w:gridCol w:w="622"/>
        <w:gridCol w:w="608"/>
        <w:gridCol w:w="608"/>
        <w:gridCol w:w="657"/>
        <w:gridCol w:w="608"/>
        <w:gridCol w:w="634"/>
        <w:gridCol w:w="608"/>
        <w:gridCol w:w="608"/>
        <w:gridCol w:w="608"/>
        <w:gridCol w:w="657"/>
        <w:gridCol w:w="886"/>
        <w:gridCol w:w="608"/>
        <w:gridCol w:w="657"/>
        <w:gridCol w:w="660"/>
      </w:tblGrid>
      <w:tr>
        <w:tblPrEx>
          <w:tblCellMar>
            <w:top w:w="0" w:type="dxa"/>
            <w:left w:w="0" w:type="dxa"/>
            <w:bottom w:w="0" w:type="dxa"/>
            <w:right w:w="0" w:type="dxa"/>
          </w:tblCellMar>
        </w:tblPrEx>
        <w:trPr>
          <w:trHeight w:val="312" w:hRule="atLeast"/>
          <w:jc w:val="center"/>
        </w:trPr>
        <w:tc>
          <w:tcPr>
            <w:tcW w:w="3725" w:type="dxa"/>
            <w:gridSpan w:val="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公司名称：</w:t>
            </w:r>
          </w:p>
        </w:tc>
        <w:tc>
          <w:tcPr>
            <w:tcW w:w="10294" w:type="dxa"/>
            <w:gridSpan w:val="16"/>
            <w:tcBorders>
              <w:top w:val="nil"/>
              <w:left w:val="nil"/>
              <w:bottom w:val="nil"/>
              <w:right w:val="nil"/>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3.发票日期的格式，注意必须为“年-月-日”或“年/月/日”的格式。</w:t>
            </w:r>
          </w:p>
        </w:tc>
      </w:tr>
      <w:tr>
        <w:tblPrEx>
          <w:tblCellMar>
            <w:top w:w="0" w:type="dxa"/>
            <w:left w:w="0" w:type="dxa"/>
            <w:bottom w:w="0" w:type="dxa"/>
            <w:right w:w="0" w:type="dxa"/>
          </w:tblCellMar>
        </w:tblPrEx>
        <w:trPr>
          <w:trHeight w:val="312" w:hRule="atLeast"/>
          <w:jc w:val="center"/>
        </w:trPr>
        <w:tc>
          <w:tcPr>
            <w:tcW w:w="14019"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4.凭据类型指银行回单、支票、承兑汇票、现金等。</w:t>
            </w:r>
          </w:p>
        </w:tc>
      </w:tr>
      <w:tr>
        <w:tblPrEx>
          <w:tblCellMar>
            <w:top w:w="0" w:type="dxa"/>
            <w:left w:w="0" w:type="dxa"/>
            <w:bottom w:w="0" w:type="dxa"/>
            <w:right w:w="0" w:type="dxa"/>
          </w:tblCellMar>
        </w:tblPrEx>
        <w:trPr>
          <w:trHeight w:val="318"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投资内容</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货物/服务名称（与发票一致）</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申报金额（元）</w:t>
            </w:r>
          </w:p>
        </w:tc>
        <w:tc>
          <w:tcPr>
            <w:tcW w:w="2509"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记账凭证</w:t>
            </w:r>
          </w:p>
        </w:tc>
        <w:tc>
          <w:tcPr>
            <w:tcW w:w="3737" w:type="dxa"/>
            <w:gridSpan w:val="6"/>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发票</w:t>
            </w:r>
          </w:p>
        </w:tc>
        <w:tc>
          <w:tcPr>
            <w:tcW w:w="3367"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支付凭证</w:t>
            </w:r>
          </w:p>
        </w:tc>
        <w:tc>
          <w:tcPr>
            <w:tcW w:w="6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合同签订方</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合同金额（元）</w:t>
            </w:r>
          </w:p>
        </w:tc>
        <w:tc>
          <w:tcPr>
            <w:tcW w:w="6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12"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2509"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3737"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3367"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r>
      <w:tr>
        <w:tblPrEx>
          <w:tblCellMar>
            <w:top w:w="0" w:type="dxa"/>
            <w:left w:w="0" w:type="dxa"/>
            <w:bottom w:w="0" w:type="dxa"/>
            <w:right w:w="0" w:type="dxa"/>
          </w:tblCellMar>
        </w:tblPrEx>
        <w:trPr>
          <w:trHeight w:val="864"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记账时间</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记账凭证号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记账借方科目</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发票号（一般是8位）</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购方名称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销方名称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含税金额（元）</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开具日期</w:t>
            </w: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是否自查真伪</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凭据类型</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付款方名称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收款方名称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8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支付时间</w:t>
            </w:r>
          </w:p>
        </w:tc>
        <w:tc>
          <w:tcPr>
            <w:tcW w:w="6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r>
      <w:tr>
        <w:tblPrEx>
          <w:tblCellMar>
            <w:top w:w="0" w:type="dxa"/>
            <w:left w:w="0" w:type="dxa"/>
            <w:bottom w:w="0" w:type="dxa"/>
            <w:right w:w="0" w:type="dxa"/>
          </w:tblCellMar>
        </w:tblPrEx>
        <w:trPr>
          <w:trHeight w:val="864"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一</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**平台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小计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64"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**平台</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小计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合计</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auto"/>
                <w:szCs w:val="21"/>
                <w:highlight w:val="none"/>
              </w:rPr>
            </w:pPr>
          </w:p>
        </w:tc>
      </w:tr>
    </w:tbl>
    <w:p>
      <w:pPr>
        <w:rPr>
          <w:color w:val="auto"/>
          <w:highlight w:val="none"/>
        </w:rPr>
      </w:pPr>
    </w:p>
    <w:p>
      <w:pPr>
        <w:spacing w:line="580" w:lineRule="exact"/>
        <w:jc w:val="center"/>
        <w:rPr>
          <w:rFonts w:eastAsia="方正小标宋简体"/>
          <w:color w:val="auto"/>
          <w:sz w:val="32"/>
          <w:szCs w:val="32"/>
          <w:highlight w:val="none"/>
        </w:rPr>
      </w:pPr>
      <w:r>
        <w:rPr>
          <w:rFonts w:hint="eastAsia" w:eastAsia="方正小标宋简体"/>
          <w:color w:val="auto"/>
          <w:sz w:val="32"/>
          <w:szCs w:val="32"/>
          <w:highlight w:val="none"/>
        </w:rPr>
        <w:t>“链式”转型项目投入资金凭据汇总表（数字化转型协作类）</w:t>
      </w:r>
    </w:p>
    <w:p>
      <w:pPr>
        <w:pStyle w:val="23"/>
        <w:ind w:firstLine="0" w:firstLineChars="0"/>
        <w:rPr>
          <w:rFonts w:eastAsia="方正小标宋简体"/>
          <w:color w:val="auto"/>
          <w:sz w:val="10"/>
          <w:szCs w:val="10"/>
          <w:highlight w:val="none"/>
        </w:rPr>
      </w:pPr>
    </w:p>
    <w:tbl>
      <w:tblPr>
        <w:tblStyle w:val="24"/>
        <w:tblW w:w="14024" w:type="dxa"/>
        <w:jc w:val="center"/>
        <w:tblLayout w:type="fixed"/>
        <w:tblCellMar>
          <w:top w:w="0" w:type="dxa"/>
          <w:left w:w="0" w:type="dxa"/>
          <w:bottom w:w="0" w:type="dxa"/>
          <w:right w:w="0" w:type="dxa"/>
        </w:tblCellMar>
      </w:tblPr>
      <w:tblGrid>
        <w:gridCol w:w="616"/>
        <w:gridCol w:w="616"/>
        <w:gridCol w:w="616"/>
        <w:gridCol w:w="616"/>
        <w:gridCol w:w="657"/>
        <w:gridCol w:w="657"/>
        <w:gridCol w:w="616"/>
        <w:gridCol w:w="616"/>
        <w:gridCol w:w="616"/>
        <w:gridCol w:w="657"/>
        <w:gridCol w:w="616"/>
        <w:gridCol w:w="617"/>
        <w:gridCol w:w="617"/>
        <w:gridCol w:w="657"/>
        <w:gridCol w:w="617"/>
        <w:gridCol w:w="619"/>
        <w:gridCol w:w="617"/>
        <w:gridCol w:w="617"/>
        <w:gridCol w:w="617"/>
        <w:gridCol w:w="657"/>
        <w:gridCol w:w="868"/>
        <w:gridCol w:w="622"/>
      </w:tblGrid>
      <w:tr>
        <w:tblPrEx>
          <w:tblCellMar>
            <w:top w:w="0" w:type="dxa"/>
            <w:left w:w="0" w:type="dxa"/>
            <w:bottom w:w="0" w:type="dxa"/>
            <w:right w:w="0" w:type="dxa"/>
          </w:tblCellMar>
        </w:tblPrEx>
        <w:trPr>
          <w:trHeight w:val="288" w:hRule="atLeast"/>
          <w:jc w:val="center"/>
        </w:trPr>
        <w:tc>
          <w:tcPr>
            <w:tcW w:w="3778" w:type="dxa"/>
            <w:gridSpan w:val="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企业名称：</w:t>
            </w:r>
          </w:p>
        </w:tc>
        <w:tc>
          <w:tcPr>
            <w:tcW w:w="10246" w:type="dxa"/>
            <w:gridSpan w:val="1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p>
        </w:tc>
      </w:tr>
      <w:tr>
        <w:tblPrEx>
          <w:tblCellMar>
            <w:top w:w="0" w:type="dxa"/>
            <w:left w:w="0" w:type="dxa"/>
            <w:bottom w:w="0" w:type="dxa"/>
            <w:right w:w="0" w:type="dxa"/>
          </w:tblCellMar>
        </w:tblPrEx>
        <w:trPr>
          <w:trHeight w:val="288" w:hRule="atLeast"/>
          <w:jc w:val="center"/>
        </w:trPr>
        <w:tc>
          <w:tcPr>
            <w:tcW w:w="14024"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288" w:hRule="atLeast"/>
          <w:jc w:val="center"/>
        </w:trPr>
        <w:tc>
          <w:tcPr>
            <w:tcW w:w="14024"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2.同一合同多笔支付，按记账时间顺序排列填写；若一笔费用对应多笔发票，发票号、发票金额等不能填写在一个单元格，需分别填写发票号、含税金额、开具日期，其他需要合并的单元格进行合并。</w:t>
            </w:r>
          </w:p>
        </w:tc>
      </w:tr>
      <w:tr>
        <w:tblPrEx>
          <w:tblCellMar>
            <w:top w:w="0" w:type="dxa"/>
            <w:left w:w="0" w:type="dxa"/>
            <w:bottom w:w="0" w:type="dxa"/>
            <w:right w:w="0" w:type="dxa"/>
          </w:tblCellMar>
        </w:tblPrEx>
        <w:trPr>
          <w:trHeight w:val="288" w:hRule="atLeast"/>
          <w:jc w:val="center"/>
        </w:trPr>
        <w:tc>
          <w:tcPr>
            <w:tcW w:w="14024"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3.发票日期的格式，注意必须为“年-月-日”或“年/月/日”的格式。</w:t>
            </w:r>
          </w:p>
        </w:tc>
      </w:tr>
      <w:tr>
        <w:tblPrEx>
          <w:tblCellMar>
            <w:top w:w="0" w:type="dxa"/>
            <w:left w:w="0" w:type="dxa"/>
            <w:bottom w:w="0" w:type="dxa"/>
            <w:right w:w="0" w:type="dxa"/>
          </w:tblCellMar>
        </w:tblPrEx>
        <w:trPr>
          <w:trHeight w:val="288" w:hRule="atLeast"/>
          <w:jc w:val="center"/>
        </w:trPr>
        <w:tc>
          <w:tcPr>
            <w:tcW w:w="14024" w:type="dxa"/>
            <w:gridSpan w:val="2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Cs/>
                <w:color w:val="auto"/>
                <w:kern w:val="0"/>
                <w:szCs w:val="21"/>
                <w:highlight w:val="none"/>
                <w:lang w:bidi="ar"/>
              </w:rPr>
              <w:t xml:space="preserve">    4.凭据类型指银行回单、支票、承兑汇票、现金等。</w:t>
            </w:r>
          </w:p>
        </w:tc>
      </w:tr>
      <w:tr>
        <w:tblPrEx>
          <w:tblCellMar>
            <w:top w:w="0" w:type="dxa"/>
            <w:left w:w="0" w:type="dxa"/>
            <w:bottom w:w="0" w:type="dxa"/>
            <w:right w:w="0" w:type="dxa"/>
          </w:tblCellMar>
        </w:tblPrEx>
        <w:trPr>
          <w:trHeight w:val="864"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6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合同签订方</w:t>
            </w:r>
          </w:p>
        </w:tc>
        <w:tc>
          <w:tcPr>
            <w:tcW w:w="6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中小企业行业代码（4位）</w:t>
            </w:r>
          </w:p>
        </w:tc>
        <w:tc>
          <w:tcPr>
            <w:tcW w:w="6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产品和服务名称</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合同金额（元）</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申报金额（元）</w:t>
            </w:r>
          </w:p>
        </w:tc>
        <w:tc>
          <w:tcPr>
            <w:tcW w:w="2505" w:type="dxa"/>
            <w:gridSpan w:val="4"/>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记账凭证</w:t>
            </w:r>
          </w:p>
        </w:tc>
        <w:tc>
          <w:tcPr>
            <w:tcW w:w="3743" w:type="dxa"/>
            <w:gridSpan w:val="6"/>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发票</w:t>
            </w:r>
          </w:p>
        </w:tc>
        <w:tc>
          <w:tcPr>
            <w:tcW w:w="3376" w:type="dxa"/>
            <w:gridSpan w:val="5"/>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收</w:t>
            </w:r>
            <w:r>
              <w:rPr>
                <w:rFonts w:hint="eastAsia" w:ascii="宋体" w:hAnsi="宋体" w:cs="宋体"/>
                <w:b/>
                <w:color w:val="auto"/>
                <w:kern w:val="0"/>
                <w:szCs w:val="21"/>
                <w:highlight w:val="none"/>
                <w:lang w:val="en-US" w:eastAsia="zh-CN" w:bidi="ar"/>
              </w:rPr>
              <w:t>/付</w:t>
            </w:r>
            <w:r>
              <w:rPr>
                <w:rFonts w:hint="eastAsia" w:ascii="宋体" w:hAnsi="宋体" w:cs="宋体"/>
                <w:b/>
                <w:color w:val="auto"/>
                <w:kern w:val="0"/>
                <w:szCs w:val="21"/>
                <w:highlight w:val="none"/>
                <w:lang w:bidi="ar"/>
              </w:rPr>
              <w:t>款凭证</w:t>
            </w:r>
          </w:p>
        </w:tc>
        <w:tc>
          <w:tcPr>
            <w:tcW w:w="6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1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2505" w:type="dxa"/>
            <w:gridSpan w:val="4"/>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3743"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3376" w:type="dxa"/>
            <w:gridSpan w:val="5"/>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r>
      <w:tr>
        <w:tblPrEx>
          <w:tblCellMar>
            <w:top w:w="0" w:type="dxa"/>
            <w:left w:w="0" w:type="dxa"/>
            <w:bottom w:w="0" w:type="dxa"/>
            <w:right w:w="0" w:type="dxa"/>
          </w:tblCellMar>
        </w:tblPrEx>
        <w:trPr>
          <w:trHeight w:val="864"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记账时间</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记账凭证号</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记账借方科目</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发票号（一般是8位）</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购方名称</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销方名称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含税金额（元）</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开具日期</w:t>
            </w: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是否自查真伪</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凭据类型</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付款方名称</w:t>
            </w: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收款方名称</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支付时间</w:t>
            </w: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r>
      <w:tr>
        <w:tblPrEx>
          <w:tblCellMar>
            <w:top w:w="0" w:type="dxa"/>
            <w:left w:w="0" w:type="dxa"/>
            <w:bottom w:w="0" w:type="dxa"/>
            <w:right w:w="0" w:type="dxa"/>
          </w:tblCellMar>
        </w:tblPrEx>
        <w:trPr>
          <w:trHeight w:val="288" w:hRule="atLeast"/>
          <w:jc w:val="center"/>
        </w:trPr>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auto"/>
                <w:szCs w:val="21"/>
                <w:highlight w:val="none"/>
              </w:rPr>
            </w:pPr>
          </w:p>
        </w:tc>
      </w:tr>
      <w:tr>
        <w:tblPrEx>
          <w:tblCellMar>
            <w:top w:w="0" w:type="dxa"/>
            <w:left w:w="0" w:type="dxa"/>
            <w:bottom w:w="0" w:type="dxa"/>
            <w:right w:w="0" w:type="dxa"/>
          </w:tblCellMar>
        </w:tblPrEx>
        <w:trPr>
          <w:trHeight w:val="288" w:hRule="atLeast"/>
          <w:jc w:val="center"/>
        </w:trPr>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288" w:hRule="atLeast"/>
          <w:jc w:val="center"/>
        </w:trPr>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合计</w:t>
            </w: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8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auto"/>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auto"/>
                <w:szCs w:val="21"/>
                <w:highlight w:val="none"/>
              </w:rPr>
            </w:pPr>
          </w:p>
        </w:tc>
      </w:tr>
    </w:tbl>
    <w:p>
      <w:pPr>
        <w:pStyle w:val="23"/>
        <w:ind w:firstLine="0" w:firstLineChars="0"/>
        <w:rPr>
          <w:color w:val="auto"/>
          <w:highlight w:val="none"/>
        </w:rPr>
        <w:sectPr>
          <w:pgSz w:w="16838" w:h="11906" w:orient="landscape"/>
          <w:pgMar w:top="1531" w:right="1701" w:bottom="1531" w:left="1134" w:header="851" w:footer="935" w:gutter="0"/>
          <w:pgNumType w:fmt="decimal"/>
          <w:cols w:space="720" w:num="1"/>
          <w:docGrid w:type="lines" w:linePitch="312" w:charSpace="0"/>
        </w:sectPr>
      </w:pPr>
    </w:p>
    <w:p>
      <w:pPr>
        <w:spacing w:line="560" w:lineRule="exact"/>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w:t>
      </w:r>
      <w:r>
        <w:rPr>
          <w:rFonts w:hint="eastAsia" w:ascii="黑体" w:hAnsi="黑体" w:eastAsia="黑体" w:cs="黑体"/>
          <w:bCs/>
          <w:color w:val="auto"/>
          <w:sz w:val="32"/>
          <w:szCs w:val="32"/>
          <w:highlight w:val="none"/>
          <w:lang w:val="en-US" w:eastAsia="zh-CN"/>
        </w:rPr>
        <w:t>2-</w:t>
      </w:r>
      <w:r>
        <w:rPr>
          <w:rFonts w:hint="eastAsia" w:ascii="黑体" w:hAnsi="黑体" w:eastAsia="黑体" w:cs="黑体"/>
          <w:bCs/>
          <w:color w:val="auto"/>
          <w:sz w:val="32"/>
          <w:szCs w:val="32"/>
          <w:highlight w:val="none"/>
        </w:rPr>
        <w:t>4</w:t>
      </w:r>
    </w:p>
    <w:p>
      <w:pPr>
        <w:spacing w:line="580" w:lineRule="exact"/>
        <w:jc w:val="center"/>
        <w:rPr>
          <w:rFonts w:eastAsia="方正小标宋简体"/>
          <w:color w:val="auto"/>
          <w:sz w:val="40"/>
          <w:szCs w:val="40"/>
          <w:highlight w:val="none"/>
        </w:rPr>
      </w:pPr>
      <w:r>
        <w:rPr>
          <w:rFonts w:hint="eastAsia" w:eastAsia="方正小标宋简体"/>
          <w:color w:val="auto"/>
          <w:sz w:val="40"/>
          <w:szCs w:val="40"/>
          <w:highlight w:val="none"/>
        </w:rPr>
        <w:t>项目软件和技术采购清单</w:t>
      </w:r>
    </w:p>
    <w:p>
      <w:pPr>
        <w:pStyle w:val="23"/>
        <w:ind w:firstLine="0" w:firstLineChars="0"/>
        <w:jc w:val="center"/>
        <w:rPr>
          <w:color w:val="auto"/>
          <w:highlight w:val="none"/>
        </w:rPr>
      </w:pPr>
    </w:p>
    <w:tbl>
      <w:tblPr>
        <w:tblStyle w:val="24"/>
        <w:tblW w:w="9610" w:type="dxa"/>
        <w:jc w:val="center"/>
        <w:tblLayout w:type="fixed"/>
        <w:tblCellMar>
          <w:top w:w="0" w:type="dxa"/>
          <w:left w:w="0" w:type="dxa"/>
          <w:bottom w:w="0" w:type="dxa"/>
          <w:right w:w="0" w:type="dxa"/>
        </w:tblCellMar>
      </w:tblPr>
      <w:tblGrid>
        <w:gridCol w:w="669"/>
        <w:gridCol w:w="1141"/>
        <w:gridCol w:w="1146"/>
        <w:gridCol w:w="993"/>
        <w:gridCol w:w="1220"/>
        <w:gridCol w:w="1375"/>
        <w:gridCol w:w="2024"/>
        <w:gridCol w:w="1042"/>
      </w:tblGrid>
      <w:tr>
        <w:tblPrEx>
          <w:tblCellMar>
            <w:top w:w="0" w:type="dxa"/>
            <w:left w:w="0" w:type="dxa"/>
            <w:bottom w:w="0" w:type="dxa"/>
            <w:right w:w="0" w:type="dxa"/>
          </w:tblCellMar>
        </w:tblPrEx>
        <w:trPr>
          <w:trHeight w:val="920"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lang w:bidi="ar"/>
              </w:rPr>
              <w:t>序号</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lang w:bidi="ar"/>
              </w:rPr>
              <w:t>软件或技术名称</w:t>
            </w: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lang w:bidi="ar"/>
              </w:rPr>
              <w:t>版本或简述</w:t>
            </w: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lang w:bidi="ar"/>
              </w:rPr>
              <w:t>单价</w:t>
            </w: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lang w:bidi="ar"/>
              </w:rPr>
              <w:t>数量</w:t>
            </w: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lang w:bidi="ar"/>
              </w:rPr>
              <w:t>金额总计</w:t>
            </w: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lang w:bidi="ar"/>
              </w:rPr>
              <w:t>用途（在数字化转型方案中的用途）</w:t>
            </w:r>
          </w:p>
        </w:tc>
        <w:tc>
          <w:tcPr>
            <w:tcW w:w="1042"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auto"/>
                <w:sz w:val="22"/>
                <w:highlight w:val="none"/>
              </w:rPr>
            </w:pPr>
            <w:r>
              <w:rPr>
                <w:rFonts w:hint="eastAsia" w:ascii="宋体" w:hAnsi="宋体" w:cs="宋体"/>
                <w:b/>
                <w:color w:val="auto"/>
                <w:kern w:val="0"/>
                <w:sz w:val="22"/>
                <w:highlight w:val="none"/>
                <w:lang w:bidi="ar"/>
              </w:rPr>
              <w:t>软件安装地点</w:t>
            </w: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4</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7</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8</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9</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10</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98" w:hRule="atLeast"/>
          <w:jc w:val="center"/>
        </w:trPr>
        <w:tc>
          <w:tcPr>
            <w:tcW w:w="6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合计</w:t>
            </w:r>
          </w:p>
        </w:tc>
        <w:tc>
          <w:tcPr>
            <w:tcW w:w="11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9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2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13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auto"/>
                <w:sz w:val="22"/>
                <w:highlight w:val="none"/>
              </w:rPr>
            </w:pPr>
          </w:p>
        </w:tc>
        <w:tc>
          <w:tcPr>
            <w:tcW w:w="20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auto"/>
                <w:sz w:val="22"/>
                <w:highlight w:val="none"/>
              </w:rPr>
            </w:pPr>
          </w:p>
        </w:tc>
        <w:tc>
          <w:tcPr>
            <w:tcW w:w="10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rPr>
                <w:rFonts w:ascii="宋体" w:hAnsi="宋体" w:cs="宋体"/>
                <w:color w:val="auto"/>
                <w:sz w:val="22"/>
                <w:highlight w:val="none"/>
              </w:rPr>
            </w:pPr>
          </w:p>
        </w:tc>
      </w:tr>
      <w:tr>
        <w:tblPrEx>
          <w:tblCellMar>
            <w:top w:w="0" w:type="dxa"/>
            <w:left w:w="0" w:type="dxa"/>
            <w:bottom w:w="0" w:type="dxa"/>
            <w:right w:w="0" w:type="dxa"/>
          </w:tblCellMar>
        </w:tblPrEx>
        <w:trPr>
          <w:trHeight w:val="420" w:hRule="atLeast"/>
          <w:jc w:val="center"/>
        </w:trPr>
        <w:tc>
          <w:tcPr>
            <w:tcW w:w="9610" w:type="dxa"/>
            <w:gridSpan w:val="8"/>
            <w:tcBorders>
              <w:top w:val="nil"/>
              <w:left w:val="nil"/>
              <w:bottom w:val="nil"/>
              <w:right w:val="nil"/>
            </w:tcBorders>
            <w:tcMar>
              <w:top w:w="10" w:type="dxa"/>
              <w:left w:w="10" w:type="dxa"/>
              <w:right w:w="10" w:type="dxa"/>
            </w:tcMar>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注：请严格按照模板进行填写。</w:t>
            </w:r>
          </w:p>
        </w:tc>
      </w:tr>
    </w:tbl>
    <w:p>
      <w:pPr>
        <w:rPr>
          <w:color w:val="auto"/>
          <w:highlight w:val="none"/>
        </w:rPr>
      </w:pPr>
    </w:p>
    <w:p>
      <w:pPr>
        <w:pStyle w:val="23"/>
        <w:ind w:firstLine="640"/>
        <w:rPr>
          <w:color w:val="auto"/>
          <w:highlight w:val="none"/>
        </w:rPr>
      </w:pPr>
    </w:p>
    <w:p>
      <w:pPr>
        <w:rPr>
          <w:color w:val="auto"/>
          <w:highlight w:val="none"/>
        </w:rPr>
      </w:pPr>
    </w:p>
    <w:p>
      <w:pPr>
        <w:pStyle w:val="23"/>
        <w:ind w:firstLine="640"/>
        <w:rPr>
          <w:color w:val="auto"/>
          <w:highlight w:val="none"/>
        </w:rPr>
        <w:sectPr>
          <w:footerReference r:id="rId7" w:type="default"/>
          <w:pgSz w:w="11906" w:h="16838"/>
          <w:pgMar w:top="1803" w:right="1440" w:bottom="1803" w:left="1440" w:header="851" w:footer="992" w:gutter="0"/>
          <w:pgNumType w:fmt="decimal"/>
          <w:cols w:space="720" w:num="1"/>
          <w:docGrid w:type="lines" w:linePitch="319" w:charSpace="0"/>
        </w:sectPr>
      </w:pPr>
    </w:p>
    <w:p>
      <w:pPr>
        <w:spacing w:line="560" w:lineRule="exact"/>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rPr>
        <w:t>附件</w:t>
      </w:r>
      <w:r>
        <w:rPr>
          <w:rFonts w:hint="eastAsia" w:ascii="黑体" w:hAnsi="黑体" w:eastAsia="黑体" w:cs="黑体"/>
          <w:bCs/>
          <w:color w:val="auto"/>
          <w:sz w:val="32"/>
          <w:szCs w:val="32"/>
          <w:highlight w:val="none"/>
          <w:lang w:val="en-US" w:eastAsia="zh-CN"/>
        </w:rPr>
        <w:t>2-5</w:t>
      </w:r>
    </w:p>
    <w:p>
      <w:pPr>
        <w:spacing w:line="580" w:lineRule="exact"/>
        <w:jc w:val="center"/>
        <w:rPr>
          <w:rFonts w:eastAsia="方正小标宋简体"/>
          <w:color w:val="auto"/>
          <w:sz w:val="32"/>
          <w:szCs w:val="32"/>
          <w:highlight w:val="none"/>
        </w:rPr>
      </w:pPr>
      <w:r>
        <w:rPr>
          <w:rFonts w:hint="eastAsia" w:eastAsia="方正小标宋简体"/>
          <w:color w:val="auto"/>
          <w:sz w:val="32"/>
          <w:szCs w:val="32"/>
          <w:highlight w:val="none"/>
        </w:rPr>
        <w:t>项目研发费用及测算明细表（自研项目）</w:t>
      </w:r>
    </w:p>
    <w:tbl>
      <w:tblPr>
        <w:tblStyle w:val="24"/>
        <w:tblW w:w="14291" w:type="dxa"/>
        <w:jc w:val="center"/>
        <w:tblLayout w:type="fixed"/>
        <w:tblCellMar>
          <w:top w:w="0" w:type="dxa"/>
          <w:left w:w="0" w:type="dxa"/>
          <w:bottom w:w="0" w:type="dxa"/>
          <w:right w:w="0" w:type="dxa"/>
        </w:tblCellMar>
      </w:tblPr>
      <w:tblGrid>
        <w:gridCol w:w="3410"/>
        <w:gridCol w:w="10881"/>
      </w:tblGrid>
      <w:tr>
        <w:tblPrEx>
          <w:tblCellMar>
            <w:top w:w="0" w:type="dxa"/>
            <w:left w:w="0" w:type="dxa"/>
            <w:bottom w:w="0" w:type="dxa"/>
            <w:right w:w="0" w:type="dxa"/>
          </w:tblCellMar>
        </w:tblPrEx>
        <w:trPr>
          <w:trHeight w:val="312" w:hRule="atLeast"/>
          <w:jc w:val="center"/>
        </w:trPr>
        <w:tc>
          <w:tcPr>
            <w:tcW w:w="3410" w:type="dxa"/>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公司名称：</w:t>
            </w:r>
          </w:p>
        </w:tc>
        <w:tc>
          <w:tcPr>
            <w:tcW w:w="10881" w:type="dxa"/>
            <w:tcBorders>
              <w:top w:val="nil"/>
              <w:left w:val="nil"/>
              <w:bottom w:val="nil"/>
              <w:right w:val="nil"/>
            </w:tcBorders>
            <w:tcMar>
              <w:top w:w="12" w:type="dxa"/>
              <w:left w:w="12" w:type="dxa"/>
              <w:right w:w="12"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14291" w:type="dxa"/>
            <w:gridSpan w:val="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注：1.费用名称按照类别填写，可根据项目实际情况，自行调整大类别名称，不涉及的费用名称，进行删除即可。</w:t>
            </w:r>
          </w:p>
        </w:tc>
      </w:tr>
      <w:tr>
        <w:tblPrEx>
          <w:tblCellMar>
            <w:top w:w="0" w:type="dxa"/>
            <w:left w:w="0" w:type="dxa"/>
            <w:bottom w:w="0" w:type="dxa"/>
            <w:right w:w="0" w:type="dxa"/>
          </w:tblCellMar>
        </w:tblPrEx>
        <w:trPr>
          <w:trHeight w:val="312" w:hRule="atLeast"/>
          <w:jc w:val="center"/>
        </w:trPr>
        <w:tc>
          <w:tcPr>
            <w:tcW w:w="14291" w:type="dxa"/>
            <w:gridSpan w:val="2"/>
            <w:tcBorders>
              <w:top w:val="nil"/>
              <w:left w:val="nil"/>
              <w:bottom w:val="nil"/>
              <w:right w:val="nil"/>
            </w:tcBorders>
            <w:tcMar>
              <w:top w:w="12" w:type="dxa"/>
              <w:left w:w="12" w:type="dxa"/>
              <w:right w:w="12" w:type="dxa"/>
            </w:tcMar>
            <w:vAlign w:val="center"/>
          </w:tcPr>
          <w:p>
            <w:pPr>
              <w:widowControl/>
              <w:jc w:val="left"/>
              <w:rPr>
                <w:rFonts w:ascii="宋体" w:hAnsi="宋体" w:cs="宋体"/>
                <w:bCs/>
                <w:color w:val="auto"/>
                <w:szCs w:val="21"/>
                <w:highlight w:val="none"/>
              </w:rPr>
            </w:pPr>
            <w:r>
              <w:rPr>
                <w:rFonts w:hint="eastAsia" w:ascii="宋体" w:hAnsi="宋体" w:cs="宋体"/>
                <w:bCs/>
                <w:color w:val="auto"/>
                <w:kern w:val="0"/>
                <w:szCs w:val="21"/>
                <w:highlight w:val="none"/>
                <w:lang w:bidi="ar"/>
              </w:rPr>
              <w:t xml:space="preserve">    2.研发人员费用填写每名研发人员研发费用明细。其中，工时为每名研发人员的实际总工时；研发费用工资标准填写月平均工资；岗位类型填写高层管理、中层管理、初级管理、专业/技术人员、一线操作人员等；研发人员职称根据实际取得证书填写；凭据类型指研发人员工资单据（工资条及工资发放记录）等，并提供相关证明资料。</w:t>
            </w:r>
          </w:p>
        </w:tc>
      </w:tr>
      <w:tr>
        <w:tblPrEx>
          <w:tblCellMar>
            <w:top w:w="0" w:type="dxa"/>
            <w:left w:w="0" w:type="dxa"/>
            <w:bottom w:w="0" w:type="dxa"/>
            <w:right w:w="0" w:type="dxa"/>
          </w:tblCellMar>
        </w:tblPrEx>
        <w:trPr>
          <w:trHeight w:val="312" w:hRule="atLeast"/>
          <w:jc w:val="center"/>
        </w:trPr>
        <w:tc>
          <w:tcPr>
            <w:tcW w:w="14291" w:type="dxa"/>
            <w:gridSpan w:val="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color w:val="auto"/>
                <w:szCs w:val="21"/>
                <w:highlight w:val="none"/>
              </w:rPr>
            </w:pPr>
            <w:r>
              <w:rPr>
                <w:rFonts w:hint="eastAsia" w:ascii="宋体" w:hAnsi="宋体" w:cs="宋体"/>
                <w:bCs/>
                <w:color w:val="auto"/>
                <w:kern w:val="0"/>
                <w:szCs w:val="21"/>
                <w:highlight w:val="none"/>
                <w:lang w:bidi="ar"/>
              </w:rPr>
              <w:t xml:space="preserve">    3.若涉及外购软件和技术在本表中仅填写申报总金额即可，按实际投入情况在“备注”列进行勾选；相关投入，同时提供“项目投入资金凭据汇总表”及投入相关证明资料。</w:t>
            </w:r>
          </w:p>
        </w:tc>
      </w:tr>
      <w:tr>
        <w:tblPrEx>
          <w:tblCellMar>
            <w:top w:w="0" w:type="dxa"/>
            <w:left w:w="0" w:type="dxa"/>
            <w:bottom w:w="0" w:type="dxa"/>
            <w:right w:w="0" w:type="dxa"/>
          </w:tblCellMar>
        </w:tblPrEx>
        <w:trPr>
          <w:trHeight w:val="312" w:hRule="atLeast"/>
          <w:jc w:val="center"/>
        </w:trPr>
        <w:tc>
          <w:tcPr>
            <w:tcW w:w="14291" w:type="dxa"/>
            <w:gridSpan w:val="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 xml:space="preserve">    4.自研软件和技术需要对知识产权和资产形式进行说明。</w:t>
            </w:r>
          </w:p>
        </w:tc>
      </w:tr>
      <w:tr>
        <w:tblPrEx>
          <w:tblCellMar>
            <w:top w:w="0" w:type="dxa"/>
            <w:left w:w="0" w:type="dxa"/>
            <w:bottom w:w="0" w:type="dxa"/>
            <w:right w:w="0" w:type="dxa"/>
          </w:tblCellMar>
        </w:tblPrEx>
        <w:trPr>
          <w:trHeight w:val="312" w:hRule="atLeast"/>
          <w:jc w:val="center"/>
        </w:trPr>
        <w:tc>
          <w:tcPr>
            <w:tcW w:w="14291" w:type="dxa"/>
            <w:gridSpan w:val="2"/>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 xml:space="preserve">    5.自研项目需同时提供项目立项材料（内部立项决议、研发方案或任务书等）、结项或验收材料、资产账（如有）、成果性材料（成果截图、软著证书或申请软著的资料等）。</w:t>
            </w:r>
          </w:p>
        </w:tc>
      </w:tr>
    </w:tbl>
    <w:tbl>
      <w:tblPr>
        <w:tblStyle w:val="25"/>
        <w:tblW w:w="14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437"/>
        <w:gridCol w:w="1446"/>
        <w:gridCol w:w="1480"/>
        <w:gridCol w:w="1781"/>
        <w:gridCol w:w="1446"/>
        <w:gridCol w:w="1105"/>
        <w:gridCol w:w="1105"/>
        <w:gridCol w:w="110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43"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437"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投资内容/研发内容</w:t>
            </w:r>
          </w:p>
        </w:tc>
        <w:tc>
          <w:tcPr>
            <w:tcW w:w="1446"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申报金额（元）</w:t>
            </w:r>
          </w:p>
        </w:tc>
        <w:tc>
          <w:tcPr>
            <w:tcW w:w="1480"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工时</w:t>
            </w:r>
          </w:p>
        </w:tc>
        <w:tc>
          <w:tcPr>
            <w:tcW w:w="1781"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工资标准（元）</w:t>
            </w:r>
          </w:p>
        </w:tc>
        <w:tc>
          <w:tcPr>
            <w:tcW w:w="1446"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工资标准依据</w:t>
            </w:r>
          </w:p>
        </w:tc>
        <w:tc>
          <w:tcPr>
            <w:tcW w:w="1105"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研发人员岗位类型</w:t>
            </w:r>
          </w:p>
        </w:tc>
        <w:tc>
          <w:tcPr>
            <w:tcW w:w="1105"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研发人员职称</w:t>
            </w:r>
          </w:p>
        </w:tc>
        <w:tc>
          <w:tcPr>
            <w:tcW w:w="1106"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凭据类型</w:t>
            </w:r>
          </w:p>
        </w:tc>
        <w:tc>
          <w:tcPr>
            <w:tcW w:w="1859"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43"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一</w:t>
            </w:r>
          </w:p>
        </w:tc>
        <w:tc>
          <w:tcPr>
            <w:tcW w:w="1437" w:type="dxa"/>
            <w:vAlign w:val="center"/>
          </w:tcPr>
          <w:p>
            <w:pPr>
              <w:pStyle w:val="11"/>
              <w:overflowPunct w:val="0"/>
              <w:topLinePunct/>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研发人员费用</w:t>
            </w:r>
          </w:p>
        </w:tc>
        <w:tc>
          <w:tcPr>
            <w:tcW w:w="1446"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480"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781"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446"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105"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105"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106"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859" w:type="dxa"/>
            <w:vAlign w:val="center"/>
          </w:tcPr>
          <w:p>
            <w:pPr>
              <w:pStyle w:val="11"/>
              <w:overflowPunct w:val="0"/>
              <w:topLinePunct/>
              <w:adjustRightInd w:val="0"/>
              <w:snapToGrid w:val="0"/>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43" w:type="dxa"/>
            <w:vAlign w:val="center"/>
          </w:tcPr>
          <w:p>
            <w:pPr>
              <w:pStyle w:val="77"/>
              <w:widowControl w:val="0"/>
              <w:adjustRightInd w:val="0"/>
              <w:snapToGrid w:val="0"/>
              <w:textAlignment w:val="auto"/>
              <w:rPr>
                <w:rFonts w:ascii="宋体" w:hAnsi="宋体" w:cs="宋体"/>
                <w:bCs/>
                <w:snapToGrid w:val="0"/>
                <w:color w:val="auto"/>
                <w:sz w:val="21"/>
                <w:szCs w:val="21"/>
                <w:highlight w:val="none"/>
              </w:rPr>
            </w:pPr>
            <w:r>
              <w:rPr>
                <w:rFonts w:hint="eastAsia" w:ascii="宋体" w:hAnsi="宋体" w:cs="宋体"/>
                <w:bCs/>
                <w:color w:val="auto"/>
                <w:sz w:val="21"/>
                <w:szCs w:val="21"/>
                <w:highlight w:val="none"/>
              </w:rPr>
              <w:t>1</w:t>
            </w:r>
          </w:p>
        </w:tc>
        <w:tc>
          <w:tcPr>
            <w:tcW w:w="1437" w:type="dxa"/>
            <w:vAlign w:val="center"/>
          </w:tcPr>
          <w:p>
            <w:pPr>
              <w:pStyle w:val="77"/>
              <w:widowControl w:val="0"/>
              <w:adjustRightInd w:val="0"/>
              <w:snapToGrid w:val="0"/>
              <w:textAlignment w:val="auto"/>
              <w:rPr>
                <w:rFonts w:ascii="宋体" w:hAnsi="宋体" w:cs="宋体"/>
                <w:bCs/>
                <w:snapToGrid w:val="0"/>
                <w:color w:val="auto"/>
                <w:sz w:val="21"/>
                <w:szCs w:val="21"/>
                <w:highlight w:val="none"/>
              </w:rPr>
            </w:pPr>
          </w:p>
        </w:tc>
        <w:tc>
          <w:tcPr>
            <w:tcW w:w="1446"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480"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781"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446"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105"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105"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106"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859" w:type="dxa"/>
            <w:vAlign w:val="center"/>
          </w:tcPr>
          <w:p>
            <w:pPr>
              <w:pStyle w:val="11"/>
              <w:overflowPunct w:val="0"/>
              <w:topLinePunct/>
              <w:adjustRightInd w:val="0"/>
              <w:snapToGrid w:val="0"/>
              <w:jc w:val="center"/>
              <w:rPr>
                <w:rFonts w:ascii="宋体" w:hAnsi="宋体" w:cs="宋体"/>
                <w:i/>
                <w:i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43" w:type="dxa"/>
            <w:vAlign w:val="center"/>
          </w:tcPr>
          <w:p>
            <w:pPr>
              <w:pStyle w:val="77"/>
              <w:widowControl w:val="0"/>
              <w:adjustRightInd w:val="0"/>
              <w:snapToGrid w:val="0"/>
              <w:textAlignment w:val="auto"/>
              <w:rPr>
                <w:rFonts w:ascii="宋体" w:hAnsi="宋体" w:cs="宋体"/>
                <w:bCs/>
                <w:snapToGrid w:val="0"/>
                <w:color w:val="auto"/>
                <w:sz w:val="21"/>
                <w:szCs w:val="21"/>
                <w:highlight w:val="none"/>
              </w:rPr>
            </w:pPr>
            <w:r>
              <w:rPr>
                <w:rFonts w:hint="eastAsia" w:ascii="宋体" w:hAnsi="宋体" w:cs="宋体"/>
                <w:bCs/>
                <w:color w:val="auto"/>
                <w:sz w:val="21"/>
                <w:szCs w:val="21"/>
                <w:highlight w:val="none"/>
              </w:rPr>
              <w:t>2</w:t>
            </w:r>
          </w:p>
        </w:tc>
        <w:tc>
          <w:tcPr>
            <w:tcW w:w="1437" w:type="dxa"/>
            <w:vAlign w:val="center"/>
          </w:tcPr>
          <w:p>
            <w:pPr>
              <w:pStyle w:val="77"/>
              <w:widowControl w:val="0"/>
              <w:adjustRightInd w:val="0"/>
              <w:snapToGrid w:val="0"/>
              <w:textAlignment w:val="auto"/>
              <w:rPr>
                <w:rFonts w:ascii="宋体" w:hAnsi="宋体" w:cs="宋体"/>
                <w:bCs/>
                <w:snapToGrid w:val="0"/>
                <w:color w:val="auto"/>
                <w:sz w:val="21"/>
                <w:szCs w:val="21"/>
                <w:highlight w:val="none"/>
              </w:rPr>
            </w:pPr>
          </w:p>
        </w:tc>
        <w:tc>
          <w:tcPr>
            <w:tcW w:w="1446"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480"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781"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446"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105"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105"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106" w:type="dxa"/>
            <w:vAlign w:val="center"/>
          </w:tcPr>
          <w:p>
            <w:pPr>
              <w:pStyle w:val="11"/>
              <w:overflowPunct w:val="0"/>
              <w:topLinePunct/>
              <w:adjustRightInd w:val="0"/>
              <w:snapToGrid w:val="0"/>
              <w:jc w:val="center"/>
              <w:rPr>
                <w:rFonts w:ascii="宋体" w:hAnsi="宋体" w:cs="宋体"/>
                <w:i/>
                <w:iCs/>
                <w:color w:val="auto"/>
                <w:szCs w:val="21"/>
                <w:highlight w:val="none"/>
              </w:rPr>
            </w:pPr>
          </w:p>
        </w:tc>
        <w:tc>
          <w:tcPr>
            <w:tcW w:w="1859" w:type="dxa"/>
            <w:vAlign w:val="center"/>
          </w:tcPr>
          <w:p>
            <w:pPr>
              <w:pStyle w:val="11"/>
              <w:overflowPunct w:val="0"/>
              <w:topLinePunct/>
              <w:adjustRightInd w:val="0"/>
              <w:snapToGrid w:val="0"/>
              <w:jc w:val="center"/>
              <w:rPr>
                <w:rFonts w:ascii="宋体" w:hAnsi="宋体" w:cs="宋体"/>
                <w:i/>
                <w:i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43" w:type="dxa"/>
            <w:vAlign w:val="center"/>
          </w:tcPr>
          <w:p>
            <w:pPr>
              <w:pStyle w:val="77"/>
              <w:widowControl w:val="0"/>
              <w:adjustRightInd w:val="0"/>
              <w:snapToGrid w:val="0"/>
              <w:textAlignment w:val="auto"/>
              <w:rPr>
                <w:rFonts w:ascii="宋体" w:hAnsi="宋体" w:cs="宋体"/>
                <w:bCs/>
                <w:snapToGrid w:val="0"/>
                <w:color w:val="auto"/>
                <w:sz w:val="21"/>
                <w:szCs w:val="21"/>
                <w:highlight w:val="none"/>
              </w:rPr>
            </w:pPr>
            <w:r>
              <w:rPr>
                <w:rFonts w:hint="eastAsia" w:ascii="宋体" w:hAnsi="宋体" w:cs="宋体"/>
                <w:bCs/>
                <w:color w:val="auto"/>
                <w:sz w:val="21"/>
                <w:szCs w:val="21"/>
                <w:highlight w:val="none"/>
              </w:rPr>
              <w:t>…</w:t>
            </w:r>
          </w:p>
        </w:tc>
        <w:tc>
          <w:tcPr>
            <w:tcW w:w="1437" w:type="dxa"/>
            <w:vAlign w:val="center"/>
          </w:tcPr>
          <w:p>
            <w:pPr>
              <w:pStyle w:val="77"/>
              <w:widowControl w:val="0"/>
              <w:adjustRightInd w:val="0"/>
              <w:snapToGrid w:val="0"/>
              <w:textAlignment w:val="auto"/>
              <w:rPr>
                <w:rFonts w:ascii="宋体" w:hAnsi="宋体" w:cs="宋体"/>
                <w:bCs/>
                <w:snapToGrid w:val="0"/>
                <w:color w:val="auto"/>
                <w:sz w:val="21"/>
                <w:szCs w:val="21"/>
                <w:highlight w:val="none"/>
              </w:rPr>
            </w:pPr>
          </w:p>
        </w:tc>
        <w:tc>
          <w:tcPr>
            <w:tcW w:w="1446"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480"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781"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446"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105"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105"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106" w:type="dxa"/>
            <w:vAlign w:val="center"/>
          </w:tcPr>
          <w:p>
            <w:pPr>
              <w:pStyle w:val="11"/>
              <w:overflowPunct w:val="0"/>
              <w:topLinePunct/>
              <w:adjustRightInd w:val="0"/>
              <w:snapToGrid w:val="0"/>
              <w:jc w:val="center"/>
              <w:rPr>
                <w:rFonts w:ascii="宋体" w:hAnsi="宋体" w:cs="宋体"/>
                <w:b/>
                <w:bCs/>
                <w:color w:val="auto"/>
                <w:szCs w:val="21"/>
                <w:highlight w:val="none"/>
              </w:rPr>
            </w:pPr>
          </w:p>
        </w:tc>
        <w:tc>
          <w:tcPr>
            <w:tcW w:w="1859" w:type="dxa"/>
            <w:vAlign w:val="center"/>
          </w:tcPr>
          <w:p>
            <w:pPr>
              <w:pStyle w:val="11"/>
              <w:overflowPunct w:val="0"/>
              <w:topLinePunct/>
              <w:adjustRightInd w:val="0"/>
              <w:snapToGrid w:val="0"/>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Align w:val="center"/>
          </w:tcPr>
          <w:p>
            <w:pPr>
              <w:pStyle w:val="77"/>
              <w:widowControl w:val="0"/>
              <w:adjustRightInd w:val="0"/>
              <w:snapToGrid w:val="0"/>
              <w:textAlignment w:val="auto"/>
              <w:rPr>
                <w:rFonts w:ascii="宋体" w:hAnsi="宋体" w:cs="宋体"/>
                <w:b/>
                <w:color w:val="auto"/>
                <w:sz w:val="21"/>
                <w:szCs w:val="21"/>
                <w:highlight w:val="none"/>
              </w:rPr>
            </w:pPr>
            <w:r>
              <w:rPr>
                <w:rFonts w:hint="eastAsia" w:cs="宋体"/>
                <w:b/>
                <w:color w:val="auto"/>
                <w:sz w:val="21"/>
                <w:szCs w:val="21"/>
                <w:highlight w:val="none"/>
              </w:rPr>
              <w:t>二</w:t>
            </w:r>
          </w:p>
        </w:tc>
        <w:tc>
          <w:tcPr>
            <w:tcW w:w="1437" w:type="dxa"/>
            <w:vAlign w:val="center"/>
          </w:tcPr>
          <w:p>
            <w:pPr>
              <w:pStyle w:val="77"/>
              <w:widowControl w:val="0"/>
              <w:adjustRightInd w:val="0"/>
              <w:snapToGrid w:val="0"/>
              <w:textAlignment w:val="auto"/>
              <w:rPr>
                <w:rFonts w:ascii="宋体" w:hAnsi="宋体" w:cs="宋体"/>
                <w:b/>
                <w:color w:val="auto"/>
                <w:sz w:val="21"/>
                <w:szCs w:val="21"/>
                <w:highlight w:val="none"/>
              </w:rPr>
            </w:pPr>
            <w:r>
              <w:rPr>
                <w:rFonts w:hint="eastAsia" w:cs="宋体"/>
                <w:b/>
                <w:color w:val="auto"/>
                <w:sz w:val="21"/>
                <w:szCs w:val="21"/>
                <w:highlight w:val="none"/>
              </w:rPr>
              <w:t>外购软件和技术</w:t>
            </w:r>
          </w:p>
        </w:tc>
        <w:tc>
          <w:tcPr>
            <w:tcW w:w="1446" w:type="dxa"/>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480"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781"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446"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105"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105"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106"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859" w:type="dxa"/>
            <w:vAlign w:val="center"/>
          </w:tcPr>
          <w:p>
            <w:pPr>
              <w:pStyle w:val="77"/>
              <w:widowControl w:val="0"/>
              <w:adjustRightInd w:val="0"/>
              <w:snapToGrid w:val="0"/>
              <w:textAlignment w:val="auto"/>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Align w:val="center"/>
          </w:tcPr>
          <w:p>
            <w:pPr>
              <w:pStyle w:val="77"/>
              <w:widowControl w:val="0"/>
              <w:tabs>
                <w:tab w:val="left" w:pos="303"/>
                <w:tab w:val="center" w:pos="723"/>
              </w:tabs>
              <w:adjustRightInd w:val="0"/>
              <w:snapToGrid w:val="0"/>
              <w:jc w:val="left"/>
              <w:textAlignment w:val="auto"/>
              <w:rPr>
                <w:rFonts w:ascii="宋体" w:hAnsi="宋体" w:cs="宋体"/>
                <w:bCs/>
                <w:color w:val="auto"/>
                <w:sz w:val="21"/>
                <w:szCs w:val="21"/>
                <w:highlight w:val="none"/>
              </w:rPr>
            </w:pPr>
            <w:r>
              <w:rPr>
                <w:rFonts w:hint="eastAsia" w:cs="宋体"/>
                <w:bCs/>
                <w:color w:val="auto"/>
                <w:sz w:val="21"/>
                <w:szCs w:val="21"/>
                <w:highlight w:val="none"/>
                <w:lang w:eastAsia="zh-CN"/>
              </w:rPr>
              <w:tab/>
            </w:r>
            <w:r>
              <w:rPr>
                <w:rFonts w:hint="eastAsia" w:cs="宋体"/>
                <w:bCs/>
                <w:color w:val="auto"/>
                <w:sz w:val="21"/>
                <w:szCs w:val="21"/>
                <w:highlight w:val="none"/>
                <w:lang w:eastAsia="zh-CN"/>
              </w:rPr>
              <w:tab/>
            </w:r>
            <w:r>
              <w:rPr>
                <w:rFonts w:hint="eastAsia" w:cs="宋体"/>
                <w:bCs/>
                <w:color w:val="auto"/>
                <w:sz w:val="21"/>
                <w:szCs w:val="21"/>
                <w:highlight w:val="none"/>
              </w:rPr>
              <w:t>1</w:t>
            </w:r>
          </w:p>
        </w:tc>
        <w:tc>
          <w:tcPr>
            <w:tcW w:w="1437" w:type="dxa"/>
            <w:vAlign w:val="center"/>
          </w:tcPr>
          <w:p>
            <w:pPr>
              <w:pStyle w:val="77"/>
              <w:widowControl w:val="0"/>
              <w:adjustRightInd w:val="0"/>
              <w:snapToGrid w:val="0"/>
              <w:textAlignment w:val="auto"/>
              <w:rPr>
                <w:rFonts w:ascii="宋体" w:hAnsi="宋体" w:cs="宋体"/>
                <w:bCs/>
                <w:color w:val="auto"/>
                <w:sz w:val="21"/>
                <w:szCs w:val="21"/>
                <w:highlight w:val="none"/>
              </w:rPr>
            </w:pPr>
            <w:r>
              <w:rPr>
                <w:rFonts w:hint="eastAsia" w:cs="宋体"/>
                <w:bCs/>
                <w:color w:val="auto"/>
                <w:sz w:val="21"/>
                <w:szCs w:val="21"/>
                <w:highlight w:val="none"/>
              </w:rPr>
              <w:t>外购软件</w:t>
            </w:r>
          </w:p>
        </w:tc>
        <w:tc>
          <w:tcPr>
            <w:tcW w:w="1446"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480" w:type="dxa"/>
            <w:vAlign w:val="center"/>
          </w:tcPr>
          <w:p>
            <w:pPr>
              <w:pStyle w:val="77"/>
              <w:widowControl w:val="0"/>
              <w:adjustRightInd w:val="0"/>
              <w:snapToGrid w:val="0"/>
              <w:textAlignment w:val="auto"/>
              <w:rPr>
                <w:rFonts w:ascii="宋体" w:hAnsi="宋体" w:cs="宋体"/>
                <w:bCs/>
                <w:color w:val="auto"/>
                <w:sz w:val="21"/>
                <w:szCs w:val="21"/>
                <w:highlight w:val="none"/>
              </w:rPr>
            </w:pPr>
            <w:r>
              <w:rPr>
                <w:rFonts w:hint="eastAsia" w:cs="宋体"/>
                <w:bCs/>
                <w:color w:val="auto"/>
                <w:sz w:val="21"/>
                <w:szCs w:val="21"/>
                <w:highlight w:val="none"/>
              </w:rPr>
              <w:t>/</w:t>
            </w:r>
          </w:p>
        </w:tc>
        <w:tc>
          <w:tcPr>
            <w:tcW w:w="1781" w:type="dxa"/>
            <w:vAlign w:val="center"/>
          </w:tcPr>
          <w:p>
            <w:pPr>
              <w:adjustRightInd w:val="0"/>
              <w:snapToGrid w:val="0"/>
              <w:jc w:val="center"/>
              <w:rPr>
                <w:rFonts w:ascii="宋体" w:hAnsi="宋体" w:cs="宋体"/>
                <w:bCs/>
                <w:color w:val="auto"/>
                <w:szCs w:val="21"/>
                <w:highlight w:val="none"/>
              </w:rPr>
            </w:pPr>
            <w:r>
              <w:rPr>
                <w:rFonts w:hint="eastAsia" w:cs="宋体"/>
                <w:bCs/>
                <w:color w:val="auto"/>
                <w:szCs w:val="21"/>
                <w:highlight w:val="none"/>
              </w:rPr>
              <w:t>/</w:t>
            </w:r>
          </w:p>
        </w:tc>
        <w:tc>
          <w:tcPr>
            <w:tcW w:w="1446" w:type="dxa"/>
            <w:vAlign w:val="center"/>
          </w:tcPr>
          <w:p>
            <w:pPr>
              <w:adjustRightInd w:val="0"/>
              <w:snapToGrid w:val="0"/>
              <w:jc w:val="center"/>
              <w:rPr>
                <w:rFonts w:ascii="宋体" w:hAnsi="宋体" w:cs="宋体"/>
                <w:bCs/>
                <w:color w:val="auto"/>
                <w:szCs w:val="21"/>
                <w:highlight w:val="none"/>
              </w:rPr>
            </w:pPr>
            <w:r>
              <w:rPr>
                <w:rFonts w:hint="eastAsia" w:cs="宋体"/>
                <w:bCs/>
                <w:color w:val="auto"/>
                <w:szCs w:val="21"/>
                <w:highlight w:val="none"/>
              </w:rPr>
              <w:t>/</w:t>
            </w:r>
          </w:p>
        </w:tc>
        <w:tc>
          <w:tcPr>
            <w:tcW w:w="1105" w:type="dxa"/>
            <w:vAlign w:val="center"/>
          </w:tcPr>
          <w:p>
            <w:pPr>
              <w:adjustRightInd w:val="0"/>
              <w:snapToGrid w:val="0"/>
              <w:jc w:val="center"/>
              <w:rPr>
                <w:rFonts w:ascii="宋体" w:hAnsi="宋体" w:cs="宋体"/>
                <w:bCs/>
                <w:color w:val="auto"/>
                <w:szCs w:val="21"/>
                <w:highlight w:val="none"/>
              </w:rPr>
            </w:pPr>
            <w:r>
              <w:rPr>
                <w:rFonts w:hint="eastAsia" w:cs="宋体"/>
                <w:bCs/>
                <w:color w:val="auto"/>
                <w:szCs w:val="21"/>
                <w:highlight w:val="none"/>
              </w:rPr>
              <w:t>/</w:t>
            </w:r>
          </w:p>
        </w:tc>
        <w:tc>
          <w:tcPr>
            <w:tcW w:w="1105" w:type="dxa"/>
            <w:vAlign w:val="center"/>
          </w:tcPr>
          <w:p>
            <w:pPr>
              <w:adjustRightInd w:val="0"/>
              <w:snapToGrid w:val="0"/>
              <w:jc w:val="center"/>
              <w:rPr>
                <w:rFonts w:ascii="宋体" w:hAnsi="宋体" w:cs="宋体"/>
                <w:bCs/>
                <w:color w:val="auto"/>
                <w:szCs w:val="21"/>
                <w:highlight w:val="none"/>
              </w:rPr>
            </w:pPr>
            <w:r>
              <w:rPr>
                <w:rFonts w:hint="eastAsia" w:cs="宋体"/>
                <w:bCs/>
                <w:color w:val="auto"/>
                <w:szCs w:val="21"/>
                <w:highlight w:val="none"/>
              </w:rPr>
              <w:t>/</w:t>
            </w:r>
          </w:p>
        </w:tc>
        <w:tc>
          <w:tcPr>
            <w:tcW w:w="1106" w:type="dxa"/>
            <w:vAlign w:val="center"/>
          </w:tcPr>
          <w:p>
            <w:pPr>
              <w:adjustRightInd w:val="0"/>
              <w:snapToGrid w:val="0"/>
              <w:jc w:val="center"/>
              <w:rPr>
                <w:rFonts w:ascii="宋体" w:hAnsi="宋体" w:cs="宋体"/>
                <w:bCs/>
                <w:color w:val="auto"/>
                <w:szCs w:val="21"/>
                <w:highlight w:val="none"/>
              </w:rPr>
            </w:pPr>
            <w:r>
              <w:rPr>
                <w:rFonts w:hint="eastAsia" w:cs="宋体"/>
                <w:bCs/>
                <w:color w:val="auto"/>
                <w:szCs w:val="21"/>
                <w:highlight w:val="none"/>
              </w:rPr>
              <w:t>/</w:t>
            </w:r>
          </w:p>
        </w:tc>
        <w:tc>
          <w:tcPr>
            <w:tcW w:w="1859" w:type="dxa"/>
            <w:vAlign w:val="center"/>
          </w:tcPr>
          <w:p>
            <w:pPr>
              <w:pStyle w:val="77"/>
              <w:widowControl w:val="0"/>
              <w:adjustRightInd w:val="0"/>
              <w:snapToGrid w:val="0"/>
              <w:jc w:val="both"/>
              <w:textAlignment w:val="auto"/>
              <w:rPr>
                <w:rFonts w:cs="宋体"/>
                <w:bCs/>
                <w:color w:val="auto"/>
                <w:sz w:val="21"/>
                <w:szCs w:val="21"/>
                <w:highlight w:val="none"/>
              </w:rPr>
            </w:pPr>
            <w:r>
              <w:rPr>
                <w:rFonts w:hint="eastAsia" w:ascii="宋体" w:hAnsi="宋体" w:cs="宋体"/>
                <w:bCs/>
                <w:color w:val="auto"/>
                <w:highlight w:val="none"/>
              </w:rPr>
              <w:t>□</w:t>
            </w:r>
            <w:r>
              <w:rPr>
                <w:rFonts w:hint="eastAsia" w:cs="宋体"/>
                <w:bCs/>
                <w:color w:val="auto"/>
                <w:sz w:val="21"/>
                <w:szCs w:val="21"/>
                <w:highlight w:val="none"/>
              </w:rPr>
              <w:t>无</w:t>
            </w:r>
          </w:p>
          <w:p>
            <w:pPr>
              <w:pStyle w:val="77"/>
              <w:widowControl w:val="0"/>
              <w:adjustRightInd w:val="0"/>
              <w:snapToGrid w:val="0"/>
              <w:jc w:val="both"/>
              <w:textAlignment w:val="auto"/>
              <w:rPr>
                <w:rFonts w:ascii="宋体" w:hAnsi="宋体" w:cs="宋体"/>
                <w:bCs/>
                <w:color w:val="auto"/>
                <w:sz w:val="21"/>
                <w:szCs w:val="21"/>
                <w:highlight w:val="none"/>
              </w:rPr>
            </w:pPr>
            <w:r>
              <w:rPr>
                <w:rFonts w:hint="eastAsia" w:ascii="宋体" w:hAnsi="宋体" w:cs="宋体"/>
                <w:bCs/>
                <w:color w:val="auto"/>
                <w:highlight w:val="none"/>
              </w:rPr>
              <w:t>□</w:t>
            </w:r>
            <w:r>
              <w:rPr>
                <w:rFonts w:hint="eastAsia" w:ascii="宋体" w:hAnsi="宋体" w:cs="宋体"/>
                <w:bCs/>
                <w:color w:val="auto"/>
                <w:sz w:val="21"/>
                <w:szCs w:val="21"/>
                <w:highlight w:val="none"/>
              </w:rPr>
              <w:t>详见“项目投入资金凭据汇总表”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Align w:val="center"/>
          </w:tcPr>
          <w:p>
            <w:pPr>
              <w:pStyle w:val="77"/>
              <w:widowControl w:val="0"/>
              <w:adjustRightInd w:val="0"/>
              <w:snapToGrid w:val="0"/>
              <w:textAlignment w:val="auto"/>
              <w:rPr>
                <w:rFonts w:ascii="宋体" w:hAnsi="宋体" w:cs="宋体"/>
                <w:bCs/>
                <w:color w:val="auto"/>
                <w:sz w:val="21"/>
                <w:szCs w:val="21"/>
                <w:highlight w:val="none"/>
              </w:rPr>
            </w:pPr>
            <w:r>
              <w:rPr>
                <w:rFonts w:hint="eastAsia" w:cs="宋体"/>
                <w:bCs/>
                <w:color w:val="auto"/>
                <w:sz w:val="21"/>
                <w:szCs w:val="21"/>
                <w:highlight w:val="none"/>
              </w:rPr>
              <w:t>2</w:t>
            </w:r>
          </w:p>
        </w:tc>
        <w:tc>
          <w:tcPr>
            <w:tcW w:w="1437" w:type="dxa"/>
            <w:vAlign w:val="center"/>
          </w:tcPr>
          <w:p>
            <w:pPr>
              <w:pStyle w:val="77"/>
              <w:widowControl w:val="0"/>
              <w:adjustRightInd w:val="0"/>
              <w:snapToGrid w:val="0"/>
              <w:textAlignment w:val="auto"/>
              <w:rPr>
                <w:rFonts w:ascii="宋体" w:hAnsi="宋体" w:cs="宋体"/>
                <w:bCs/>
                <w:color w:val="auto"/>
                <w:sz w:val="21"/>
                <w:szCs w:val="21"/>
                <w:highlight w:val="none"/>
              </w:rPr>
            </w:pPr>
            <w:r>
              <w:rPr>
                <w:rFonts w:hint="eastAsia" w:cs="宋体"/>
                <w:bCs/>
                <w:color w:val="auto"/>
                <w:sz w:val="21"/>
                <w:szCs w:val="21"/>
                <w:highlight w:val="none"/>
              </w:rPr>
              <w:t>外购技术</w:t>
            </w:r>
          </w:p>
        </w:tc>
        <w:tc>
          <w:tcPr>
            <w:tcW w:w="1446"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480" w:type="dxa"/>
            <w:vAlign w:val="center"/>
          </w:tcPr>
          <w:p>
            <w:pPr>
              <w:pStyle w:val="77"/>
              <w:widowControl w:val="0"/>
              <w:adjustRightInd w:val="0"/>
              <w:snapToGrid w:val="0"/>
              <w:textAlignment w:val="auto"/>
              <w:rPr>
                <w:rFonts w:ascii="宋体" w:hAnsi="宋体" w:cs="宋体"/>
                <w:bCs/>
                <w:color w:val="auto"/>
                <w:sz w:val="21"/>
                <w:szCs w:val="21"/>
                <w:highlight w:val="none"/>
              </w:rPr>
            </w:pPr>
            <w:r>
              <w:rPr>
                <w:rFonts w:hint="eastAsia" w:cs="宋体"/>
                <w:bCs/>
                <w:color w:val="auto"/>
                <w:sz w:val="21"/>
                <w:szCs w:val="21"/>
                <w:highlight w:val="none"/>
              </w:rPr>
              <w:t>/</w:t>
            </w:r>
          </w:p>
        </w:tc>
        <w:tc>
          <w:tcPr>
            <w:tcW w:w="1781" w:type="dxa"/>
            <w:vAlign w:val="center"/>
          </w:tcPr>
          <w:p>
            <w:pPr>
              <w:adjustRightInd w:val="0"/>
              <w:snapToGrid w:val="0"/>
              <w:jc w:val="center"/>
              <w:rPr>
                <w:rFonts w:ascii="宋体" w:hAnsi="宋体" w:cs="宋体"/>
                <w:bCs/>
                <w:color w:val="auto"/>
                <w:szCs w:val="21"/>
                <w:highlight w:val="none"/>
              </w:rPr>
            </w:pPr>
            <w:r>
              <w:rPr>
                <w:rFonts w:hint="eastAsia" w:cs="宋体"/>
                <w:bCs/>
                <w:color w:val="auto"/>
                <w:szCs w:val="21"/>
                <w:highlight w:val="none"/>
              </w:rPr>
              <w:t>/</w:t>
            </w:r>
          </w:p>
        </w:tc>
        <w:tc>
          <w:tcPr>
            <w:tcW w:w="1446" w:type="dxa"/>
            <w:vAlign w:val="center"/>
          </w:tcPr>
          <w:p>
            <w:pPr>
              <w:adjustRightInd w:val="0"/>
              <w:snapToGrid w:val="0"/>
              <w:jc w:val="center"/>
              <w:rPr>
                <w:rFonts w:ascii="宋体" w:hAnsi="宋体" w:cs="宋体"/>
                <w:bCs/>
                <w:color w:val="auto"/>
                <w:szCs w:val="21"/>
                <w:highlight w:val="none"/>
              </w:rPr>
            </w:pPr>
            <w:r>
              <w:rPr>
                <w:rFonts w:hint="eastAsia" w:cs="宋体"/>
                <w:bCs/>
                <w:color w:val="auto"/>
                <w:szCs w:val="21"/>
                <w:highlight w:val="none"/>
              </w:rPr>
              <w:t>/</w:t>
            </w:r>
          </w:p>
        </w:tc>
        <w:tc>
          <w:tcPr>
            <w:tcW w:w="1105" w:type="dxa"/>
            <w:vAlign w:val="center"/>
          </w:tcPr>
          <w:p>
            <w:pPr>
              <w:adjustRightInd w:val="0"/>
              <w:snapToGrid w:val="0"/>
              <w:jc w:val="center"/>
              <w:rPr>
                <w:rFonts w:ascii="宋体" w:hAnsi="宋体" w:cs="宋体"/>
                <w:bCs/>
                <w:color w:val="auto"/>
                <w:szCs w:val="21"/>
                <w:highlight w:val="none"/>
              </w:rPr>
            </w:pPr>
            <w:r>
              <w:rPr>
                <w:rFonts w:hint="eastAsia" w:cs="宋体"/>
                <w:bCs/>
                <w:color w:val="auto"/>
                <w:szCs w:val="21"/>
                <w:highlight w:val="none"/>
              </w:rPr>
              <w:t>/</w:t>
            </w:r>
          </w:p>
        </w:tc>
        <w:tc>
          <w:tcPr>
            <w:tcW w:w="1105" w:type="dxa"/>
            <w:vAlign w:val="center"/>
          </w:tcPr>
          <w:p>
            <w:pPr>
              <w:adjustRightInd w:val="0"/>
              <w:snapToGrid w:val="0"/>
              <w:jc w:val="center"/>
              <w:rPr>
                <w:rFonts w:ascii="宋体" w:hAnsi="宋体" w:cs="宋体"/>
                <w:bCs/>
                <w:color w:val="auto"/>
                <w:szCs w:val="21"/>
                <w:highlight w:val="none"/>
              </w:rPr>
            </w:pPr>
            <w:r>
              <w:rPr>
                <w:rFonts w:hint="eastAsia" w:cs="宋体"/>
                <w:bCs/>
                <w:color w:val="auto"/>
                <w:szCs w:val="21"/>
                <w:highlight w:val="none"/>
              </w:rPr>
              <w:t>/</w:t>
            </w:r>
          </w:p>
        </w:tc>
        <w:tc>
          <w:tcPr>
            <w:tcW w:w="1106" w:type="dxa"/>
            <w:vAlign w:val="center"/>
          </w:tcPr>
          <w:p>
            <w:pPr>
              <w:adjustRightInd w:val="0"/>
              <w:snapToGrid w:val="0"/>
              <w:jc w:val="center"/>
              <w:rPr>
                <w:rFonts w:ascii="宋体" w:hAnsi="宋体" w:cs="宋体"/>
                <w:bCs/>
                <w:color w:val="auto"/>
                <w:szCs w:val="21"/>
                <w:highlight w:val="none"/>
              </w:rPr>
            </w:pPr>
            <w:r>
              <w:rPr>
                <w:rFonts w:hint="eastAsia" w:cs="宋体"/>
                <w:bCs/>
                <w:color w:val="auto"/>
                <w:szCs w:val="21"/>
                <w:highlight w:val="none"/>
              </w:rPr>
              <w:t>/</w:t>
            </w:r>
          </w:p>
        </w:tc>
        <w:tc>
          <w:tcPr>
            <w:tcW w:w="1859" w:type="dxa"/>
            <w:vAlign w:val="center"/>
          </w:tcPr>
          <w:p>
            <w:pPr>
              <w:pStyle w:val="77"/>
              <w:widowControl w:val="0"/>
              <w:adjustRightInd w:val="0"/>
              <w:snapToGrid w:val="0"/>
              <w:jc w:val="both"/>
              <w:textAlignment w:val="auto"/>
              <w:rPr>
                <w:rFonts w:cs="宋体"/>
                <w:bCs/>
                <w:color w:val="auto"/>
                <w:sz w:val="21"/>
                <w:szCs w:val="21"/>
                <w:highlight w:val="none"/>
              </w:rPr>
            </w:pPr>
            <w:r>
              <w:rPr>
                <w:rFonts w:hint="eastAsia" w:ascii="宋体" w:hAnsi="宋体" w:cs="宋体"/>
                <w:bCs/>
                <w:color w:val="auto"/>
                <w:highlight w:val="none"/>
              </w:rPr>
              <w:t>□</w:t>
            </w:r>
            <w:r>
              <w:rPr>
                <w:rFonts w:hint="eastAsia" w:cs="宋体"/>
                <w:bCs/>
                <w:color w:val="auto"/>
                <w:sz w:val="21"/>
                <w:szCs w:val="21"/>
                <w:highlight w:val="none"/>
              </w:rPr>
              <w:t>无</w:t>
            </w:r>
          </w:p>
          <w:p>
            <w:pPr>
              <w:pStyle w:val="77"/>
              <w:widowControl w:val="0"/>
              <w:adjustRightInd w:val="0"/>
              <w:snapToGrid w:val="0"/>
              <w:textAlignment w:val="auto"/>
              <w:rPr>
                <w:rFonts w:ascii="宋体" w:hAnsi="宋体" w:cs="宋体"/>
                <w:bCs/>
                <w:color w:val="auto"/>
                <w:sz w:val="21"/>
                <w:szCs w:val="21"/>
                <w:highlight w:val="none"/>
              </w:rPr>
            </w:pPr>
            <w:r>
              <w:rPr>
                <w:rFonts w:hint="eastAsia" w:ascii="宋体" w:hAnsi="宋体" w:cs="宋体"/>
                <w:bCs/>
                <w:color w:val="auto"/>
                <w:highlight w:val="none"/>
              </w:rPr>
              <w:t>□</w:t>
            </w:r>
            <w:r>
              <w:rPr>
                <w:rFonts w:hint="eastAsia" w:ascii="宋体" w:hAnsi="宋体" w:cs="宋体"/>
                <w:bCs/>
                <w:color w:val="auto"/>
                <w:sz w:val="21"/>
                <w:szCs w:val="21"/>
                <w:highlight w:val="none"/>
              </w:rPr>
              <w:t>详见“</w:t>
            </w:r>
            <w:r>
              <w:rPr>
                <w:rFonts w:hint="eastAsia" w:cs="宋体"/>
                <w:bCs/>
                <w:color w:val="auto"/>
                <w:sz w:val="21"/>
                <w:szCs w:val="21"/>
                <w:highlight w:val="none"/>
              </w:rPr>
              <w:t>项目</w:t>
            </w:r>
            <w:r>
              <w:rPr>
                <w:rFonts w:hint="eastAsia" w:ascii="宋体" w:hAnsi="宋体" w:cs="宋体"/>
                <w:bCs/>
                <w:color w:val="auto"/>
                <w:sz w:val="21"/>
                <w:szCs w:val="21"/>
                <w:highlight w:val="none"/>
              </w:rPr>
              <w:t>投入资金凭据汇总表”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Align w:val="center"/>
          </w:tcPr>
          <w:p>
            <w:pPr>
              <w:pStyle w:val="77"/>
              <w:widowControl w:val="0"/>
              <w:adjustRightInd w:val="0"/>
              <w:snapToGrid w:val="0"/>
              <w:textAlignment w:val="auto"/>
              <w:rPr>
                <w:rFonts w:ascii="宋体" w:hAnsi="宋体" w:cs="宋体"/>
                <w:bCs/>
                <w:color w:val="auto"/>
                <w:sz w:val="21"/>
                <w:szCs w:val="21"/>
                <w:highlight w:val="none"/>
              </w:rPr>
            </w:pPr>
            <w:r>
              <w:rPr>
                <w:rFonts w:hint="eastAsia" w:cs="宋体"/>
                <w:b/>
                <w:color w:val="auto"/>
                <w:sz w:val="21"/>
                <w:szCs w:val="21"/>
                <w:highlight w:val="none"/>
              </w:rPr>
              <w:t>小计</w:t>
            </w:r>
          </w:p>
        </w:tc>
        <w:tc>
          <w:tcPr>
            <w:tcW w:w="1437"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446"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480"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781"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446"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105"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105"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106" w:type="dxa"/>
            <w:vAlign w:val="center"/>
          </w:tcPr>
          <w:p>
            <w:pPr>
              <w:pStyle w:val="77"/>
              <w:widowControl w:val="0"/>
              <w:adjustRightInd w:val="0"/>
              <w:snapToGrid w:val="0"/>
              <w:textAlignment w:val="auto"/>
              <w:rPr>
                <w:rFonts w:ascii="宋体" w:hAnsi="宋体" w:cs="宋体"/>
                <w:bCs/>
                <w:color w:val="auto"/>
                <w:sz w:val="21"/>
                <w:szCs w:val="21"/>
                <w:highlight w:val="none"/>
              </w:rPr>
            </w:pPr>
          </w:p>
        </w:tc>
        <w:tc>
          <w:tcPr>
            <w:tcW w:w="1859" w:type="dxa"/>
            <w:vAlign w:val="center"/>
          </w:tcPr>
          <w:p>
            <w:pPr>
              <w:pStyle w:val="77"/>
              <w:widowControl w:val="0"/>
              <w:adjustRightInd w:val="0"/>
              <w:snapToGrid w:val="0"/>
              <w:textAlignment w:val="auto"/>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tcBorders>
              <w:bottom w:val="single" w:color="auto" w:sz="4" w:space="0"/>
            </w:tcBorders>
            <w:vAlign w:val="center"/>
          </w:tcPr>
          <w:p>
            <w:pPr>
              <w:pStyle w:val="77"/>
              <w:widowControl w:val="0"/>
              <w:adjustRightInd w:val="0"/>
              <w:snapToGrid w:val="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w:t>
            </w:r>
          </w:p>
        </w:tc>
        <w:tc>
          <w:tcPr>
            <w:tcW w:w="1437" w:type="dxa"/>
            <w:tcBorders>
              <w:bottom w:val="single" w:color="auto" w:sz="4" w:space="0"/>
            </w:tcBorders>
            <w:vAlign w:val="center"/>
          </w:tcPr>
          <w:p>
            <w:pPr>
              <w:pStyle w:val="77"/>
              <w:widowControl w:val="0"/>
              <w:adjustRightInd w:val="0"/>
              <w:snapToGrid w:val="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合计</w:t>
            </w:r>
          </w:p>
        </w:tc>
        <w:tc>
          <w:tcPr>
            <w:tcW w:w="1446" w:type="dxa"/>
            <w:tcBorders>
              <w:bottom w:val="single" w:color="auto" w:sz="4" w:space="0"/>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480" w:type="dxa"/>
            <w:tcBorders>
              <w:bottom w:val="single" w:color="auto" w:sz="4" w:space="0"/>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781" w:type="dxa"/>
            <w:tcBorders>
              <w:bottom w:val="single" w:color="auto" w:sz="4" w:space="0"/>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446" w:type="dxa"/>
            <w:tcBorders>
              <w:bottom w:val="single" w:color="auto" w:sz="4" w:space="0"/>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5" w:type="dxa"/>
            <w:tcBorders>
              <w:bottom w:val="single" w:color="auto" w:sz="4" w:space="0"/>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5" w:type="dxa"/>
            <w:tcBorders>
              <w:bottom w:val="single" w:color="auto" w:sz="4" w:space="0"/>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6" w:type="dxa"/>
            <w:tcBorders>
              <w:bottom w:val="single" w:color="auto" w:sz="4" w:space="0"/>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859" w:type="dxa"/>
            <w:tcBorders>
              <w:bottom w:val="single" w:color="auto" w:sz="4" w:space="0"/>
            </w:tcBorders>
            <w:vAlign w:val="center"/>
          </w:tcPr>
          <w:p>
            <w:pPr>
              <w:pStyle w:val="77"/>
              <w:widowControl w:val="0"/>
              <w:adjustRightInd w:val="0"/>
              <w:snapToGrid w:val="0"/>
              <w:textAlignment w:val="auto"/>
              <w:rPr>
                <w:rFonts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Merge w:val="restart"/>
            <w:tcBorders>
              <w:top w:val="single" w:color="auto" w:sz="4" w:space="0"/>
              <w:left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r>
              <w:rPr>
                <w:rFonts w:hint="eastAsia" w:cs="宋体"/>
                <w:b/>
                <w:color w:val="auto"/>
                <w:sz w:val="21"/>
                <w:szCs w:val="21"/>
                <w:highlight w:val="none"/>
              </w:rPr>
              <w:t>其他情况说明：</w:t>
            </w:r>
          </w:p>
        </w:tc>
        <w:tc>
          <w:tcPr>
            <w:tcW w:w="4363" w:type="dxa"/>
            <w:gridSpan w:val="3"/>
            <w:tcBorders>
              <w:top w:val="single" w:color="auto" w:sz="4" w:space="0"/>
              <w:left w:val="nil"/>
              <w:bottom w:val="nil"/>
              <w:right w:val="nil"/>
            </w:tcBorders>
            <w:vAlign w:val="center"/>
          </w:tcPr>
          <w:p>
            <w:pPr>
              <w:pStyle w:val="77"/>
              <w:widowControl w:val="0"/>
              <w:adjustRightInd w:val="0"/>
              <w:snapToGrid w:val="0"/>
              <w:jc w:val="left"/>
              <w:textAlignment w:val="auto"/>
              <w:rPr>
                <w:rFonts w:ascii="宋体" w:hAnsi="宋体" w:cs="宋体"/>
                <w:b/>
                <w:color w:val="auto"/>
                <w:sz w:val="21"/>
                <w:szCs w:val="21"/>
                <w:highlight w:val="none"/>
              </w:rPr>
            </w:pPr>
            <w:r>
              <w:rPr>
                <w:rFonts w:hint="eastAsia" w:cs="宋体"/>
                <w:bCs/>
                <w:color w:val="auto"/>
                <w:sz w:val="21"/>
                <w:szCs w:val="21"/>
                <w:highlight w:val="none"/>
              </w:rPr>
              <w:t>自研软件和技术有无申请软著</w:t>
            </w:r>
          </w:p>
        </w:tc>
        <w:tc>
          <w:tcPr>
            <w:tcW w:w="1781" w:type="dxa"/>
            <w:tcBorders>
              <w:top w:val="single" w:color="auto" w:sz="4" w:space="0"/>
              <w:left w:val="nil"/>
              <w:bottom w:val="nil"/>
              <w:right w:val="nil"/>
            </w:tcBorders>
            <w:vAlign w:val="center"/>
          </w:tcPr>
          <w:p>
            <w:pPr>
              <w:pStyle w:val="77"/>
              <w:widowControl w:val="0"/>
              <w:adjustRightInd w:val="0"/>
              <w:snapToGrid w:val="0"/>
              <w:jc w:val="left"/>
              <w:textAlignment w:val="auto"/>
              <w:rPr>
                <w:rFonts w:ascii="宋体" w:hAnsi="宋体" w:cs="宋体"/>
                <w:b/>
                <w:color w:val="auto"/>
                <w:sz w:val="21"/>
                <w:szCs w:val="21"/>
                <w:highlight w:val="none"/>
              </w:rPr>
            </w:pPr>
            <w:r>
              <w:rPr>
                <w:rFonts w:hint="eastAsia" w:ascii="宋体" w:hAnsi="宋体" w:cs="宋体"/>
                <w:bCs/>
                <w:color w:val="auto"/>
                <w:sz w:val="21"/>
                <w:szCs w:val="21"/>
                <w:highlight w:val="none"/>
              </w:rPr>
              <w:t>□</w:t>
            </w:r>
            <w:r>
              <w:rPr>
                <w:rFonts w:hint="eastAsia" w:cs="宋体"/>
                <w:bCs/>
                <w:color w:val="auto"/>
                <w:sz w:val="21"/>
                <w:szCs w:val="21"/>
                <w:highlight w:val="none"/>
              </w:rPr>
              <w:t xml:space="preserve">有 </w:t>
            </w:r>
            <w:r>
              <w:rPr>
                <w:rFonts w:hint="eastAsia" w:ascii="宋体" w:hAnsi="宋体" w:cs="宋体"/>
                <w:bCs/>
                <w:color w:val="auto"/>
                <w:sz w:val="21"/>
                <w:szCs w:val="21"/>
                <w:highlight w:val="none"/>
              </w:rPr>
              <w:t>□无</w:t>
            </w:r>
          </w:p>
        </w:tc>
        <w:tc>
          <w:tcPr>
            <w:tcW w:w="1446" w:type="dxa"/>
            <w:tcBorders>
              <w:top w:val="single" w:color="auto" w:sz="4" w:space="0"/>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5" w:type="dxa"/>
            <w:tcBorders>
              <w:top w:val="single" w:color="auto" w:sz="4" w:space="0"/>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5" w:type="dxa"/>
            <w:tcBorders>
              <w:top w:val="single" w:color="auto" w:sz="4" w:space="0"/>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6" w:type="dxa"/>
            <w:tcBorders>
              <w:top w:val="single" w:color="auto" w:sz="4" w:space="0"/>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859" w:type="dxa"/>
            <w:tcBorders>
              <w:top w:val="single" w:color="auto" w:sz="4" w:space="0"/>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Merge w:val="continue"/>
            <w:tcBorders>
              <w:left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4363" w:type="dxa"/>
            <w:gridSpan w:val="3"/>
            <w:tcBorders>
              <w:top w:val="nil"/>
              <w:left w:val="nil"/>
              <w:bottom w:val="nil"/>
              <w:right w:val="nil"/>
            </w:tcBorders>
            <w:vAlign w:val="center"/>
          </w:tcPr>
          <w:p>
            <w:pPr>
              <w:pStyle w:val="77"/>
              <w:widowControl w:val="0"/>
              <w:adjustRightInd w:val="0"/>
              <w:snapToGrid w:val="0"/>
              <w:jc w:val="left"/>
              <w:textAlignment w:val="auto"/>
              <w:rPr>
                <w:rFonts w:ascii="宋体" w:hAnsi="宋体" w:cs="宋体"/>
                <w:b/>
                <w:color w:val="auto"/>
                <w:sz w:val="21"/>
                <w:szCs w:val="21"/>
                <w:highlight w:val="none"/>
              </w:rPr>
            </w:pPr>
            <w:r>
              <w:rPr>
                <w:rFonts w:hint="eastAsia" w:cs="宋体"/>
                <w:bCs/>
                <w:color w:val="auto"/>
                <w:sz w:val="21"/>
                <w:szCs w:val="21"/>
                <w:highlight w:val="none"/>
              </w:rPr>
              <w:t>自研软件和技术是否已获得软著证书</w:t>
            </w:r>
          </w:p>
        </w:tc>
        <w:tc>
          <w:tcPr>
            <w:tcW w:w="1781" w:type="dxa"/>
            <w:tcBorders>
              <w:top w:val="nil"/>
              <w:left w:val="nil"/>
              <w:bottom w:val="nil"/>
              <w:right w:val="nil"/>
            </w:tcBorders>
            <w:vAlign w:val="center"/>
          </w:tcPr>
          <w:p>
            <w:pPr>
              <w:pStyle w:val="77"/>
              <w:widowControl w:val="0"/>
              <w:adjustRightInd w:val="0"/>
              <w:snapToGrid w:val="0"/>
              <w:jc w:val="left"/>
              <w:textAlignment w:val="auto"/>
              <w:rPr>
                <w:rFonts w:ascii="宋体" w:hAnsi="宋体" w:cs="宋体"/>
                <w:b/>
                <w:color w:val="auto"/>
                <w:sz w:val="21"/>
                <w:szCs w:val="21"/>
                <w:highlight w:val="none"/>
              </w:rPr>
            </w:pPr>
            <w:r>
              <w:rPr>
                <w:rFonts w:hint="eastAsia" w:ascii="宋体" w:hAnsi="宋体" w:cs="宋体"/>
                <w:bCs/>
                <w:color w:val="auto"/>
                <w:sz w:val="21"/>
                <w:szCs w:val="21"/>
                <w:highlight w:val="none"/>
              </w:rPr>
              <w:t>□</w:t>
            </w:r>
            <w:r>
              <w:rPr>
                <w:rFonts w:hint="eastAsia" w:cs="宋体"/>
                <w:bCs/>
                <w:color w:val="auto"/>
                <w:sz w:val="21"/>
                <w:szCs w:val="21"/>
                <w:highlight w:val="none"/>
              </w:rPr>
              <w:t xml:space="preserve">是 </w:t>
            </w:r>
            <w:r>
              <w:rPr>
                <w:rFonts w:hint="eastAsia" w:ascii="宋体" w:hAnsi="宋体" w:cs="宋体"/>
                <w:bCs/>
                <w:color w:val="auto"/>
                <w:sz w:val="21"/>
                <w:szCs w:val="21"/>
                <w:highlight w:val="none"/>
              </w:rPr>
              <w:t>□否</w:t>
            </w:r>
          </w:p>
        </w:tc>
        <w:tc>
          <w:tcPr>
            <w:tcW w:w="1446" w:type="dxa"/>
            <w:tcBorders>
              <w:top w:val="nil"/>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5" w:type="dxa"/>
            <w:tcBorders>
              <w:top w:val="nil"/>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5" w:type="dxa"/>
            <w:tcBorders>
              <w:top w:val="nil"/>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6" w:type="dxa"/>
            <w:tcBorders>
              <w:top w:val="nil"/>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859" w:type="dxa"/>
            <w:tcBorders>
              <w:top w:val="nil"/>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3" w:type="dxa"/>
            <w:vMerge w:val="continue"/>
            <w:tcBorders>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4363" w:type="dxa"/>
            <w:gridSpan w:val="3"/>
            <w:tcBorders>
              <w:top w:val="nil"/>
              <w:left w:val="nil"/>
              <w:bottom w:val="nil"/>
              <w:right w:val="nil"/>
            </w:tcBorders>
            <w:shd w:val="clear" w:color="auto" w:fill="auto"/>
            <w:vAlign w:val="center"/>
          </w:tcPr>
          <w:p>
            <w:pPr>
              <w:pStyle w:val="77"/>
              <w:widowControl w:val="0"/>
              <w:adjustRightInd w:val="0"/>
              <w:snapToGrid w:val="0"/>
              <w:jc w:val="both"/>
              <w:textAlignment w:val="auto"/>
              <w:rPr>
                <w:rFonts w:ascii="宋体" w:hAnsi="宋体" w:cs="宋体"/>
                <w:b/>
                <w:color w:val="auto"/>
                <w:sz w:val="21"/>
                <w:szCs w:val="21"/>
                <w:highlight w:val="none"/>
              </w:rPr>
            </w:pPr>
            <w:r>
              <w:rPr>
                <w:rFonts w:hint="eastAsia" w:cs="宋体"/>
                <w:bCs/>
                <w:color w:val="auto"/>
                <w:sz w:val="21"/>
                <w:szCs w:val="21"/>
                <w:highlight w:val="none"/>
              </w:rPr>
              <w:t>自研软件和技术资产形式</w:t>
            </w:r>
          </w:p>
        </w:tc>
        <w:tc>
          <w:tcPr>
            <w:tcW w:w="1781" w:type="dxa"/>
            <w:tcBorders>
              <w:top w:val="nil"/>
              <w:left w:val="nil"/>
              <w:bottom w:val="nil"/>
              <w:right w:val="nil"/>
            </w:tcBorders>
            <w:vAlign w:val="center"/>
          </w:tcPr>
          <w:p>
            <w:pPr>
              <w:pStyle w:val="77"/>
              <w:widowControl w:val="0"/>
              <w:adjustRightInd w:val="0"/>
              <w:snapToGrid w:val="0"/>
              <w:jc w:val="both"/>
              <w:textAlignment w:val="auto"/>
              <w:rPr>
                <w:rFonts w:cs="宋体"/>
                <w:bCs/>
                <w:color w:val="auto"/>
                <w:sz w:val="21"/>
                <w:szCs w:val="21"/>
                <w:highlight w:val="none"/>
              </w:rPr>
            </w:pPr>
            <w:r>
              <w:rPr>
                <w:rFonts w:hint="eastAsia" w:ascii="宋体" w:hAnsi="宋体" w:cs="宋体"/>
                <w:bCs/>
                <w:color w:val="auto"/>
                <w:sz w:val="21"/>
                <w:szCs w:val="21"/>
                <w:highlight w:val="none"/>
              </w:rPr>
              <w:t>□</w:t>
            </w:r>
            <w:r>
              <w:rPr>
                <w:rFonts w:hint="eastAsia" w:cs="宋体"/>
                <w:bCs/>
                <w:color w:val="auto"/>
                <w:sz w:val="21"/>
                <w:szCs w:val="21"/>
                <w:highlight w:val="none"/>
              </w:rPr>
              <w:t xml:space="preserve">固定资产 </w:t>
            </w:r>
          </w:p>
          <w:p>
            <w:pPr>
              <w:pStyle w:val="77"/>
              <w:widowControl w:val="0"/>
              <w:adjustRightInd w:val="0"/>
              <w:snapToGrid w:val="0"/>
              <w:jc w:val="both"/>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□无形资产</w:t>
            </w:r>
          </w:p>
          <w:p>
            <w:pPr>
              <w:pStyle w:val="77"/>
              <w:widowControl w:val="0"/>
              <w:adjustRightInd w:val="0"/>
              <w:snapToGrid w:val="0"/>
              <w:jc w:val="both"/>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□其他资产</w:t>
            </w:r>
          </w:p>
        </w:tc>
        <w:tc>
          <w:tcPr>
            <w:tcW w:w="1446" w:type="dxa"/>
            <w:tcBorders>
              <w:top w:val="nil"/>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5" w:type="dxa"/>
            <w:tcBorders>
              <w:top w:val="nil"/>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5" w:type="dxa"/>
            <w:tcBorders>
              <w:top w:val="nil"/>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106" w:type="dxa"/>
            <w:tcBorders>
              <w:top w:val="nil"/>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c>
          <w:tcPr>
            <w:tcW w:w="1859" w:type="dxa"/>
            <w:tcBorders>
              <w:top w:val="nil"/>
              <w:left w:val="nil"/>
              <w:bottom w:val="nil"/>
              <w:right w:val="nil"/>
            </w:tcBorders>
            <w:vAlign w:val="center"/>
          </w:tcPr>
          <w:p>
            <w:pPr>
              <w:pStyle w:val="77"/>
              <w:widowControl w:val="0"/>
              <w:adjustRightInd w:val="0"/>
              <w:snapToGrid w:val="0"/>
              <w:textAlignment w:val="auto"/>
              <w:rPr>
                <w:rFonts w:ascii="宋体" w:hAnsi="宋体" w:cs="宋体"/>
                <w:b/>
                <w:color w:val="auto"/>
                <w:sz w:val="21"/>
                <w:szCs w:val="21"/>
                <w:highlight w:val="none"/>
              </w:rPr>
            </w:pPr>
          </w:p>
        </w:tc>
      </w:tr>
    </w:tbl>
    <w:p>
      <w:pP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br w:type="page"/>
      </w:r>
    </w:p>
    <w:p>
      <w:pPr>
        <w:spacing w:line="560" w:lineRule="exact"/>
        <w:rPr>
          <w:rFonts w:hint="eastAsia" w:ascii="黑体" w:hAnsi="黑体" w:eastAsia="黑体" w:cs="黑体"/>
          <w:bCs/>
          <w:color w:val="auto"/>
          <w:sz w:val="32"/>
          <w:szCs w:val="32"/>
          <w:highlight w:val="none"/>
        </w:rPr>
        <w:sectPr>
          <w:headerReference r:id="rId8" w:type="default"/>
          <w:footerReference r:id="rId9" w:type="default"/>
          <w:pgSz w:w="16838" w:h="11906" w:orient="landscape"/>
          <w:pgMar w:top="1531" w:right="2098" w:bottom="1531" w:left="1984" w:header="851" w:footer="1474" w:gutter="0"/>
          <w:pgNumType w:fmt="decimal"/>
          <w:cols w:space="0" w:num="1"/>
          <w:rtlGutter w:val="0"/>
          <w:docGrid w:type="lines" w:linePitch="315" w:charSpace="0"/>
        </w:sectPr>
      </w:pPr>
    </w:p>
    <w:p>
      <w:pPr>
        <w:spacing w:line="560" w:lineRule="exact"/>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rPr>
        <w:t>附件</w:t>
      </w:r>
      <w:r>
        <w:rPr>
          <w:rFonts w:hint="eastAsia" w:ascii="黑体" w:hAnsi="黑体" w:eastAsia="黑体" w:cs="黑体"/>
          <w:bCs/>
          <w:color w:val="auto"/>
          <w:sz w:val="32"/>
          <w:szCs w:val="32"/>
          <w:highlight w:val="none"/>
          <w:lang w:val="en-US" w:eastAsia="zh-CN"/>
        </w:rPr>
        <w:t>2-6</w:t>
      </w:r>
    </w:p>
    <w:p>
      <w:pPr>
        <w:spacing w:line="520" w:lineRule="exact"/>
        <w:jc w:val="center"/>
        <w:rPr>
          <w:rFonts w:eastAsia="方正小标宋简体"/>
          <w:color w:val="auto"/>
          <w:sz w:val="40"/>
          <w:szCs w:val="40"/>
          <w:highlight w:val="none"/>
        </w:rPr>
      </w:pPr>
      <w:r>
        <w:rPr>
          <w:rFonts w:hint="eastAsia" w:eastAsia="方正小标宋简体"/>
          <w:color w:val="auto"/>
          <w:sz w:val="40"/>
          <w:szCs w:val="40"/>
          <w:highlight w:val="none"/>
        </w:rPr>
        <w:t>企业承诺书</w:t>
      </w:r>
    </w:p>
    <w:p>
      <w:pPr>
        <w:pStyle w:val="23"/>
        <w:spacing w:line="520" w:lineRule="exact"/>
        <w:rPr>
          <w:color w:val="auto"/>
          <w:sz w:val="21"/>
          <w:szCs w:val="21"/>
          <w:highlight w:val="none"/>
        </w:rPr>
      </w:pPr>
    </w:p>
    <w:p>
      <w:pPr>
        <w:pStyle w:val="11"/>
        <w:spacing w:line="520" w:lineRule="exact"/>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昌平区经济和信息化局：</w:t>
      </w:r>
    </w:p>
    <w:p>
      <w:pPr>
        <w:pStyle w:val="11"/>
        <w:spacing w:line="52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我单位拟申请202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年昌平区数字化转型城市试点专项资金项目</w:t>
      </w:r>
      <w:r>
        <w:rPr>
          <w:rFonts w:hint="eastAsia" w:ascii="仿宋_GB2312" w:eastAsia="仿宋_GB2312"/>
          <w:color w:val="auto"/>
          <w:sz w:val="32"/>
          <w:szCs w:val="32"/>
          <w:highlight w:val="none"/>
          <w:u w:val="single"/>
        </w:rPr>
        <w:t>□数字化改造    □上云</w:t>
      </w:r>
      <w:r>
        <w:rPr>
          <w:rFonts w:hint="eastAsia" w:ascii="仿宋_GB2312" w:eastAsia="仿宋_GB2312"/>
          <w:color w:val="auto"/>
          <w:sz w:val="32"/>
          <w:szCs w:val="32"/>
          <w:highlight w:val="none"/>
          <w:u w:val="single"/>
          <w:lang w:val="en-US" w:eastAsia="zh-CN"/>
        </w:rPr>
        <w:t>用云</w:t>
      </w:r>
      <w:r>
        <w:rPr>
          <w:rFonts w:hint="eastAsia" w:ascii="仿宋_GB2312" w:eastAsia="仿宋_GB2312"/>
          <w:color w:val="auto"/>
          <w:sz w:val="32"/>
          <w:szCs w:val="32"/>
          <w:highlight w:val="none"/>
          <w:u w:val="single"/>
        </w:rPr>
        <w:t xml:space="preserve">    □示范项目   □“小快轻准”产品和服务    □“链式”转型    □数字化转型优秀案例项目</w:t>
      </w:r>
      <w:r>
        <w:rPr>
          <w:rFonts w:hint="eastAsia" w:ascii="仿宋_GB2312" w:eastAsia="仿宋_GB2312"/>
          <w:color w:val="auto"/>
          <w:sz w:val="32"/>
          <w:szCs w:val="32"/>
          <w:highlight w:val="none"/>
        </w:rPr>
        <w:t>，具体承诺如下：</w:t>
      </w:r>
    </w:p>
    <w:p>
      <w:pPr>
        <w:pStyle w:val="11"/>
        <w:spacing w:line="52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我单位未</w:t>
      </w:r>
      <w:r>
        <w:rPr>
          <w:rFonts w:ascii="仿宋_GB2312" w:eastAsia="仿宋_GB2312"/>
          <w:color w:val="auto"/>
          <w:sz w:val="32"/>
          <w:szCs w:val="32"/>
          <w:highlight w:val="none"/>
        </w:rPr>
        <w:t>获得中央财政中小企业发展专项资金支持</w:t>
      </w:r>
      <w:r>
        <w:rPr>
          <w:rFonts w:hint="eastAsia" w:ascii="仿宋_GB2312" w:eastAsia="仿宋_GB2312"/>
          <w:color w:val="auto"/>
          <w:sz w:val="32"/>
          <w:szCs w:val="32"/>
          <w:highlight w:val="none"/>
          <w:lang w:eastAsia="zh-CN"/>
        </w:rPr>
        <w:t>。</w:t>
      </w:r>
    </w:p>
    <w:p>
      <w:pPr>
        <w:pStyle w:val="11"/>
        <w:spacing w:line="52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我单位严格遵守《昌平区中小企业数字化转型城市试点专项资金管理办法》等有关办法的规定；</w:t>
      </w:r>
    </w:p>
    <w:p>
      <w:pPr>
        <w:pStyle w:val="11"/>
        <w:spacing w:line="52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.我单位提交的全部材料均真实、准确、有效，申请资格和条件符合《昌平区中小企业数字化转型城市试点专项资金项目申报指南》规定；</w:t>
      </w:r>
    </w:p>
    <w:p>
      <w:pPr>
        <w:pStyle w:val="11"/>
        <w:spacing w:line="52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所申报的补助类</w:t>
      </w:r>
      <w:r>
        <w:rPr>
          <w:rFonts w:hint="eastAsia" w:ascii="仿宋_GB2312" w:eastAsia="仿宋_GB2312"/>
          <w:color w:val="auto"/>
          <w:sz w:val="32"/>
          <w:szCs w:val="32"/>
          <w:highlight w:val="none"/>
        </w:rPr>
        <w:t>项目涉及的合同文件与其供货方或服务方无关联关系，且未申报过昌平区中小企业数字化转型城市试点专项资金项目中其他项目；</w:t>
      </w:r>
    </w:p>
    <w:p>
      <w:pPr>
        <w:pStyle w:val="11"/>
        <w:spacing w:line="52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.我单位自愿接受并积极配合各级相关部门事中事后监管；</w:t>
      </w:r>
    </w:p>
    <w:p>
      <w:pPr>
        <w:pStyle w:val="11"/>
        <w:spacing w:line="52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.我单位遵循诚实守信原则。若违反以上承诺事项，将在收到昌平区经济和信息化局要求退还资金的通知之日起6个月内退还全部资金。</w:t>
      </w:r>
    </w:p>
    <w:p>
      <w:pPr>
        <w:pStyle w:val="11"/>
        <w:spacing w:line="520" w:lineRule="exact"/>
        <w:ind w:firstLine="3968" w:firstLineChars="1240"/>
        <w:rPr>
          <w:rFonts w:ascii="仿宋_GB2312" w:eastAsia="仿宋_GB2312"/>
          <w:color w:val="auto"/>
          <w:sz w:val="32"/>
          <w:szCs w:val="32"/>
          <w:highlight w:val="none"/>
        </w:rPr>
      </w:pPr>
      <w:r>
        <w:rPr>
          <w:rFonts w:hint="eastAsia" w:ascii="仿宋_GB2312" w:eastAsia="仿宋_GB2312"/>
          <w:color w:val="auto"/>
          <w:sz w:val="32"/>
          <w:szCs w:val="32"/>
          <w:highlight w:val="none"/>
        </w:rPr>
        <w:t>法定代表人（签字）：</w:t>
      </w:r>
    </w:p>
    <w:p>
      <w:pPr>
        <w:pStyle w:val="11"/>
        <w:spacing w:line="520" w:lineRule="exact"/>
        <w:ind w:firstLine="3968" w:firstLineChars="1240"/>
        <w:rPr>
          <w:rFonts w:ascii="仿宋_GB2312" w:eastAsia="仿宋_GB2312"/>
          <w:color w:val="auto"/>
          <w:sz w:val="32"/>
          <w:szCs w:val="32"/>
          <w:highlight w:val="none"/>
        </w:rPr>
      </w:pPr>
      <w:r>
        <w:rPr>
          <w:rFonts w:hint="eastAsia" w:ascii="仿宋_GB2312" w:eastAsia="仿宋_GB2312"/>
          <w:color w:val="auto"/>
          <w:sz w:val="32"/>
          <w:szCs w:val="32"/>
          <w:highlight w:val="none"/>
        </w:rPr>
        <w:t>申报单位（盖章）：</w:t>
      </w:r>
    </w:p>
    <w:p>
      <w:pPr>
        <w:spacing w:line="520" w:lineRule="exact"/>
        <w:jc w:val="center"/>
        <w:rPr>
          <w:color w:val="auto"/>
          <w:highlight w:val="none"/>
        </w:rPr>
      </w:pPr>
      <w:r>
        <w:rPr>
          <w:rFonts w:hint="eastAsia" w:ascii="仿宋_GB2312" w:eastAsia="仿宋_GB2312"/>
          <w:color w:val="auto"/>
          <w:sz w:val="32"/>
          <w:szCs w:val="32"/>
          <w:highlight w:val="none"/>
        </w:rPr>
        <w:t xml:space="preserve">                     时   间：    年    月    日</w:t>
      </w:r>
    </w:p>
    <w:sectPr>
      <w:headerReference r:id="rId10" w:type="default"/>
      <w:footerReference r:id="rId11" w:type="default"/>
      <w:pgSz w:w="11906" w:h="16838"/>
      <w:pgMar w:top="2098" w:right="1531" w:bottom="1984" w:left="1531" w:header="851" w:footer="147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3B5DED-D11C-4015-B3D8-442D418A51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2" w:fontKey="{BD66A1E4-972F-4532-8DA4-6B72072FDBC5}"/>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65F4D37E-2864-4A5B-A9EC-818DC27CB00C}"/>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DFD624DF-2EE8-4FF2-82F3-670231CABAD2}"/>
  </w:font>
  <w:font w:name="方正小标宋_GBK">
    <w:panose1 w:val="02000000000000000000"/>
    <w:charset w:val="86"/>
    <w:family w:val="script"/>
    <w:pitch w:val="default"/>
    <w:sig w:usb0="00000000" w:usb1="00000000" w:usb2="00000000" w:usb3="00000000" w:csb0="00000000" w:csb1="00000000"/>
    <w:embedRegular r:id="rId5" w:fontKey="{19186563-1FE1-49EE-8FCE-54B1338CFCC4}"/>
  </w:font>
  <w:font w:name="创艺简标宋">
    <w:altName w:val="方正小标宋简体"/>
    <w:panose1 w:val="00000000000000000000"/>
    <w:charset w:val="86"/>
    <w:family w:val="auto"/>
    <w:pitch w:val="default"/>
    <w:sig w:usb0="00000000" w:usb1="00000000" w:usb2="00000000" w:usb3="00000000" w:csb0="00000000" w:csb1="00800000"/>
    <w:embedRegular r:id="rId6" w:fontKey="{E83C9EF9-A72F-440B-9ABF-BC98E123D6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firstLine="320" w:firstLineChars="100"/>
      <w:jc w:val="right"/>
      <w:rPr>
        <w:rFonts w:ascii="宋体" w:hAnsi="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ascii="宋体" w:hAnsi="宋体"/>
        <w:sz w:val="32"/>
        <w:szCs w:val="3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firstLine="320" w:firstLineChars="100"/>
      <w:jc w:val="right"/>
      <w:rPr>
        <w:rFonts w:ascii="宋体" w:hAnsi="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ascii="宋体" w:hAnsi="宋体"/>
        <w:sz w:val="32"/>
        <w:szCs w:val="3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MGY4MGQzOWMzNjlkODA5Yjg0YzE4ZWQ2ZjU4N2QifQ=="/>
  </w:docVars>
  <w:rsids>
    <w:rsidRoot w:val="00597492"/>
    <w:rsid w:val="00002968"/>
    <w:rsid w:val="00002C9D"/>
    <w:rsid w:val="00003673"/>
    <w:rsid w:val="00003C2F"/>
    <w:rsid w:val="00005071"/>
    <w:rsid w:val="0000635C"/>
    <w:rsid w:val="00006F7B"/>
    <w:rsid w:val="0001227A"/>
    <w:rsid w:val="000126D3"/>
    <w:rsid w:val="0001276E"/>
    <w:rsid w:val="000137F9"/>
    <w:rsid w:val="00013C43"/>
    <w:rsid w:val="00014058"/>
    <w:rsid w:val="000141EC"/>
    <w:rsid w:val="00017C6C"/>
    <w:rsid w:val="00020127"/>
    <w:rsid w:val="00021351"/>
    <w:rsid w:val="00022A3D"/>
    <w:rsid w:val="00022D09"/>
    <w:rsid w:val="00023381"/>
    <w:rsid w:val="00024B86"/>
    <w:rsid w:val="00025123"/>
    <w:rsid w:val="00025437"/>
    <w:rsid w:val="000270E2"/>
    <w:rsid w:val="000271B9"/>
    <w:rsid w:val="00027DD9"/>
    <w:rsid w:val="00031069"/>
    <w:rsid w:val="0003163D"/>
    <w:rsid w:val="00031C95"/>
    <w:rsid w:val="00032D40"/>
    <w:rsid w:val="00035389"/>
    <w:rsid w:val="00035C13"/>
    <w:rsid w:val="00036B4A"/>
    <w:rsid w:val="00037186"/>
    <w:rsid w:val="000437FD"/>
    <w:rsid w:val="00047444"/>
    <w:rsid w:val="0005139E"/>
    <w:rsid w:val="00051E2A"/>
    <w:rsid w:val="00053A25"/>
    <w:rsid w:val="00054D90"/>
    <w:rsid w:val="00061128"/>
    <w:rsid w:val="0006143F"/>
    <w:rsid w:val="0006331A"/>
    <w:rsid w:val="00063C8F"/>
    <w:rsid w:val="0006414C"/>
    <w:rsid w:val="000649E1"/>
    <w:rsid w:val="00064D2F"/>
    <w:rsid w:val="000657C8"/>
    <w:rsid w:val="0007056D"/>
    <w:rsid w:val="000710BB"/>
    <w:rsid w:val="00074238"/>
    <w:rsid w:val="00076F29"/>
    <w:rsid w:val="0008040A"/>
    <w:rsid w:val="00081A29"/>
    <w:rsid w:val="00081ADE"/>
    <w:rsid w:val="000850B5"/>
    <w:rsid w:val="00086D18"/>
    <w:rsid w:val="0008731A"/>
    <w:rsid w:val="00090821"/>
    <w:rsid w:val="000939A3"/>
    <w:rsid w:val="0009462C"/>
    <w:rsid w:val="000959FE"/>
    <w:rsid w:val="00096D58"/>
    <w:rsid w:val="000A0DB6"/>
    <w:rsid w:val="000A0FE4"/>
    <w:rsid w:val="000A682E"/>
    <w:rsid w:val="000B1B58"/>
    <w:rsid w:val="000B3B2E"/>
    <w:rsid w:val="000B47A0"/>
    <w:rsid w:val="000C7FB9"/>
    <w:rsid w:val="000D2677"/>
    <w:rsid w:val="000D33AE"/>
    <w:rsid w:val="000D3F2C"/>
    <w:rsid w:val="000D45F2"/>
    <w:rsid w:val="000D596A"/>
    <w:rsid w:val="000D67C8"/>
    <w:rsid w:val="000D6E19"/>
    <w:rsid w:val="000D6F10"/>
    <w:rsid w:val="000E0E7D"/>
    <w:rsid w:val="000E2CC4"/>
    <w:rsid w:val="000E5B54"/>
    <w:rsid w:val="000E7494"/>
    <w:rsid w:val="000F0AD1"/>
    <w:rsid w:val="000F14FD"/>
    <w:rsid w:val="000F1513"/>
    <w:rsid w:val="000F2578"/>
    <w:rsid w:val="000F27AD"/>
    <w:rsid w:val="00101054"/>
    <w:rsid w:val="00103B63"/>
    <w:rsid w:val="00104560"/>
    <w:rsid w:val="00104FE6"/>
    <w:rsid w:val="00105A69"/>
    <w:rsid w:val="001074DF"/>
    <w:rsid w:val="001115DB"/>
    <w:rsid w:val="00112BE9"/>
    <w:rsid w:val="00113BC0"/>
    <w:rsid w:val="001148A1"/>
    <w:rsid w:val="00115199"/>
    <w:rsid w:val="00115FAA"/>
    <w:rsid w:val="00117625"/>
    <w:rsid w:val="0011769F"/>
    <w:rsid w:val="001208EA"/>
    <w:rsid w:val="00120FC3"/>
    <w:rsid w:val="001222A6"/>
    <w:rsid w:val="001253AA"/>
    <w:rsid w:val="001265B9"/>
    <w:rsid w:val="001269C9"/>
    <w:rsid w:val="00131A8D"/>
    <w:rsid w:val="001320AB"/>
    <w:rsid w:val="00133259"/>
    <w:rsid w:val="0013432F"/>
    <w:rsid w:val="00134E1A"/>
    <w:rsid w:val="00134E95"/>
    <w:rsid w:val="001365FE"/>
    <w:rsid w:val="001417F7"/>
    <w:rsid w:val="00141EAE"/>
    <w:rsid w:val="001464A8"/>
    <w:rsid w:val="00146AD6"/>
    <w:rsid w:val="00146ED4"/>
    <w:rsid w:val="001470D8"/>
    <w:rsid w:val="0015169C"/>
    <w:rsid w:val="00153611"/>
    <w:rsid w:val="00154B4B"/>
    <w:rsid w:val="001563B8"/>
    <w:rsid w:val="00156A5D"/>
    <w:rsid w:val="0015701B"/>
    <w:rsid w:val="00157FA8"/>
    <w:rsid w:val="00160946"/>
    <w:rsid w:val="00161ED2"/>
    <w:rsid w:val="00162CAA"/>
    <w:rsid w:val="001654EE"/>
    <w:rsid w:val="00165E84"/>
    <w:rsid w:val="00166DA1"/>
    <w:rsid w:val="00167216"/>
    <w:rsid w:val="00170B8A"/>
    <w:rsid w:val="0017188C"/>
    <w:rsid w:val="001731D7"/>
    <w:rsid w:val="001747AB"/>
    <w:rsid w:val="001747BB"/>
    <w:rsid w:val="00175FFA"/>
    <w:rsid w:val="001767A0"/>
    <w:rsid w:val="00180ABA"/>
    <w:rsid w:val="00182EE7"/>
    <w:rsid w:val="001830EB"/>
    <w:rsid w:val="00183CFF"/>
    <w:rsid w:val="0018401E"/>
    <w:rsid w:val="0018418C"/>
    <w:rsid w:val="0018439A"/>
    <w:rsid w:val="0018552F"/>
    <w:rsid w:val="001906F0"/>
    <w:rsid w:val="0019180F"/>
    <w:rsid w:val="00191F23"/>
    <w:rsid w:val="0019455A"/>
    <w:rsid w:val="001947DB"/>
    <w:rsid w:val="00195B0A"/>
    <w:rsid w:val="001961C0"/>
    <w:rsid w:val="001971A8"/>
    <w:rsid w:val="0019770E"/>
    <w:rsid w:val="001A063A"/>
    <w:rsid w:val="001A20F1"/>
    <w:rsid w:val="001A24EB"/>
    <w:rsid w:val="001A49FB"/>
    <w:rsid w:val="001A5085"/>
    <w:rsid w:val="001A5250"/>
    <w:rsid w:val="001A586D"/>
    <w:rsid w:val="001A5AD9"/>
    <w:rsid w:val="001A61A8"/>
    <w:rsid w:val="001B4E72"/>
    <w:rsid w:val="001B5194"/>
    <w:rsid w:val="001B589B"/>
    <w:rsid w:val="001B7D72"/>
    <w:rsid w:val="001C0B5F"/>
    <w:rsid w:val="001C1460"/>
    <w:rsid w:val="001C1624"/>
    <w:rsid w:val="001C1B04"/>
    <w:rsid w:val="001C225D"/>
    <w:rsid w:val="001C6715"/>
    <w:rsid w:val="001D07C8"/>
    <w:rsid w:val="001D07EA"/>
    <w:rsid w:val="001D0D0E"/>
    <w:rsid w:val="001D0DC6"/>
    <w:rsid w:val="001D1119"/>
    <w:rsid w:val="001D2DA1"/>
    <w:rsid w:val="001D4CD5"/>
    <w:rsid w:val="001D7917"/>
    <w:rsid w:val="001D7C85"/>
    <w:rsid w:val="001E050A"/>
    <w:rsid w:val="001E1CC4"/>
    <w:rsid w:val="001E1EF7"/>
    <w:rsid w:val="001E428F"/>
    <w:rsid w:val="001E49A0"/>
    <w:rsid w:val="001E5C04"/>
    <w:rsid w:val="001E6C9E"/>
    <w:rsid w:val="001E770F"/>
    <w:rsid w:val="001E7E76"/>
    <w:rsid w:val="001F0374"/>
    <w:rsid w:val="001F1BC3"/>
    <w:rsid w:val="001F1DC2"/>
    <w:rsid w:val="001F34EB"/>
    <w:rsid w:val="001F3721"/>
    <w:rsid w:val="001F4D94"/>
    <w:rsid w:val="0020009E"/>
    <w:rsid w:val="00202241"/>
    <w:rsid w:val="00202B73"/>
    <w:rsid w:val="002060DA"/>
    <w:rsid w:val="0020661C"/>
    <w:rsid w:val="002068E9"/>
    <w:rsid w:val="00212778"/>
    <w:rsid w:val="00213691"/>
    <w:rsid w:val="00214687"/>
    <w:rsid w:val="0021501E"/>
    <w:rsid w:val="002158AB"/>
    <w:rsid w:val="002169F4"/>
    <w:rsid w:val="00216F16"/>
    <w:rsid w:val="0022142D"/>
    <w:rsid w:val="0022180D"/>
    <w:rsid w:val="00221A74"/>
    <w:rsid w:val="00221B11"/>
    <w:rsid w:val="00222F6C"/>
    <w:rsid w:val="0022459C"/>
    <w:rsid w:val="0022547D"/>
    <w:rsid w:val="00225A84"/>
    <w:rsid w:val="00226CC1"/>
    <w:rsid w:val="0022765F"/>
    <w:rsid w:val="00230065"/>
    <w:rsid w:val="00230798"/>
    <w:rsid w:val="00230CB3"/>
    <w:rsid w:val="002347B5"/>
    <w:rsid w:val="0023652E"/>
    <w:rsid w:val="00240E33"/>
    <w:rsid w:val="002432D2"/>
    <w:rsid w:val="002447BB"/>
    <w:rsid w:val="00244B56"/>
    <w:rsid w:val="002455E5"/>
    <w:rsid w:val="00246E76"/>
    <w:rsid w:val="00250289"/>
    <w:rsid w:val="00251447"/>
    <w:rsid w:val="002516EC"/>
    <w:rsid w:val="00251BD8"/>
    <w:rsid w:val="002521A0"/>
    <w:rsid w:val="00252BAF"/>
    <w:rsid w:val="00252F08"/>
    <w:rsid w:val="00254FAB"/>
    <w:rsid w:val="002571D1"/>
    <w:rsid w:val="00262289"/>
    <w:rsid w:val="00262377"/>
    <w:rsid w:val="00262CBA"/>
    <w:rsid w:val="0026400F"/>
    <w:rsid w:val="0026471F"/>
    <w:rsid w:val="00267211"/>
    <w:rsid w:val="00267BE5"/>
    <w:rsid w:val="00272953"/>
    <w:rsid w:val="00275F93"/>
    <w:rsid w:val="00276520"/>
    <w:rsid w:val="00276574"/>
    <w:rsid w:val="00276DBB"/>
    <w:rsid w:val="00280F1C"/>
    <w:rsid w:val="00281ABC"/>
    <w:rsid w:val="00281B49"/>
    <w:rsid w:val="00281B7E"/>
    <w:rsid w:val="00284DED"/>
    <w:rsid w:val="002854B8"/>
    <w:rsid w:val="00286EB7"/>
    <w:rsid w:val="002906D5"/>
    <w:rsid w:val="002947AB"/>
    <w:rsid w:val="00296424"/>
    <w:rsid w:val="00296994"/>
    <w:rsid w:val="00296DD8"/>
    <w:rsid w:val="002979C8"/>
    <w:rsid w:val="00297DA3"/>
    <w:rsid w:val="002A0DE3"/>
    <w:rsid w:val="002A26D5"/>
    <w:rsid w:val="002A4BE4"/>
    <w:rsid w:val="002A5DCB"/>
    <w:rsid w:val="002A6D5E"/>
    <w:rsid w:val="002A785B"/>
    <w:rsid w:val="002A7FC9"/>
    <w:rsid w:val="002B2C83"/>
    <w:rsid w:val="002B44BC"/>
    <w:rsid w:val="002B451C"/>
    <w:rsid w:val="002B68E3"/>
    <w:rsid w:val="002C004E"/>
    <w:rsid w:val="002C0441"/>
    <w:rsid w:val="002C0CDC"/>
    <w:rsid w:val="002C2873"/>
    <w:rsid w:val="002C34A2"/>
    <w:rsid w:val="002C4241"/>
    <w:rsid w:val="002C450E"/>
    <w:rsid w:val="002C72E1"/>
    <w:rsid w:val="002D013F"/>
    <w:rsid w:val="002D5934"/>
    <w:rsid w:val="002E0B37"/>
    <w:rsid w:val="002E1D5B"/>
    <w:rsid w:val="002E1EFA"/>
    <w:rsid w:val="002E33A0"/>
    <w:rsid w:val="002E37AB"/>
    <w:rsid w:val="002E4686"/>
    <w:rsid w:val="002E4804"/>
    <w:rsid w:val="002E59D2"/>
    <w:rsid w:val="002E5EF6"/>
    <w:rsid w:val="002F10CC"/>
    <w:rsid w:val="002F16D1"/>
    <w:rsid w:val="002F283B"/>
    <w:rsid w:val="002F314F"/>
    <w:rsid w:val="002F550F"/>
    <w:rsid w:val="002F7516"/>
    <w:rsid w:val="003005E9"/>
    <w:rsid w:val="00301319"/>
    <w:rsid w:val="0030179B"/>
    <w:rsid w:val="00306182"/>
    <w:rsid w:val="0031215E"/>
    <w:rsid w:val="00313586"/>
    <w:rsid w:val="003150B5"/>
    <w:rsid w:val="00315567"/>
    <w:rsid w:val="003161E1"/>
    <w:rsid w:val="00317945"/>
    <w:rsid w:val="00320373"/>
    <w:rsid w:val="00320FE3"/>
    <w:rsid w:val="00322BB7"/>
    <w:rsid w:val="00324F25"/>
    <w:rsid w:val="003252F7"/>
    <w:rsid w:val="003316E0"/>
    <w:rsid w:val="00332EB1"/>
    <w:rsid w:val="00333BE0"/>
    <w:rsid w:val="00334DB2"/>
    <w:rsid w:val="0033731B"/>
    <w:rsid w:val="00337EA7"/>
    <w:rsid w:val="00341025"/>
    <w:rsid w:val="0034174C"/>
    <w:rsid w:val="003425A7"/>
    <w:rsid w:val="00342A33"/>
    <w:rsid w:val="0034548F"/>
    <w:rsid w:val="00345C96"/>
    <w:rsid w:val="00346915"/>
    <w:rsid w:val="00346E24"/>
    <w:rsid w:val="00346E96"/>
    <w:rsid w:val="00350F62"/>
    <w:rsid w:val="00353287"/>
    <w:rsid w:val="0035331A"/>
    <w:rsid w:val="003563E1"/>
    <w:rsid w:val="0035779F"/>
    <w:rsid w:val="00361690"/>
    <w:rsid w:val="00364A0F"/>
    <w:rsid w:val="003727E3"/>
    <w:rsid w:val="00372FBF"/>
    <w:rsid w:val="0037336A"/>
    <w:rsid w:val="003735B4"/>
    <w:rsid w:val="00374DC0"/>
    <w:rsid w:val="003750BB"/>
    <w:rsid w:val="00376367"/>
    <w:rsid w:val="00376FB8"/>
    <w:rsid w:val="00377E4D"/>
    <w:rsid w:val="00381B79"/>
    <w:rsid w:val="00381F9C"/>
    <w:rsid w:val="003859AC"/>
    <w:rsid w:val="0038661F"/>
    <w:rsid w:val="003914B4"/>
    <w:rsid w:val="0039242A"/>
    <w:rsid w:val="003925B3"/>
    <w:rsid w:val="00392F32"/>
    <w:rsid w:val="00393EAF"/>
    <w:rsid w:val="00394EDF"/>
    <w:rsid w:val="0039511D"/>
    <w:rsid w:val="0039744C"/>
    <w:rsid w:val="00397754"/>
    <w:rsid w:val="003A1964"/>
    <w:rsid w:val="003A19C0"/>
    <w:rsid w:val="003A1E79"/>
    <w:rsid w:val="003A44A1"/>
    <w:rsid w:val="003A59C8"/>
    <w:rsid w:val="003A62DD"/>
    <w:rsid w:val="003B07B9"/>
    <w:rsid w:val="003B2C8E"/>
    <w:rsid w:val="003B4D5B"/>
    <w:rsid w:val="003B72B8"/>
    <w:rsid w:val="003C2D2C"/>
    <w:rsid w:val="003C7830"/>
    <w:rsid w:val="003C7C30"/>
    <w:rsid w:val="003D34E9"/>
    <w:rsid w:val="003D591D"/>
    <w:rsid w:val="003D597B"/>
    <w:rsid w:val="003D5B13"/>
    <w:rsid w:val="003D61BC"/>
    <w:rsid w:val="003E114F"/>
    <w:rsid w:val="003E2077"/>
    <w:rsid w:val="003E272F"/>
    <w:rsid w:val="003E2D6E"/>
    <w:rsid w:val="003E60ED"/>
    <w:rsid w:val="003E68B4"/>
    <w:rsid w:val="003E7251"/>
    <w:rsid w:val="003F039C"/>
    <w:rsid w:val="003F0DD1"/>
    <w:rsid w:val="003F2281"/>
    <w:rsid w:val="003F254B"/>
    <w:rsid w:val="003F2CDC"/>
    <w:rsid w:val="003F2F68"/>
    <w:rsid w:val="003F4435"/>
    <w:rsid w:val="003F4FBF"/>
    <w:rsid w:val="003F5815"/>
    <w:rsid w:val="003F7922"/>
    <w:rsid w:val="003F7B97"/>
    <w:rsid w:val="004019CA"/>
    <w:rsid w:val="00401DA9"/>
    <w:rsid w:val="00403838"/>
    <w:rsid w:val="00403874"/>
    <w:rsid w:val="004054C5"/>
    <w:rsid w:val="004079A9"/>
    <w:rsid w:val="0041141F"/>
    <w:rsid w:val="00411A7A"/>
    <w:rsid w:val="0041229E"/>
    <w:rsid w:val="004130FF"/>
    <w:rsid w:val="00413688"/>
    <w:rsid w:val="00414499"/>
    <w:rsid w:val="00415E9B"/>
    <w:rsid w:val="0041706F"/>
    <w:rsid w:val="00420183"/>
    <w:rsid w:val="0042063F"/>
    <w:rsid w:val="00421D7A"/>
    <w:rsid w:val="00422FD2"/>
    <w:rsid w:val="00423393"/>
    <w:rsid w:val="00423562"/>
    <w:rsid w:val="00424D60"/>
    <w:rsid w:val="004262ED"/>
    <w:rsid w:val="0043035B"/>
    <w:rsid w:val="0043170C"/>
    <w:rsid w:val="00434D14"/>
    <w:rsid w:val="0043781B"/>
    <w:rsid w:val="00440A32"/>
    <w:rsid w:val="00442695"/>
    <w:rsid w:val="00445590"/>
    <w:rsid w:val="00445DD5"/>
    <w:rsid w:val="0044627D"/>
    <w:rsid w:val="004513E5"/>
    <w:rsid w:val="004526DD"/>
    <w:rsid w:val="004527E8"/>
    <w:rsid w:val="004530D5"/>
    <w:rsid w:val="00453729"/>
    <w:rsid w:val="0045535F"/>
    <w:rsid w:val="00457726"/>
    <w:rsid w:val="00457753"/>
    <w:rsid w:val="00460379"/>
    <w:rsid w:val="004606B3"/>
    <w:rsid w:val="004617FA"/>
    <w:rsid w:val="00462906"/>
    <w:rsid w:val="00462D8B"/>
    <w:rsid w:val="00462DB7"/>
    <w:rsid w:val="004638CB"/>
    <w:rsid w:val="00465006"/>
    <w:rsid w:val="00465228"/>
    <w:rsid w:val="00467722"/>
    <w:rsid w:val="00467AD4"/>
    <w:rsid w:val="0047197F"/>
    <w:rsid w:val="00471D03"/>
    <w:rsid w:val="0047265D"/>
    <w:rsid w:val="00472A9D"/>
    <w:rsid w:val="00472E7A"/>
    <w:rsid w:val="00473172"/>
    <w:rsid w:val="00473411"/>
    <w:rsid w:val="0047576A"/>
    <w:rsid w:val="004764BE"/>
    <w:rsid w:val="00476736"/>
    <w:rsid w:val="004770FF"/>
    <w:rsid w:val="00477F87"/>
    <w:rsid w:val="00480340"/>
    <w:rsid w:val="00482CBD"/>
    <w:rsid w:val="00482FCC"/>
    <w:rsid w:val="00486558"/>
    <w:rsid w:val="00486689"/>
    <w:rsid w:val="00487C57"/>
    <w:rsid w:val="00487DC3"/>
    <w:rsid w:val="0049100A"/>
    <w:rsid w:val="004916E8"/>
    <w:rsid w:val="00492484"/>
    <w:rsid w:val="00492804"/>
    <w:rsid w:val="00492E78"/>
    <w:rsid w:val="00495197"/>
    <w:rsid w:val="00495CF6"/>
    <w:rsid w:val="00496C32"/>
    <w:rsid w:val="00497AA3"/>
    <w:rsid w:val="004A0BE1"/>
    <w:rsid w:val="004A0F70"/>
    <w:rsid w:val="004A172B"/>
    <w:rsid w:val="004A3282"/>
    <w:rsid w:val="004A3833"/>
    <w:rsid w:val="004A436A"/>
    <w:rsid w:val="004A6457"/>
    <w:rsid w:val="004B312E"/>
    <w:rsid w:val="004C093B"/>
    <w:rsid w:val="004C1CB7"/>
    <w:rsid w:val="004C4356"/>
    <w:rsid w:val="004C438D"/>
    <w:rsid w:val="004C5C92"/>
    <w:rsid w:val="004C60CA"/>
    <w:rsid w:val="004C6ACB"/>
    <w:rsid w:val="004C7418"/>
    <w:rsid w:val="004C7B8E"/>
    <w:rsid w:val="004D0B10"/>
    <w:rsid w:val="004D1921"/>
    <w:rsid w:val="004D3D2A"/>
    <w:rsid w:val="004D4D7C"/>
    <w:rsid w:val="004D4E6B"/>
    <w:rsid w:val="004E0C57"/>
    <w:rsid w:val="004E1527"/>
    <w:rsid w:val="004E1C0C"/>
    <w:rsid w:val="004E2264"/>
    <w:rsid w:val="004E288C"/>
    <w:rsid w:val="004E2DB0"/>
    <w:rsid w:val="004E357A"/>
    <w:rsid w:val="004E4E5E"/>
    <w:rsid w:val="004E598B"/>
    <w:rsid w:val="004E5D28"/>
    <w:rsid w:val="004E5DA0"/>
    <w:rsid w:val="004F0CFE"/>
    <w:rsid w:val="004F140C"/>
    <w:rsid w:val="004F2C61"/>
    <w:rsid w:val="004F5CB9"/>
    <w:rsid w:val="004F6D39"/>
    <w:rsid w:val="00503592"/>
    <w:rsid w:val="00504601"/>
    <w:rsid w:val="0050537C"/>
    <w:rsid w:val="0051116B"/>
    <w:rsid w:val="00511C01"/>
    <w:rsid w:val="00514276"/>
    <w:rsid w:val="00515298"/>
    <w:rsid w:val="00516DEF"/>
    <w:rsid w:val="00517D9D"/>
    <w:rsid w:val="00521025"/>
    <w:rsid w:val="00523E9D"/>
    <w:rsid w:val="00523FDB"/>
    <w:rsid w:val="0052492C"/>
    <w:rsid w:val="00524BF7"/>
    <w:rsid w:val="0052526B"/>
    <w:rsid w:val="00526432"/>
    <w:rsid w:val="00527115"/>
    <w:rsid w:val="00527FD6"/>
    <w:rsid w:val="00531F4E"/>
    <w:rsid w:val="00533D9C"/>
    <w:rsid w:val="005357D5"/>
    <w:rsid w:val="00540651"/>
    <w:rsid w:val="00542A58"/>
    <w:rsid w:val="00543F3F"/>
    <w:rsid w:val="00544D5A"/>
    <w:rsid w:val="00547598"/>
    <w:rsid w:val="00547F88"/>
    <w:rsid w:val="00550E70"/>
    <w:rsid w:val="005518EE"/>
    <w:rsid w:val="00551E89"/>
    <w:rsid w:val="00552019"/>
    <w:rsid w:val="00555DA4"/>
    <w:rsid w:val="00555DEB"/>
    <w:rsid w:val="00555F6D"/>
    <w:rsid w:val="0055626A"/>
    <w:rsid w:val="00560AFE"/>
    <w:rsid w:val="00560D3A"/>
    <w:rsid w:val="00562E74"/>
    <w:rsid w:val="005636D7"/>
    <w:rsid w:val="00564A49"/>
    <w:rsid w:val="00564D66"/>
    <w:rsid w:val="005653D7"/>
    <w:rsid w:val="00566158"/>
    <w:rsid w:val="00566E5D"/>
    <w:rsid w:val="00566E83"/>
    <w:rsid w:val="0056707F"/>
    <w:rsid w:val="005676B5"/>
    <w:rsid w:val="00567FAE"/>
    <w:rsid w:val="005701AA"/>
    <w:rsid w:val="00570552"/>
    <w:rsid w:val="00570F93"/>
    <w:rsid w:val="00572B17"/>
    <w:rsid w:val="005763CF"/>
    <w:rsid w:val="005763F2"/>
    <w:rsid w:val="0057730A"/>
    <w:rsid w:val="005828AA"/>
    <w:rsid w:val="00584658"/>
    <w:rsid w:val="00586889"/>
    <w:rsid w:val="00591656"/>
    <w:rsid w:val="005918C6"/>
    <w:rsid w:val="00595E1C"/>
    <w:rsid w:val="00597492"/>
    <w:rsid w:val="0059786A"/>
    <w:rsid w:val="00597FC2"/>
    <w:rsid w:val="005A0708"/>
    <w:rsid w:val="005A0B65"/>
    <w:rsid w:val="005A2FDA"/>
    <w:rsid w:val="005A4D9B"/>
    <w:rsid w:val="005A4F0F"/>
    <w:rsid w:val="005A4FAB"/>
    <w:rsid w:val="005A572E"/>
    <w:rsid w:val="005A6B76"/>
    <w:rsid w:val="005B2B0C"/>
    <w:rsid w:val="005B3CA6"/>
    <w:rsid w:val="005B4CA8"/>
    <w:rsid w:val="005B7C85"/>
    <w:rsid w:val="005C0B34"/>
    <w:rsid w:val="005C2F11"/>
    <w:rsid w:val="005C31DC"/>
    <w:rsid w:val="005C468D"/>
    <w:rsid w:val="005C6D2D"/>
    <w:rsid w:val="005C77CB"/>
    <w:rsid w:val="005D193C"/>
    <w:rsid w:val="005D42A7"/>
    <w:rsid w:val="005D642B"/>
    <w:rsid w:val="005D69BB"/>
    <w:rsid w:val="005E04DB"/>
    <w:rsid w:val="005E0B08"/>
    <w:rsid w:val="005E11F1"/>
    <w:rsid w:val="005E2886"/>
    <w:rsid w:val="005E2949"/>
    <w:rsid w:val="005E2B08"/>
    <w:rsid w:val="005E4B86"/>
    <w:rsid w:val="005E592D"/>
    <w:rsid w:val="005E5997"/>
    <w:rsid w:val="005E619E"/>
    <w:rsid w:val="005E6333"/>
    <w:rsid w:val="005F0719"/>
    <w:rsid w:val="005F1A17"/>
    <w:rsid w:val="005F1F55"/>
    <w:rsid w:val="005F55CF"/>
    <w:rsid w:val="005F77D4"/>
    <w:rsid w:val="005F7F08"/>
    <w:rsid w:val="00600C95"/>
    <w:rsid w:val="00600FBE"/>
    <w:rsid w:val="006011DC"/>
    <w:rsid w:val="006017B4"/>
    <w:rsid w:val="00601BB0"/>
    <w:rsid w:val="00601F8D"/>
    <w:rsid w:val="0060359B"/>
    <w:rsid w:val="006036FA"/>
    <w:rsid w:val="006043A6"/>
    <w:rsid w:val="006071FC"/>
    <w:rsid w:val="006116E1"/>
    <w:rsid w:val="00612351"/>
    <w:rsid w:val="0061306D"/>
    <w:rsid w:val="006159EC"/>
    <w:rsid w:val="00620D1A"/>
    <w:rsid w:val="0062111D"/>
    <w:rsid w:val="00621441"/>
    <w:rsid w:val="006225F2"/>
    <w:rsid w:val="00624C5F"/>
    <w:rsid w:val="00625DB7"/>
    <w:rsid w:val="006276AA"/>
    <w:rsid w:val="006318C7"/>
    <w:rsid w:val="00631CCB"/>
    <w:rsid w:val="00632160"/>
    <w:rsid w:val="0063526C"/>
    <w:rsid w:val="00635E64"/>
    <w:rsid w:val="006406C8"/>
    <w:rsid w:val="00640B7E"/>
    <w:rsid w:val="00644099"/>
    <w:rsid w:val="006473C4"/>
    <w:rsid w:val="00647687"/>
    <w:rsid w:val="006524D9"/>
    <w:rsid w:val="006532C8"/>
    <w:rsid w:val="0065637C"/>
    <w:rsid w:val="00657169"/>
    <w:rsid w:val="00657B96"/>
    <w:rsid w:val="00657F91"/>
    <w:rsid w:val="0066085F"/>
    <w:rsid w:val="00662789"/>
    <w:rsid w:val="00662B9E"/>
    <w:rsid w:val="00663EE8"/>
    <w:rsid w:val="0066488B"/>
    <w:rsid w:val="006661EB"/>
    <w:rsid w:val="006673DD"/>
    <w:rsid w:val="00671017"/>
    <w:rsid w:val="006721C5"/>
    <w:rsid w:val="006737F2"/>
    <w:rsid w:val="00674E42"/>
    <w:rsid w:val="00675CEA"/>
    <w:rsid w:val="00676240"/>
    <w:rsid w:val="00676E03"/>
    <w:rsid w:val="006775C0"/>
    <w:rsid w:val="0068121C"/>
    <w:rsid w:val="00681C6A"/>
    <w:rsid w:val="0068648F"/>
    <w:rsid w:val="00687A27"/>
    <w:rsid w:val="00690FA3"/>
    <w:rsid w:val="006929F4"/>
    <w:rsid w:val="00693BBA"/>
    <w:rsid w:val="00694AA1"/>
    <w:rsid w:val="00695BF9"/>
    <w:rsid w:val="00696030"/>
    <w:rsid w:val="00696ADE"/>
    <w:rsid w:val="00697D04"/>
    <w:rsid w:val="006A0E05"/>
    <w:rsid w:val="006A120E"/>
    <w:rsid w:val="006A2365"/>
    <w:rsid w:val="006A23E4"/>
    <w:rsid w:val="006A31B5"/>
    <w:rsid w:val="006A412F"/>
    <w:rsid w:val="006A5DE1"/>
    <w:rsid w:val="006A63D7"/>
    <w:rsid w:val="006A6D0D"/>
    <w:rsid w:val="006A77E2"/>
    <w:rsid w:val="006B0596"/>
    <w:rsid w:val="006B1065"/>
    <w:rsid w:val="006B1A96"/>
    <w:rsid w:val="006B6560"/>
    <w:rsid w:val="006B70A4"/>
    <w:rsid w:val="006B7F6E"/>
    <w:rsid w:val="006C0481"/>
    <w:rsid w:val="006C16EB"/>
    <w:rsid w:val="006C1AF1"/>
    <w:rsid w:val="006C42C4"/>
    <w:rsid w:val="006C4C4C"/>
    <w:rsid w:val="006C5A05"/>
    <w:rsid w:val="006C67A9"/>
    <w:rsid w:val="006D024E"/>
    <w:rsid w:val="006D055A"/>
    <w:rsid w:val="006D0ECC"/>
    <w:rsid w:val="006D1863"/>
    <w:rsid w:val="006D3770"/>
    <w:rsid w:val="006D3E86"/>
    <w:rsid w:val="006D56A7"/>
    <w:rsid w:val="006D5767"/>
    <w:rsid w:val="006E025F"/>
    <w:rsid w:val="006E1A3C"/>
    <w:rsid w:val="006E1B45"/>
    <w:rsid w:val="006E2D5C"/>
    <w:rsid w:val="006E3CBF"/>
    <w:rsid w:val="006E5DD3"/>
    <w:rsid w:val="006E7124"/>
    <w:rsid w:val="006E7AE1"/>
    <w:rsid w:val="006F00A7"/>
    <w:rsid w:val="006F1AFD"/>
    <w:rsid w:val="006F6721"/>
    <w:rsid w:val="006F6A2B"/>
    <w:rsid w:val="006F7883"/>
    <w:rsid w:val="00702D39"/>
    <w:rsid w:val="00705180"/>
    <w:rsid w:val="0070542E"/>
    <w:rsid w:val="0070549F"/>
    <w:rsid w:val="0071148F"/>
    <w:rsid w:val="00711F4A"/>
    <w:rsid w:val="007127FF"/>
    <w:rsid w:val="00714357"/>
    <w:rsid w:val="00715CCB"/>
    <w:rsid w:val="007165B0"/>
    <w:rsid w:val="007172E4"/>
    <w:rsid w:val="00722C62"/>
    <w:rsid w:val="00723BB2"/>
    <w:rsid w:val="00725467"/>
    <w:rsid w:val="00731657"/>
    <w:rsid w:val="0073270C"/>
    <w:rsid w:val="007329E2"/>
    <w:rsid w:val="00733F2E"/>
    <w:rsid w:val="00735DA8"/>
    <w:rsid w:val="007379BF"/>
    <w:rsid w:val="00740350"/>
    <w:rsid w:val="007441B3"/>
    <w:rsid w:val="00744F56"/>
    <w:rsid w:val="00745288"/>
    <w:rsid w:val="007478C3"/>
    <w:rsid w:val="007507C8"/>
    <w:rsid w:val="00751000"/>
    <w:rsid w:val="00751C36"/>
    <w:rsid w:val="00751F2D"/>
    <w:rsid w:val="007527BA"/>
    <w:rsid w:val="00752D8E"/>
    <w:rsid w:val="00757094"/>
    <w:rsid w:val="00757B32"/>
    <w:rsid w:val="00757FD6"/>
    <w:rsid w:val="007607FE"/>
    <w:rsid w:val="00760C17"/>
    <w:rsid w:val="00763035"/>
    <w:rsid w:val="00764A80"/>
    <w:rsid w:val="0077228E"/>
    <w:rsid w:val="007734C4"/>
    <w:rsid w:val="0077483E"/>
    <w:rsid w:val="00776607"/>
    <w:rsid w:val="0077691A"/>
    <w:rsid w:val="00776BCE"/>
    <w:rsid w:val="00780DF1"/>
    <w:rsid w:val="00780E75"/>
    <w:rsid w:val="00783597"/>
    <w:rsid w:val="00783B8A"/>
    <w:rsid w:val="00785706"/>
    <w:rsid w:val="0078672D"/>
    <w:rsid w:val="007869BF"/>
    <w:rsid w:val="0078754F"/>
    <w:rsid w:val="00790368"/>
    <w:rsid w:val="007924A3"/>
    <w:rsid w:val="00795416"/>
    <w:rsid w:val="00795DB1"/>
    <w:rsid w:val="00796F68"/>
    <w:rsid w:val="007A1E76"/>
    <w:rsid w:val="007A2A22"/>
    <w:rsid w:val="007A31BE"/>
    <w:rsid w:val="007A43C4"/>
    <w:rsid w:val="007A4C39"/>
    <w:rsid w:val="007A54F2"/>
    <w:rsid w:val="007A572C"/>
    <w:rsid w:val="007A6A65"/>
    <w:rsid w:val="007B0EDD"/>
    <w:rsid w:val="007B1CDB"/>
    <w:rsid w:val="007B321D"/>
    <w:rsid w:val="007B4CA4"/>
    <w:rsid w:val="007B733E"/>
    <w:rsid w:val="007B741B"/>
    <w:rsid w:val="007B7549"/>
    <w:rsid w:val="007B79B6"/>
    <w:rsid w:val="007C03EF"/>
    <w:rsid w:val="007C3860"/>
    <w:rsid w:val="007C5C03"/>
    <w:rsid w:val="007C66FD"/>
    <w:rsid w:val="007C6748"/>
    <w:rsid w:val="007C7A6C"/>
    <w:rsid w:val="007D129E"/>
    <w:rsid w:val="007D2C21"/>
    <w:rsid w:val="007D6652"/>
    <w:rsid w:val="007E1F18"/>
    <w:rsid w:val="007E2358"/>
    <w:rsid w:val="007E28B1"/>
    <w:rsid w:val="007E39F4"/>
    <w:rsid w:val="007E3EAB"/>
    <w:rsid w:val="007E4E85"/>
    <w:rsid w:val="007E7524"/>
    <w:rsid w:val="007E7D20"/>
    <w:rsid w:val="007F6157"/>
    <w:rsid w:val="007F658E"/>
    <w:rsid w:val="007F6A51"/>
    <w:rsid w:val="008021E9"/>
    <w:rsid w:val="00805CC9"/>
    <w:rsid w:val="00806882"/>
    <w:rsid w:val="008127D3"/>
    <w:rsid w:val="00812D42"/>
    <w:rsid w:val="0081388A"/>
    <w:rsid w:val="0081536C"/>
    <w:rsid w:val="008167DE"/>
    <w:rsid w:val="008178D0"/>
    <w:rsid w:val="00817E49"/>
    <w:rsid w:val="00820C50"/>
    <w:rsid w:val="00821A83"/>
    <w:rsid w:val="00821B8E"/>
    <w:rsid w:val="00821DBD"/>
    <w:rsid w:val="00822887"/>
    <w:rsid w:val="00822D24"/>
    <w:rsid w:val="00825127"/>
    <w:rsid w:val="00825486"/>
    <w:rsid w:val="00827BA1"/>
    <w:rsid w:val="00830CF8"/>
    <w:rsid w:val="00831571"/>
    <w:rsid w:val="008321D0"/>
    <w:rsid w:val="0083325E"/>
    <w:rsid w:val="00833EFF"/>
    <w:rsid w:val="00834B01"/>
    <w:rsid w:val="00835550"/>
    <w:rsid w:val="00836160"/>
    <w:rsid w:val="008364A9"/>
    <w:rsid w:val="0083659F"/>
    <w:rsid w:val="008372A1"/>
    <w:rsid w:val="00842FCF"/>
    <w:rsid w:val="00844419"/>
    <w:rsid w:val="00844B01"/>
    <w:rsid w:val="00845D25"/>
    <w:rsid w:val="00845FE7"/>
    <w:rsid w:val="00847840"/>
    <w:rsid w:val="00847D29"/>
    <w:rsid w:val="008510DA"/>
    <w:rsid w:val="0085177C"/>
    <w:rsid w:val="00852814"/>
    <w:rsid w:val="008540E8"/>
    <w:rsid w:val="00854AFD"/>
    <w:rsid w:val="00854E6B"/>
    <w:rsid w:val="008561F9"/>
    <w:rsid w:val="008607E6"/>
    <w:rsid w:val="00863E9C"/>
    <w:rsid w:val="00864A8F"/>
    <w:rsid w:val="00864BC9"/>
    <w:rsid w:val="0086502D"/>
    <w:rsid w:val="008670E3"/>
    <w:rsid w:val="00871479"/>
    <w:rsid w:val="008716C6"/>
    <w:rsid w:val="00872A65"/>
    <w:rsid w:val="00874737"/>
    <w:rsid w:val="008800B4"/>
    <w:rsid w:val="00880413"/>
    <w:rsid w:val="008807C3"/>
    <w:rsid w:val="00880CE2"/>
    <w:rsid w:val="00880CE4"/>
    <w:rsid w:val="008847E8"/>
    <w:rsid w:val="00884B01"/>
    <w:rsid w:val="00884D1B"/>
    <w:rsid w:val="00884EF4"/>
    <w:rsid w:val="008862BB"/>
    <w:rsid w:val="00886679"/>
    <w:rsid w:val="00887977"/>
    <w:rsid w:val="00891963"/>
    <w:rsid w:val="00892C48"/>
    <w:rsid w:val="00895801"/>
    <w:rsid w:val="008A166F"/>
    <w:rsid w:val="008A27D2"/>
    <w:rsid w:val="008A2E66"/>
    <w:rsid w:val="008A3005"/>
    <w:rsid w:val="008A4F5C"/>
    <w:rsid w:val="008A681E"/>
    <w:rsid w:val="008B1078"/>
    <w:rsid w:val="008B1C8B"/>
    <w:rsid w:val="008B3294"/>
    <w:rsid w:val="008B61E5"/>
    <w:rsid w:val="008B6357"/>
    <w:rsid w:val="008B6682"/>
    <w:rsid w:val="008B6A5C"/>
    <w:rsid w:val="008C1208"/>
    <w:rsid w:val="008C1DEA"/>
    <w:rsid w:val="008C2F2E"/>
    <w:rsid w:val="008C4CDD"/>
    <w:rsid w:val="008C77CE"/>
    <w:rsid w:val="008C7D79"/>
    <w:rsid w:val="008C7E4F"/>
    <w:rsid w:val="008D0CD5"/>
    <w:rsid w:val="008D4B94"/>
    <w:rsid w:val="008D4D0C"/>
    <w:rsid w:val="008D597C"/>
    <w:rsid w:val="008D5A64"/>
    <w:rsid w:val="008D6925"/>
    <w:rsid w:val="008D7335"/>
    <w:rsid w:val="008E0E0B"/>
    <w:rsid w:val="008E0E21"/>
    <w:rsid w:val="008E353E"/>
    <w:rsid w:val="008E4295"/>
    <w:rsid w:val="008E485E"/>
    <w:rsid w:val="008E56FC"/>
    <w:rsid w:val="008F04FC"/>
    <w:rsid w:val="008F27AE"/>
    <w:rsid w:val="008F3DA3"/>
    <w:rsid w:val="008F40A5"/>
    <w:rsid w:val="008F4188"/>
    <w:rsid w:val="008F4CE7"/>
    <w:rsid w:val="008F634A"/>
    <w:rsid w:val="00903E8F"/>
    <w:rsid w:val="00905645"/>
    <w:rsid w:val="00905809"/>
    <w:rsid w:val="00906171"/>
    <w:rsid w:val="00907ECC"/>
    <w:rsid w:val="009115B5"/>
    <w:rsid w:val="00913670"/>
    <w:rsid w:val="009203D3"/>
    <w:rsid w:val="00921268"/>
    <w:rsid w:val="009255AD"/>
    <w:rsid w:val="0092566E"/>
    <w:rsid w:val="009274D0"/>
    <w:rsid w:val="009275C3"/>
    <w:rsid w:val="00930244"/>
    <w:rsid w:val="00930977"/>
    <w:rsid w:val="00931876"/>
    <w:rsid w:val="00933031"/>
    <w:rsid w:val="00933B87"/>
    <w:rsid w:val="00934858"/>
    <w:rsid w:val="00934F61"/>
    <w:rsid w:val="0093732B"/>
    <w:rsid w:val="00940340"/>
    <w:rsid w:val="009425F1"/>
    <w:rsid w:val="009430EA"/>
    <w:rsid w:val="00944C6A"/>
    <w:rsid w:val="00947862"/>
    <w:rsid w:val="0095062C"/>
    <w:rsid w:val="009512BE"/>
    <w:rsid w:val="00952FD6"/>
    <w:rsid w:val="00953DEC"/>
    <w:rsid w:val="0095447D"/>
    <w:rsid w:val="00954603"/>
    <w:rsid w:val="00954BFB"/>
    <w:rsid w:val="009555E1"/>
    <w:rsid w:val="00955746"/>
    <w:rsid w:val="009576BE"/>
    <w:rsid w:val="00957E84"/>
    <w:rsid w:val="00963C26"/>
    <w:rsid w:val="00963ED5"/>
    <w:rsid w:val="009679DF"/>
    <w:rsid w:val="00967F9F"/>
    <w:rsid w:val="009761B4"/>
    <w:rsid w:val="00976B1E"/>
    <w:rsid w:val="00976D78"/>
    <w:rsid w:val="00983F76"/>
    <w:rsid w:val="00984047"/>
    <w:rsid w:val="00986231"/>
    <w:rsid w:val="00987821"/>
    <w:rsid w:val="00990F36"/>
    <w:rsid w:val="009910A2"/>
    <w:rsid w:val="00991DA5"/>
    <w:rsid w:val="0099296B"/>
    <w:rsid w:val="00993F9F"/>
    <w:rsid w:val="00996520"/>
    <w:rsid w:val="0099732D"/>
    <w:rsid w:val="009974D0"/>
    <w:rsid w:val="009A026A"/>
    <w:rsid w:val="009A03E2"/>
    <w:rsid w:val="009A04B4"/>
    <w:rsid w:val="009A0E3C"/>
    <w:rsid w:val="009A1777"/>
    <w:rsid w:val="009A1A65"/>
    <w:rsid w:val="009A1F9B"/>
    <w:rsid w:val="009A3279"/>
    <w:rsid w:val="009A42FE"/>
    <w:rsid w:val="009A4C0C"/>
    <w:rsid w:val="009A4FE4"/>
    <w:rsid w:val="009A5034"/>
    <w:rsid w:val="009A5B23"/>
    <w:rsid w:val="009A6BBA"/>
    <w:rsid w:val="009A7C05"/>
    <w:rsid w:val="009A7DED"/>
    <w:rsid w:val="009B0938"/>
    <w:rsid w:val="009B0A03"/>
    <w:rsid w:val="009B0F66"/>
    <w:rsid w:val="009B0F81"/>
    <w:rsid w:val="009B13EF"/>
    <w:rsid w:val="009B154E"/>
    <w:rsid w:val="009B59CF"/>
    <w:rsid w:val="009B608C"/>
    <w:rsid w:val="009B7494"/>
    <w:rsid w:val="009C1E69"/>
    <w:rsid w:val="009C22C8"/>
    <w:rsid w:val="009C27A1"/>
    <w:rsid w:val="009C382B"/>
    <w:rsid w:val="009C485B"/>
    <w:rsid w:val="009C4971"/>
    <w:rsid w:val="009C53FE"/>
    <w:rsid w:val="009C5CE2"/>
    <w:rsid w:val="009C5FFB"/>
    <w:rsid w:val="009C6BC5"/>
    <w:rsid w:val="009C6C0E"/>
    <w:rsid w:val="009D04B5"/>
    <w:rsid w:val="009D18A1"/>
    <w:rsid w:val="009D2487"/>
    <w:rsid w:val="009D256E"/>
    <w:rsid w:val="009D25A0"/>
    <w:rsid w:val="009D31A2"/>
    <w:rsid w:val="009E20C9"/>
    <w:rsid w:val="009E3273"/>
    <w:rsid w:val="009E53A7"/>
    <w:rsid w:val="009E6152"/>
    <w:rsid w:val="009F157F"/>
    <w:rsid w:val="009F3F54"/>
    <w:rsid w:val="009F4DFD"/>
    <w:rsid w:val="009F65AB"/>
    <w:rsid w:val="009F6D59"/>
    <w:rsid w:val="009F7D30"/>
    <w:rsid w:val="00A007B6"/>
    <w:rsid w:val="00A04CF4"/>
    <w:rsid w:val="00A10304"/>
    <w:rsid w:val="00A124B2"/>
    <w:rsid w:val="00A12B40"/>
    <w:rsid w:val="00A13B89"/>
    <w:rsid w:val="00A1431D"/>
    <w:rsid w:val="00A174DC"/>
    <w:rsid w:val="00A211D9"/>
    <w:rsid w:val="00A21C31"/>
    <w:rsid w:val="00A23174"/>
    <w:rsid w:val="00A23336"/>
    <w:rsid w:val="00A25079"/>
    <w:rsid w:val="00A2509F"/>
    <w:rsid w:val="00A26026"/>
    <w:rsid w:val="00A26248"/>
    <w:rsid w:val="00A26BAD"/>
    <w:rsid w:val="00A26D3C"/>
    <w:rsid w:val="00A30575"/>
    <w:rsid w:val="00A31120"/>
    <w:rsid w:val="00A31F5A"/>
    <w:rsid w:val="00A32F2D"/>
    <w:rsid w:val="00A3489A"/>
    <w:rsid w:val="00A355B9"/>
    <w:rsid w:val="00A36F92"/>
    <w:rsid w:val="00A37140"/>
    <w:rsid w:val="00A37599"/>
    <w:rsid w:val="00A37A66"/>
    <w:rsid w:val="00A4233B"/>
    <w:rsid w:val="00A4465F"/>
    <w:rsid w:val="00A44A0A"/>
    <w:rsid w:val="00A475DA"/>
    <w:rsid w:val="00A50633"/>
    <w:rsid w:val="00A52379"/>
    <w:rsid w:val="00A53743"/>
    <w:rsid w:val="00A54D14"/>
    <w:rsid w:val="00A56EBE"/>
    <w:rsid w:val="00A578A8"/>
    <w:rsid w:val="00A60CAA"/>
    <w:rsid w:val="00A62244"/>
    <w:rsid w:val="00A6434E"/>
    <w:rsid w:val="00A64FED"/>
    <w:rsid w:val="00A668C6"/>
    <w:rsid w:val="00A709AA"/>
    <w:rsid w:val="00A72B5B"/>
    <w:rsid w:val="00A73708"/>
    <w:rsid w:val="00A75D40"/>
    <w:rsid w:val="00A77A2A"/>
    <w:rsid w:val="00A8006A"/>
    <w:rsid w:val="00A852B7"/>
    <w:rsid w:val="00A87D91"/>
    <w:rsid w:val="00A95C77"/>
    <w:rsid w:val="00A96FD0"/>
    <w:rsid w:val="00A972A7"/>
    <w:rsid w:val="00AA3380"/>
    <w:rsid w:val="00AA3FB4"/>
    <w:rsid w:val="00AA4197"/>
    <w:rsid w:val="00AA6BEA"/>
    <w:rsid w:val="00AA6DA4"/>
    <w:rsid w:val="00AA7347"/>
    <w:rsid w:val="00AA74AD"/>
    <w:rsid w:val="00AA7A08"/>
    <w:rsid w:val="00AB0398"/>
    <w:rsid w:val="00AB0F14"/>
    <w:rsid w:val="00AB409C"/>
    <w:rsid w:val="00AC05A0"/>
    <w:rsid w:val="00AC07EE"/>
    <w:rsid w:val="00AC0F7A"/>
    <w:rsid w:val="00AC11F1"/>
    <w:rsid w:val="00AC1ACF"/>
    <w:rsid w:val="00AC2CA6"/>
    <w:rsid w:val="00AC2D72"/>
    <w:rsid w:val="00AC3517"/>
    <w:rsid w:val="00AC5442"/>
    <w:rsid w:val="00AD0115"/>
    <w:rsid w:val="00AD1173"/>
    <w:rsid w:val="00AD12BD"/>
    <w:rsid w:val="00AD2AC6"/>
    <w:rsid w:val="00AD79B5"/>
    <w:rsid w:val="00AD7E9D"/>
    <w:rsid w:val="00AE01AD"/>
    <w:rsid w:val="00AE0A68"/>
    <w:rsid w:val="00AE1BF7"/>
    <w:rsid w:val="00AF02C4"/>
    <w:rsid w:val="00AF1065"/>
    <w:rsid w:val="00AF15DB"/>
    <w:rsid w:val="00AF19BA"/>
    <w:rsid w:val="00AF2439"/>
    <w:rsid w:val="00AF3B91"/>
    <w:rsid w:val="00AF50BB"/>
    <w:rsid w:val="00AF5F2E"/>
    <w:rsid w:val="00B0030E"/>
    <w:rsid w:val="00B02D9D"/>
    <w:rsid w:val="00B0764C"/>
    <w:rsid w:val="00B10302"/>
    <w:rsid w:val="00B108E6"/>
    <w:rsid w:val="00B12674"/>
    <w:rsid w:val="00B12CCF"/>
    <w:rsid w:val="00B14EF6"/>
    <w:rsid w:val="00B167D3"/>
    <w:rsid w:val="00B1782A"/>
    <w:rsid w:val="00B21CEB"/>
    <w:rsid w:val="00B23D78"/>
    <w:rsid w:val="00B23F2F"/>
    <w:rsid w:val="00B2555A"/>
    <w:rsid w:val="00B25C56"/>
    <w:rsid w:val="00B26474"/>
    <w:rsid w:val="00B26FBC"/>
    <w:rsid w:val="00B316F7"/>
    <w:rsid w:val="00B31ABB"/>
    <w:rsid w:val="00B31C95"/>
    <w:rsid w:val="00B34735"/>
    <w:rsid w:val="00B36166"/>
    <w:rsid w:val="00B4049B"/>
    <w:rsid w:val="00B41546"/>
    <w:rsid w:val="00B42AD8"/>
    <w:rsid w:val="00B44121"/>
    <w:rsid w:val="00B46CA7"/>
    <w:rsid w:val="00B47A8C"/>
    <w:rsid w:val="00B5133A"/>
    <w:rsid w:val="00B52A26"/>
    <w:rsid w:val="00B52E17"/>
    <w:rsid w:val="00B53A0E"/>
    <w:rsid w:val="00B56C4A"/>
    <w:rsid w:val="00B61C58"/>
    <w:rsid w:val="00B63334"/>
    <w:rsid w:val="00B63669"/>
    <w:rsid w:val="00B638BB"/>
    <w:rsid w:val="00B6463C"/>
    <w:rsid w:val="00B64AC1"/>
    <w:rsid w:val="00B65236"/>
    <w:rsid w:val="00B73FA1"/>
    <w:rsid w:val="00B74252"/>
    <w:rsid w:val="00B74498"/>
    <w:rsid w:val="00B74635"/>
    <w:rsid w:val="00B7512A"/>
    <w:rsid w:val="00B77164"/>
    <w:rsid w:val="00B7725D"/>
    <w:rsid w:val="00B80E58"/>
    <w:rsid w:val="00B80FA5"/>
    <w:rsid w:val="00B816AE"/>
    <w:rsid w:val="00B81921"/>
    <w:rsid w:val="00B81E6A"/>
    <w:rsid w:val="00B82592"/>
    <w:rsid w:val="00B8324B"/>
    <w:rsid w:val="00B835A2"/>
    <w:rsid w:val="00B83B67"/>
    <w:rsid w:val="00B8461F"/>
    <w:rsid w:val="00B84821"/>
    <w:rsid w:val="00B84F00"/>
    <w:rsid w:val="00B858F0"/>
    <w:rsid w:val="00B85951"/>
    <w:rsid w:val="00B867C9"/>
    <w:rsid w:val="00B909B7"/>
    <w:rsid w:val="00B9218D"/>
    <w:rsid w:val="00B95F3F"/>
    <w:rsid w:val="00B966F4"/>
    <w:rsid w:val="00B96B7D"/>
    <w:rsid w:val="00B96D14"/>
    <w:rsid w:val="00B97F41"/>
    <w:rsid w:val="00BA0DAC"/>
    <w:rsid w:val="00BA1BBD"/>
    <w:rsid w:val="00BA1EC9"/>
    <w:rsid w:val="00BA3155"/>
    <w:rsid w:val="00BA3255"/>
    <w:rsid w:val="00BA4D28"/>
    <w:rsid w:val="00BA6536"/>
    <w:rsid w:val="00BB0012"/>
    <w:rsid w:val="00BB267F"/>
    <w:rsid w:val="00BB28EC"/>
    <w:rsid w:val="00BB3DB1"/>
    <w:rsid w:val="00BB4EB6"/>
    <w:rsid w:val="00BC1B9B"/>
    <w:rsid w:val="00BC3837"/>
    <w:rsid w:val="00BC4581"/>
    <w:rsid w:val="00BC464E"/>
    <w:rsid w:val="00BC53FA"/>
    <w:rsid w:val="00BC78AF"/>
    <w:rsid w:val="00BD066A"/>
    <w:rsid w:val="00BD0AC1"/>
    <w:rsid w:val="00BD14AA"/>
    <w:rsid w:val="00BD3D99"/>
    <w:rsid w:val="00BD5246"/>
    <w:rsid w:val="00BE1013"/>
    <w:rsid w:val="00BE1F9B"/>
    <w:rsid w:val="00BE3AA5"/>
    <w:rsid w:val="00BE45B9"/>
    <w:rsid w:val="00BE5317"/>
    <w:rsid w:val="00BE5D81"/>
    <w:rsid w:val="00BE7EC9"/>
    <w:rsid w:val="00BF0D9E"/>
    <w:rsid w:val="00BF0E19"/>
    <w:rsid w:val="00BF1F5F"/>
    <w:rsid w:val="00BF27A2"/>
    <w:rsid w:val="00BF54B2"/>
    <w:rsid w:val="00C016C8"/>
    <w:rsid w:val="00C019E1"/>
    <w:rsid w:val="00C03F38"/>
    <w:rsid w:val="00C0428B"/>
    <w:rsid w:val="00C07920"/>
    <w:rsid w:val="00C07A2C"/>
    <w:rsid w:val="00C12346"/>
    <w:rsid w:val="00C1305A"/>
    <w:rsid w:val="00C1369A"/>
    <w:rsid w:val="00C1609D"/>
    <w:rsid w:val="00C176CE"/>
    <w:rsid w:val="00C178E1"/>
    <w:rsid w:val="00C250EE"/>
    <w:rsid w:val="00C253DE"/>
    <w:rsid w:val="00C26223"/>
    <w:rsid w:val="00C26319"/>
    <w:rsid w:val="00C26876"/>
    <w:rsid w:val="00C27EEE"/>
    <w:rsid w:val="00C30E58"/>
    <w:rsid w:val="00C3180C"/>
    <w:rsid w:val="00C31985"/>
    <w:rsid w:val="00C32366"/>
    <w:rsid w:val="00C3290B"/>
    <w:rsid w:val="00C340C3"/>
    <w:rsid w:val="00C349DC"/>
    <w:rsid w:val="00C355BD"/>
    <w:rsid w:val="00C36211"/>
    <w:rsid w:val="00C364FA"/>
    <w:rsid w:val="00C37F53"/>
    <w:rsid w:val="00C411AF"/>
    <w:rsid w:val="00C41783"/>
    <w:rsid w:val="00C42A2B"/>
    <w:rsid w:val="00C431E7"/>
    <w:rsid w:val="00C4436F"/>
    <w:rsid w:val="00C44A66"/>
    <w:rsid w:val="00C45831"/>
    <w:rsid w:val="00C45A7A"/>
    <w:rsid w:val="00C46BD1"/>
    <w:rsid w:val="00C5083C"/>
    <w:rsid w:val="00C51C72"/>
    <w:rsid w:val="00C51DE6"/>
    <w:rsid w:val="00C51DEB"/>
    <w:rsid w:val="00C549B7"/>
    <w:rsid w:val="00C561C3"/>
    <w:rsid w:val="00C574FE"/>
    <w:rsid w:val="00C64581"/>
    <w:rsid w:val="00C6462C"/>
    <w:rsid w:val="00C65CD2"/>
    <w:rsid w:val="00C67206"/>
    <w:rsid w:val="00C675E3"/>
    <w:rsid w:val="00C67920"/>
    <w:rsid w:val="00C70646"/>
    <w:rsid w:val="00C71E0D"/>
    <w:rsid w:val="00C7334C"/>
    <w:rsid w:val="00C7399C"/>
    <w:rsid w:val="00C73D60"/>
    <w:rsid w:val="00C772D9"/>
    <w:rsid w:val="00C774BB"/>
    <w:rsid w:val="00C80BE7"/>
    <w:rsid w:val="00C81655"/>
    <w:rsid w:val="00C81F7C"/>
    <w:rsid w:val="00C82F97"/>
    <w:rsid w:val="00C835E7"/>
    <w:rsid w:val="00C84403"/>
    <w:rsid w:val="00C84967"/>
    <w:rsid w:val="00C85FF8"/>
    <w:rsid w:val="00C86B75"/>
    <w:rsid w:val="00C92266"/>
    <w:rsid w:val="00C95B1F"/>
    <w:rsid w:val="00C95C1F"/>
    <w:rsid w:val="00C97D01"/>
    <w:rsid w:val="00CA0008"/>
    <w:rsid w:val="00CA20F8"/>
    <w:rsid w:val="00CA2EF3"/>
    <w:rsid w:val="00CA51BA"/>
    <w:rsid w:val="00CA6B17"/>
    <w:rsid w:val="00CA7F82"/>
    <w:rsid w:val="00CB1321"/>
    <w:rsid w:val="00CB4F04"/>
    <w:rsid w:val="00CB4F23"/>
    <w:rsid w:val="00CB617F"/>
    <w:rsid w:val="00CB61C8"/>
    <w:rsid w:val="00CB77BF"/>
    <w:rsid w:val="00CC0986"/>
    <w:rsid w:val="00CC161C"/>
    <w:rsid w:val="00CC1DA6"/>
    <w:rsid w:val="00CC1F72"/>
    <w:rsid w:val="00CC460D"/>
    <w:rsid w:val="00CC4766"/>
    <w:rsid w:val="00CC4B19"/>
    <w:rsid w:val="00CC5C49"/>
    <w:rsid w:val="00CC602B"/>
    <w:rsid w:val="00CC612A"/>
    <w:rsid w:val="00CC6EED"/>
    <w:rsid w:val="00CC734A"/>
    <w:rsid w:val="00CD25C9"/>
    <w:rsid w:val="00CD2F6C"/>
    <w:rsid w:val="00CD3766"/>
    <w:rsid w:val="00CD53EB"/>
    <w:rsid w:val="00CD6516"/>
    <w:rsid w:val="00CD6594"/>
    <w:rsid w:val="00CE28A9"/>
    <w:rsid w:val="00CE2D6C"/>
    <w:rsid w:val="00CE45BD"/>
    <w:rsid w:val="00CE4625"/>
    <w:rsid w:val="00CE49CB"/>
    <w:rsid w:val="00CE7DE1"/>
    <w:rsid w:val="00CF26B2"/>
    <w:rsid w:val="00CF2807"/>
    <w:rsid w:val="00CF39B9"/>
    <w:rsid w:val="00CF7F78"/>
    <w:rsid w:val="00D0100F"/>
    <w:rsid w:val="00D01561"/>
    <w:rsid w:val="00D03551"/>
    <w:rsid w:val="00D0398F"/>
    <w:rsid w:val="00D03E7B"/>
    <w:rsid w:val="00D03FF0"/>
    <w:rsid w:val="00D042C0"/>
    <w:rsid w:val="00D047D3"/>
    <w:rsid w:val="00D04E87"/>
    <w:rsid w:val="00D10D1D"/>
    <w:rsid w:val="00D110D5"/>
    <w:rsid w:val="00D11475"/>
    <w:rsid w:val="00D114C7"/>
    <w:rsid w:val="00D118F3"/>
    <w:rsid w:val="00D1204E"/>
    <w:rsid w:val="00D12AA8"/>
    <w:rsid w:val="00D15BD3"/>
    <w:rsid w:val="00D162A3"/>
    <w:rsid w:val="00D16C7E"/>
    <w:rsid w:val="00D17A88"/>
    <w:rsid w:val="00D17CF0"/>
    <w:rsid w:val="00D232EE"/>
    <w:rsid w:val="00D23C15"/>
    <w:rsid w:val="00D23C85"/>
    <w:rsid w:val="00D30C63"/>
    <w:rsid w:val="00D3104B"/>
    <w:rsid w:val="00D314EF"/>
    <w:rsid w:val="00D32E76"/>
    <w:rsid w:val="00D35BFE"/>
    <w:rsid w:val="00D35F36"/>
    <w:rsid w:val="00D364FA"/>
    <w:rsid w:val="00D37D46"/>
    <w:rsid w:val="00D405F9"/>
    <w:rsid w:val="00D409EB"/>
    <w:rsid w:val="00D40AD5"/>
    <w:rsid w:val="00D412B4"/>
    <w:rsid w:val="00D4481E"/>
    <w:rsid w:val="00D465D1"/>
    <w:rsid w:val="00D47A5E"/>
    <w:rsid w:val="00D53B93"/>
    <w:rsid w:val="00D54208"/>
    <w:rsid w:val="00D550C0"/>
    <w:rsid w:val="00D56737"/>
    <w:rsid w:val="00D61B27"/>
    <w:rsid w:val="00D64207"/>
    <w:rsid w:val="00D65895"/>
    <w:rsid w:val="00D66AA4"/>
    <w:rsid w:val="00D705B4"/>
    <w:rsid w:val="00D70970"/>
    <w:rsid w:val="00D70AF0"/>
    <w:rsid w:val="00D7113A"/>
    <w:rsid w:val="00D7288E"/>
    <w:rsid w:val="00D746D1"/>
    <w:rsid w:val="00D74894"/>
    <w:rsid w:val="00D7535B"/>
    <w:rsid w:val="00D75F3A"/>
    <w:rsid w:val="00D76776"/>
    <w:rsid w:val="00D778BF"/>
    <w:rsid w:val="00D8051D"/>
    <w:rsid w:val="00D8418E"/>
    <w:rsid w:val="00D84D9F"/>
    <w:rsid w:val="00D85BEC"/>
    <w:rsid w:val="00D87114"/>
    <w:rsid w:val="00DA080D"/>
    <w:rsid w:val="00DA1AEF"/>
    <w:rsid w:val="00DA2144"/>
    <w:rsid w:val="00DA22EB"/>
    <w:rsid w:val="00DA2337"/>
    <w:rsid w:val="00DA3C59"/>
    <w:rsid w:val="00DA4ABD"/>
    <w:rsid w:val="00DA4E48"/>
    <w:rsid w:val="00DA574D"/>
    <w:rsid w:val="00DA5935"/>
    <w:rsid w:val="00DB0992"/>
    <w:rsid w:val="00DB1D72"/>
    <w:rsid w:val="00DB2A41"/>
    <w:rsid w:val="00DB2B74"/>
    <w:rsid w:val="00DB5A92"/>
    <w:rsid w:val="00DB64C4"/>
    <w:rsid w:val="00DC00F7"/>
    <w:rsid w:val="00DC04B8"/>
    <w:rsid w:val="00DC0714"/>
    <w:rsid w:val="00DC1BE8"/>
    <w:rsid w:val="00DC4145"/>
    <w:rsid w:val="00DC4589"/>
    <w:rsid w:val="00DC74A4"/>
    <w:rsid w:val="00DC7C61"/>
    <w:rsid w:val="00DD160C"/>
    <w:rsid w:val="00DD2BD7"/>
    <w:rsid w:val="00DD2E1D"/>
    <w:rsid w:val="00DD316B"/>
    <w:rsid w:val="00DE30C8"/>
    <w:rsid w:val="00DE3A2F"/>
    <w:rsid w:val="00DE5A0A"/>
    <w:rsid w:val="00DF1782"/>
    <w:rsid w:val="00DF3F20"/>
    <w:rsid w:val="00DF3F38"/>
    <w:rsid w:val="00DF4876"/>
    <w:rsid w:val="00DF5501"/>
    <w:rsid w:val="00E03FE7"/>
    <w:rsid w:val="00E04AC7"/>
    <w:rsid w:val="00E0568E"/>
    <w:rsid w:val="00E059A7"/>
    <w:rsid w:val="00E0707D"/>
    <w:rsid w:val="00E0723C"/>
    <w:rsid w:val="00E07BCB"/>
    <w:rsid w:val="00E102B2"/>
    <w:rsid w:val="00E1077B"/>
    <w:rsid w:val="00E137C1"/>
    <w:rsid w:val="00E13859"/>
    <w:rsid w:val="00E1520A"/>
    <w:rsid w:val="00E1608F"/>
    <w:rsid w:val="00E16CB8"/>
    <w:rsid w:val="00E20C24"/>
    <w:rsid w:val="00E21768"/>
    <w:rsid w:val="00E260CB"/>
    <w:rsid w:val="00E269FA"/>
    <w:rsid w:val="00E27666"/>
    <w:rsid w:val="00E31B28"/>
    <w:rsid w:val="00E327F3"/>
    <w:rsid w:val="00E32F2A"/>
    <w:rsid w:val="00E3484C"/>
    <w:rsid w:val="00E368E3"/>
    <w:rsid w:val="00E37200"/>
    <w:rsid w:val="00E375E0"/>
    <w:rsid w:val="00E42A3F"/>
    <w:rsid w:val="00E46030"/>
    <w:rsid w:val="00E464D1"/>
    <w:rsid w:val="00E50857"/>
    <w:rsid w:val="00E51C3B"/>
    <w:rsid w:val="00E52ABB"/>
    <w:rsid w:val="00E53196"/>
    <w:rsid w:val="00E5407F"/>
    <w:rsid w:val="00E5458F"/>
    <w:rsid w:val="00E54F6E"/>
    <w:rsid w:val="00E557B4"/>
    <w:rsid w:val="00E55F82"/>
    <w:rsid w:val="00E5671E"/>
    <w:rsid w:val="00E61CD9"/>
    <w:rsid w:val="00E620D5"/>
    <w:rsid w:val="00E62FD8"/>
    <w:rsid w:val="00E63875"/>
    <w:rsid w:val="00E63EC3"/>
    <w:rsid w:val="00E6664B"/>
    <w:rsid w:val="00E71D00"/>
    <w:rsid w:val="00E758A5"/>
    <w:rsid w:val="00E77852"/>
    <w:rsid w:val="00E8146F"/>
    <w:rsid w:val="00E814D6"/>
    <w:rsid w:val="00E8150B"/>
    <w:rsid w:val="00E84593"/>
    <w:rsid w:val="00E8508C"/>
    <w:rsid w:val="00E853BC"/>
    <w:rsid w:val="00E9375A"/>
    <w:rsid w:val="00E94863"/>
    <w:rsid w:val="00E94C6C"/>
    <w:rsid w:val="00E95E95"/>
    <w:rsid w:val="00E963C7"/>
    <w:rsid w:val="00E968C9"/>
    <w:rsid w:val="00E97ACC"/>
    <w:rsid w:val="00EA0104"/>
    <w:rsid w:val="00EA0EA8"/>
    <w:rsid w:val="00EA176F"/>
    <w:rsid w:val="00EA2FC6"/>
    <w:rsid w:val="00EA4F61"/>
    <w:rsid w:val="00EA507F"/>
    <w:rsid w:val="00EA607F"/>
    <w:rsid w:val="00EA67FD"/>
    <w:rsid w:val="00EA7149"/>
    <w:rsid w:val="00EA732C"/>
    <w:rsid w:val="00EA76C1"/>
    <w:rsid w:val="00EA76D7"/>
    <w:rsid w:val="00EB0D53"/>
    <w:rsid w:val="00EB46D5"/>
    <w:rsid w:val="00EB4E2F"/>
    <w:rsid w:val="00EB5B47"/>
    <w:rsid w:val="00EB5FE3"/>
    <w:rsid w:val="00EB7F71"/>
    <w:rsid w:val="00EC1962"/>
    <w:rsid w:val="00EC3D04"/>
    <w:rsid w:val="00EC41B7"/>
    <w:rsid w:val="00EC4645"/>
    <w:rsid w:val="00EC5700"/>
    <w:rsid w:val="00EC5B27"/>
    <w:rsid w:val="00ED070F"/>
    <w:rsid w:val="00ED1E6B"/>
    <w:rsid w:val="00ED2B36"/>
    <w:rsid w:val="00ED327E"/>
    <w:rsid w:val="00ED4888"/>
    <w:rsid w:val="00ED4BE5"/>
    <w:rsid w:val="00ED7E3A"/>
    <w:rsid w:val="00ED7F76"/>
    <w:rsid w:val="00EE1D08"/>
    <w:rsid w:val="00EE20B0"/>
    <w:rsid w:val="00EE2325"/>
    <w:rsid w:val="00EE39AD"/>
    <w:rsid w:val="00EE3AE6"/>
    <w:rsid w:val="00EE3BDC"/>
    <w:rsid w:val="00EE44F6"/>
    <w:rsid w:val="00EE456A"/>
    <w:rsid w:val="00EE52BE"/>
    <w:rsid w:val="00EE557F"/>
    <w:rsid w:val="00EE69D0"/>
    <w:rsid w:val="00EE7243"/>
    <w:rsid w:val="00EE72F8"/>
    <w:rsid w:val="00EF068F"/>
    <w:rsid w:val="00EF0A79"/>
    <w:rsid w:val="00EF0C2E"/>
    <w:rsid w:val="00EF14EF"/>
    <w:rsid w:val="00EF1A51"/>
    <w:rsid w:val="00EF30ED"/>
    <w:rsid w:val="00EF3CA5"/>
    <w:rsid w:val="00EF4D29"/>
    <w:rsid w:val="00F0016A"/>
    <w:rsid w:val="00F00699"/>
    <w:rsid w:val="00F02CA6"/>
    <w:rsid w:val="00F03C8A"/>
    <w:rsid w:val="00F0593C"/>
    <w:rsid w:val="00F1070B"/>
    <w:rsid w:val="00F10AEB"/>
    <w:rsid w:val="00F11BCE"/>
    <w:rsid w:val="00F12083"/>
    <w:rsid w:val="00F13609"/>
    <w:rsid w:val="00F1677C"/>
    <w:rsid w:val="00F22AC8"/>
    <w:rsid w:val="00F25410"/>
    <w:rsid w:val="00F25F75"/>
    <w:rsid w:val="00F263B5"/>
    <w:rsid w:val="00F31F0D"/>
    <w:rsid w:val="00F32D1F"/>
    <w:rsid w:val="00F32E35"/>
    <w:rsid w:val="00F34F4E"/>
    <w:rsid w:val="00F3716F"/>
    <w:rsid w:val="00F3754E"/>
    <w:rsid w:val="00F37EAD"/>
    <w:rsid w:val="00F41EF3"/>
    <w:rsid w:val="00F46A7C"/>
    <w:rsid w:val="00F51203"/>
    <w:rsid w:val="00F52503"/>
    <w:rsid w:val="00F52914"/>
    <w:rsid w:val="00F52D9E"/>
    <w:rsid w:val="00F533DF"/>
    <w:rsid w:val="00F560BB"/>
    <w:rsid w:val="00F56921"/>
    <w:rsid w:val="00F6069B"/>
    <w:rsid w:val="00F611C1"/>
    <w:rsid w:val="00F61892"/>
    <w:rsid w:val="00F619FB"/>
    <w:rsid w:val="00F62E74"/>
    <w:rsid w:val="00F6351C"/>
    <w:rsid w:val="00F71002"/>
    <w:rsid w:val="00F71C99"/>
    <w:rsid w:val="00F724B5"/>
    <w:rsid w:val="00F72C50"/>
    <w:rsid w:val="00F76513"/>
    <w:rsid w:val="00F76BF0"/>
    <w:rsid w:val="00F77395"/>
    <w:rsid w:val="00F77C54"/>
    <w:rsid w:val="00F8017D"/>
    <w:rsid w:val="00F806D2"/>
    <w:rsid w:val="00F816A2"/>
    <w:rsid w:val="00F8183C"/>
    <w:rsid w:val="00F81D70"/>
    <w:rsid w:val="00F85522"/>
    <w:rsid w:val="00F91531"/>
    <w:rsid w:val="00F945FC"/>
    <w:rsid w:val="00F94A58"/>
    <w:rsid w:val="00F96525"/>
    <w:rsid w:val="00FA08B8"/>
    <w:rsid w:val="00FA1BA5"/>
    <w:rsid w:val="00FA2F03"/>
    <w:rsid w:val="00FA4A1F"/>
    <w:rsid w:val="00FA5C89"/>
    <w:rsid w:val="00FA7ED8"/>
    <w:rsid w:val="00FB2A83"/>
    <w:rsid w:val="00FB3ECD"/>
    <w:rsid w:val="00FB4098"/>
    <w:rsid w:val="00FB457D"/>
    <w:rsid w:val="00FB5C72"/>
    <w:rsid w:val="00FC16E7"/>
    <w:rsid w:val="00FC30EF"/>
    <w:rsid w:val="00FC3EB3"/>
    <w:rsid w:val="00FC4CEA"/>
    <w:rsid w:val="00FC5D99"/>
    <w:rsid w:val="00FD0236"/>
    <w:rsid w:val="00FD0556"/>
    <w:rsid w:val="00FD0DF8"/>
    <w:rsid w:val="00FD19EA"/>
    <w:rsid w:val="00FD24F0"/>
    <w:rsid w:val="00FD30B2"/>
    <w:rsid w:val="00FD37AE"/>
    <w:rsid w:val="00FD5256"/>
    <w:rsid w:val="00FD6DD2"/>
    <w:rsid w:val="00FD7A33"/>
    <w:rsid w:val="00FE25B7"/>
    <w:rsid w:val="00FE4491"/>
    <w:rsid w:val="00FE4D21"/>
    <w:rsid w:val="00FF2785"/>
    <w:rsid w:val="00FF4434"/>
    <w:rsid w:val="00FF4D5A"/>
    <w:rsid w:val="00FF4EA8"/>
    <w:rsid w:val="00FF54FF"/>
    <w:rsid w:val="00FF56D9"/>
    <w:rsid w:val="00FF66E8"/>
    <w:rsid w:val="00FF671B"/>
    <w:rsid w:val="00FF6970"/>
    <w:rsid w:val="0105065A"/>
    <w:rsid w:val="01203FAE"/>
    <w:rsid w:val="013C147D"/>
    <w:rsid w:val="01C97C15"/>
    <w:rsid w:val="01D4202A"/>
    <w:rsid w:val="021448E5"/>
    <w:rsid w:val="03313F55"/>
    <w:rsid w:val="042552E8"/>
    <w:rsid w:val="04C43D96"/>
    <w:rsid w:val="04C918E2"/>
    <w:rsid w:val="04E06EAB"/>
    <w:rsid w:val="0510666B"/>
    <w:rsid w:val="055406CA"/>
    <w:rsid w:val="05EF1759"/>
    <w:rsid w:val="063E3DF9"/>
    <w:rsid w:val="06733183"/>
    <w:rsid w:val="068E19BA"/>
    <w:rsid w:val="07030C91"/>
    <w:rsid w:val="0708176C"/>
    <w:rsid w:val="078E4B55"/>
    <w:rsid w:val="07B23486"/>
    <w:rsid w:val="07DF7535"/>
    <w:rsid w:val="082A2441"/>
    <w:rsid w:val="08400A92"/>
    <w:rsid w:val="086D471E"/>
    <w:rsid w:val="088678FB"/>
    <w:rsid w:val="090749B3"/>
    <w:rsid w:val="090B72F2"/>
    <w:rsid w:val="093E79DC"/>
    <w:rsid w:val="09EF573E"/>
    <w:rsid w:val="0A601EC0"/>
    <w:rsid w:val="0B0956D7"/>
    <w:rsid w:val="0B1C4557"/>
    <w:rsid w:val="0B3B3792"/>
    <w:rsid w:val="0BDC125B"/>
    <w:rsid w:val="0BE73B95"/>
    <w:rsid w:val="0BE82342"/>
    <w:rsid w:val="0C913A22"/>
    <w:rsid w:val="0D245C7F"/>
    <w:rsid w:val="0D3B0C55"/>
    <w:rsid w:val="0D7B6403"/>
    <w:rsid w:val="0D8B0A01"/>
    <w:rsid w:val="0DAC7F51"/>
    <w:rsid w:val="0DBE63AC"/>
    <w:rsid w:val="0DD773E3"/>
    <w:rsid w:val="0E125EA0"/>
    <w:rsid w:val="0F750B74"/>
    <w:rsid w:val="0F9067A2"/>
    <w:rsid w:val="1098436C"/>
    <w:rsid w:val="10AD5132"/>
    <w:rsid w:val="111057CB"/>
    <w:rsid w:val="115C1CD2"/>
    <w:rsid w:val="121B553E"/>
    <w:rsid w:val="122136E2"/>
    <w:rsid w:val="123430F3"/>
    <w:rsid w:val="12B15ECD"/>
    <w:rsid w:val="139F7BC3"/>
    <w:rsid w:val="13B70D18"/>
    <w:rsid w:val="13DA7E7F"/>
    <w:rsid w:val="13F371CB"/>
    <w:rsid w:val="13F54E26"/>
    <w:rsid w:val="14583686"/>
    <w:rsid w:val="149C7EBC"/>
    <w:rsid w:val="149F2142"/>
    <w:rsid w:val="14A979BF"/>
    <w:rsid w:val="14BD4780"/>
    <w:rsid w:val="14C14FAF"/>
    <w:rsid w:val="154B34FB"/>
    <w:rsid w:val="15D60C99"/>
    <w:rsid w:val="15EE5054"/>
    <w:rsid w:val="15EF3AF7"/>
    <w:rsid w:val="15F835EF"/>
    <w:rsid w:val="16021A7C"/>
    <w:rsid w:val="160745F5"/>
    <w:rsid w:val="176D5EDB"/>
    <w:rsid w:val="17BF3AEC"/>
    <w:rsid w:val="186E11CE"/>
    <w:rsid w:val="188D2D78"/>
    <w:rsid w:val="18913854"/>
    <w:rsid w:val="18D563D0"/>
    <w:rsid w:val="19BF4808"/>
    <w:rsid w:val="19D33E6C"/>
    <w:rsid w:val="1A023DF9"/>
    <w:rsid w:val="1A997239"/>
    <w:rsid w:val="1AD02149"/>
    <w:rsid w:val="1B363281"/>
    <w:rsid w:val="1B391A9C"/>
    <w:rsid w:val="1C04024B"/>
    <w:rsid w:val="1C276552"/>
    <w:rsid w:val="1C377265"/>
    <w:rsid w:val="1CC121FE"/>
    <w:rsid w:val="1CDD6D9F"/>
    <w:rsid w:val="1D24677C"/>
    <w:rsid w:val="1DCF5F00"/>
    <w:rsid w:val="1DFA3ECE"/>
    <w:rsid w:val="1E975BE3"/>
    <w:rsid w:val="1EAB1F52"/>
    <w:rsid w:val="1EB674BA"/>
    <w:rsid w:val="1F0A5FEE"/>
    <w:rsid w:val="1F54655B"/>
    <w:rsid w:val="1F8D624D"/>
    <w:rsid w:val="2031407F"/>
    <w:rsid w:val="203E4B31"/>
    <w:rsid w:val="204A64FA"/>
    <w:rsid w:val="205D1ED0"/>
    <w:rsid w:val="209619EC"/>
    <w:rsid w:val="21130FE1"/>
    <w:rsid w:val="2126650E"/>
    <w:rsid w:val="2279127A"/>
    <w:rsid w:val="22ED4943"/>
    <w:rsid w:val="23612324"/>
    <w:rsid w:val="239A6836"/>
    <w:rsid w:val="24210324"/>
    <w:rsid w:val="24375E50"/>
    <w:rsid w:val="248D5E41"/>
    <w:rsid w:val="251F3FB2"/>
    <w:rsid w:val="252C574C"/>
    <w:rsid w:val="256B148A"/>
    <w:rsid w:val="2620680F"/>
    <w:rsid w:val="264F566C"/>
    <w:rsid w:val="266050FC"/>
    <w:rsid w:val="278F0C96"/>
    <w:rsid w:val="27985402"/>
    <w:rsid w:val="27B54274"/>
    <w:rsid w:val="27D019DA"/>
    <w:rsid w:val="27E977C0"/>
    <w:rsid w:val="29150AE4"/>
    <w:rsid w:val="29954C89"/>
    <w:rsid w:val="29B13A59"/>
    <w:rsid w:val="29BC0FA6"/>
    <w:rsid w:val="2A1237E6"/>
    <w:rsid w:val="2A756A5F"/>
    <w:rsid w:val="2A900C19"/>
    <w:rsid w:val="2AE1766E"/>
    <w:rsid w:val="2AFE098F"/>
    <w:rsid w:val="2B0531A0"/>
    <w:rsid w:val="2B4C5DFB"/>
    <w:rsid w:val="2C544F35"/>
    <w:rsid w:val="2C9146ED"/>
    <w:rsid w:val="2CB25CD8"/>
    <w:rsid w:val="2CE93BBE"/>
    <w:rsid w:val="2D2875D2"/>
    <w:rsid w:val="2D3E2FE5"/>
    <w:rsid w:val="2D456BFE"/>
    <w:rsid w:val="2D9E0BE1"/>
    <w:rsid w:val="2E2D6502"/>
    <w:rsid w:val="2E3B3926"/>
    <w:rsid w:val="2E812437"/>
    <w:rsid w:val="2E825209"/>
    <w:rsid w:val="2EC97183"/>
    <w:rsid w:val="2FB55F8F"/>
    <w:rsid w:val="2FB66C82"/>
    <w:rsid w:val="2FBD6903"/>
    <w:rsid w:val="30366076"/>
    <w:rsid w:val="30D6518E"/>
    <w:rsid w:val="310D2353"/>
    <w:rsid w:val="312E1520"/>
    <w:rsid w:val="315A37B6"/>
    <w:rsid w:val="31C67FE3"/>
    <w:rsid w:val="32140715"/>
    <w:rsid w:val="324D2AC6"/>
    <w:rsid w:val="32C1676C"/>
    <w:rsid w:val="32F92613"/>
    <w:rsid w:val="33111C54"/>
    <w:rsid w:val="331D543D"/>
    <w:rsid w:val="33CD48A6"/>
    <w:rsid w:val="33D0087A"/>
    <w:rsid w:val="34492E25"/>
    <w:rsid w:val="345872E2"/>
    <w:rsid w:val="349F53BF"/>
    <w:rsid w:val="34C366A5"/>
    <w:rsid w:val="35B14D67"/>
    <w:rsid w:val="35BD58E6"/>
    <w:rsid w:val="35FD1204"/>
    <w:rsid w:val="364123D9"/>
    <w:rsid w:val="36412EB9"/>
    <w:rsid w:val="365612FD"/>
    <w:rsid w:val="36DB061C"/>
    <w:rsid w:val="3767481C"/>
    <w:rsid w:val="382853E5"/>
    <w:rsid w:val="383C2A7B"/>
    <w:rsid w:val="38701DF2"/>
    <w:rsid w:val="387E2D8D"/>
    <w:rsid w:val="388321EC"/>
    <w:rsid w:val="38D71082"/>
    <w:rsid w:val="394D41F2"/>
    <w:rsid w:val="39725FD7"/>
    <w:rsid w:val="3984274A"/>
    <w:rsid w:val="39E15381"/>
    <w:rsid w:val="3A571CEF"/>
    <w:rsid w:val="3A900B55"/>
    <w:rsid w:val="3AD251A5"/>
    <w:rsid w:val="3AD73E74"/>
    <w:rsid w:val="3B20039F"/>
    <w:rsid w:val="3B2A2EBA"/>
    <w:rsid w:val="3B3B4F65"/>
    <w:rsid w:val="3BB8294F"/>
    <w:rsid w:val="3C2B7585"/>
    <w:rsid w:val="3CBD0C62"/>
    <w:rsid w:val="3D0859EC"/>
    <w:rsid w:val="3D952A56"/>
    <w:rsid w:val="3DD05E38"/>
    <w:rsid w:val="3E39055D"/>
    <w:rsid w:val="3E4353C0"/>
    <w:rsid w:val="3E7972E4"/>
    <w:rsid w:val="3EA249D1"/>
    <w:rsid w:val="3F171345"/>
    <w:rsid w:val="400D0048"/>
    <w:rsid w:val="426F1F98"/>
    <w:rsid w:val="42954573"/>
    <w:rsid w:val="42B00D8C"/>
    <w:rsid w:val="42DE0769"/>
    <w:rsid w:val="432A3029"/>
    <w:rsid w:val="432B1D63"/>
    <w:rsid w:val="43706647"/>
    <w:rsid w:val="43AA0EDA"/>
    <w:rsid w:val="43C31F9B"/>
    <w:rsid w:val="43C369C2"/>
    <w:rsid w:val="446973E4"/>
    <w:rsid w:val="447C2D0C"/>
    <w:rsid w:val="44DE1EE2"/>
    <w:rsid w:val="456F30F3"/>
    <w:rsid w:val="45CE23E2"/>
    <w:rsid w:val="46223435"/>
    <w:rsid w:val="463E587F"/>
    <w:rsid w:val="464D62BD"/>
    <w:rsid w:val="469F284C"/>
    <w:rsid w:val="46BD49C6"/>
    <w:rsid w:val="470C43FD"/>
    <w:rsid w:val="4716627D"/>
    <w:rsid w:val="476112DF"/>
    <w:rsid w:val="4769308E"/>
    <w:rsid w:val="47957DDA"/>
    <w:rsid w:val="47D25DA2"/>
    <w:rsid w:val="47DE6ACC"/>
    <w:rsid w:val="4855282A"/>
    <w:rsid w:val="486E51E2"/>
    <w:rsid w:val="48BA74B7"/>
    <w:rsid w:val="48D16F09"/>
    <w:rsid w:val="49944BDF"/>
    <w:rsid w:val="499A35B3"/>
    <w:rsid w:val="49AB09C9"/>
    <w:rsid w:val="4A115A2C"/>
    <w:rsid w:val="4A7B537E"/>
    <w:rsid w:val="4AEC03C3"/>
    <w:rsid w:val="4B0615DC"/>
    <w:rsid w:val="4B2C6255"/>
    <w:rsid w:val="4B3C4356"/>
    <w:rsid w:val="4B776A50"/>
    <w:rsid w:val="4BAF29C5"/>
    <w:rsid w:val="4C2C109F"/>
    <w:rsid w:val="4CDF66EB"/>
    <w:rsid w:val="4D887D55"/>
    <w:rsid w:val="4D913251"/>
    <w:rsid w:val="4DA17876"/>
    <w:rsid w:val="4DF956F9"/>
    <w:rsid w:val="4E50267E"/>
    <w:rsid w:val="4E9A4E82"/>
    <w:rsid w:val="4F6305A1"/>
    <w:rsid w:val="4FB015A6"/>
    <w:rsid w:val="5019381E"/>
    <w:rsid w:val="50E27B83"/>
    <w:rsid w:val="511138F1"/>
    <w:rsid w:val="51911043"/>
    <w:rsid w:val="51946A54"/>
    <w:rsid w:val="51D33CF1"/>
    <w:rsid w:val="51D638C2"/>
    <w:rsid w:val="521E7A1B"/>
    <w:rsid w:val="52767C66"/>
    <w:rsid w:val="532F31A9"/>
    <w:rsid w:val="53746348"/>
    <w:rsid w:val="538F59F6"/>
    <w:rsid w:val="53FD5A22"/>
    <w:rsid w:val="542A3355"/>
    <w:rsid w:val="543F4372"/>
    <w:rsid w:val="54A454D1"/>
    <w:rsid w:val="54C72D80"/>
    <w:rsid w:val="54F1296D"/>
    <w:rsid w:val="551F0A14"/>
    <w:rsid w:val="557C53A3"/>
    <w:rsid w:val="55D91685"/>
    <w:rsid w:val="56AB6FEB"/>
    <w:rsid w:val="56C41E5B"/>
    <w:rsid w:val="56CF71F9"/>
    <w:rsid w:val="56D06CF4"/>
    <w:rsid w:val="57680A38"/>
    <w:rsid w:val="5788677F"/>
    <w:rsid w:val="57911D3D"/>
    <w:rsid w:val="57BA2088"/>
    <w:rsid w:val="57EB73FD"/>
    <w:rsid w:val="58685341"/>
    <w:rsid w:val="58BA2044"/>
    <w:rsid w:val="58ED6218"/>
    <w:rsid w:val="59076E5E"/>
    <w:rsid w:val="5A6776CD"/>
    <w:rsid w:val="5A922BF8"/>
    <w:rsid w:val="5AE85F8D"/>
    <w:rsid w:val="5B6A7BFF"/>
    <w:rsid w:val="5BA65BDB"/>
    <w:rsid w:val="5CB735C4"/>
    <w:rsid w:val="5D05230D"/>
    <w:rsid w:val="5D0631CD"/>
    <w:rsid w:val="5D123920"/>
    <w:rsid w:val="5D1A6F5D"/>
    <w:rsid w:val="5D522C41"/>
    <w:rsid w:val="5D65685D"/>
    <w:rsid w:val="5D7958B1"/>
    <w:rsid w:val="5D8D35E2"/>
    <w:rsid w:val="5D9C3FE7"/>
    <w:rsid w:val="5DAB78D0"/>
    <w:rsid w:val="5DF925A7"/>
    <w:rsid w:val="5E671A49"/>
    <w:rsid w:val="5EAC2DE8"/>
    <w:rsid w:val="5F8420AE"/>
    <w:rsid w:val="5F8B1C87"/>
    <w:rsid w:val="60247FE2"/>
    <w:rsid w:val="60310561"/>
    <w:rsid w:val="605E6679"/>
    <w:rsid w:val="60EB6C6E"/>
    <w:rsid w:val="60FA66B2"/>
    <w:rsid w:val="610A2098"/>
    <w:rsid w:val="619661EF"/>
    <w:rsid w:val="61A66D2D"/>
    <w:rsid w:val="61B65B22"/>
    <w:rsid w:val="61F2259B"/>
    <w:rsid w:val="62B60A50"/>
    <w:rsid w:val="62FA7330"/>
    <w:rsid w:val="6387211E"/>
    <w:rsid w:val="63C37047"/>
    <w:rsid w:val="63CF08B6"/>
    <w:rsid w:val="63E86062"/>
    <w:rsid w:val="64520AA6"/>
    <w:rsid w:val="64583342"/>
    <w:rsid w:val="64A406D0"/>
    <w:rsid w:val="657F58CB"/>
    <w:rsid w:val="65847385"/>
    <w:rsid w:val="665D5C74"/>
    <w:rsid w:val="66845610"/>
    <w:rsid w:val="66C03EA8"/>
    <w:rsid w:val="672D1301"/>
    <w:rsid w:val="67757A6C"/>
    <w:rsid w:val="677F7E04"/>
    <w:rsid w:val="67C617E9"/>
    <w:rsid w:val="67D72C10"/>
    <w:rsid w:val="689D7F6A"/>
    <w:rsid w:val="68C43212"/>
    <w:rsid w:val="68EF2B52"/>
    <w:rsid w:val="690F4154"/>
    <w:rsid w:val="69531548"/>
    <w:rsid w:val="696206E0"/>
    <w:rsid w:val="696C6E04"/>
    <w:rsid w:val="6973190B"/>
    <w:rsid w:val="69802EAF"/>
    <w:rsid w:val="699743C6"/>
    <w:rsid w:val="69DA29A1"/>
    <w:rsid w:val="6B712E92"/>
    <w:rsid w:val="6C152AE5"/>
    <w:rsid w:val="6D2D3798"/>
    <w:rsid w:val="6D747CDF"/>
    <w:rsid w:val="6D8F68C7"/>
    <w:rsid w:val="6DDA3570"/>
    <w:rsid w:val="6E127F5A"/>
    <w:rsid w:val="6E8B7D26"/>
    <w:rsid w:val="6E957F0D"/>
    <w:rsid w:val="6EC16536"/>
    <w:rsid w:val="6EDE4F5C"/>
    <w:rsid w:val="6EE07DB6"/>
    <w:rsid w:val="6F084B83"/>
    <w:rsid w:val="6F3C1740"/>
    <w:rsid w:val="6F523570"/>
    <w:rsid w:val="6F5465D1"/>
    <w:rsid w:val="6F954CC8"/>
    <w:rsid w:val="6FAC3C3B"/>
    <w:rsid w:val="6FD70BB7"/>
    <w:rsid w:val="7004359C"/>
    <w:rsid w:val="70574B90"/>
    <w:rsid w:val="70DB16CB"/>
    <w:rsid w:val="70EC14EC"/>
    <w:rsid w:val="70EF0119"/>
    <w:rsid w:val="72543477"/>
    <w:rsid w:val="72801708"/>
    <w:rsid w:val="7282700E"/>
    <w:rsid w:val="72BC323E"/>
    <w:rsid w:val="72CF499B"/>
    <w:rsid w:val="73644266"/>
    <w:rsid w:val="73724F3C"/>
    <w:rsid w:val="73FE7287"/>
    <w:rsid w:val="74613FF1"/>
    <w:rsid w:val="74C8069D"/>
    <w:rsid w:val="74E043D0"/>
    <w:rsid w:val="74E2311A"/>
    <w:rsid w:val="753D603D"/>
    <w:rsid w:val="75C73715"/>
    <w:rsid w:val="75FA3AFF"/>
    <w:rsid w:val="760A12E4"/>
    <w:rsid w:val="764E31FC"/>
    <w:rsid w:val="7708306F"/>
    <w:rsid w:val="78021DFD"/>
    <w:rsid w:val="78087B8C"/>
    <w:rsid w:val="78A33E20"/>
    <w:rsid w:val="78DD498A"/>
    <w:rsid w:val="79141E2C"/>
    <w:rsid w:val="7A183013"/>
    <w:rsid w:val="7A433842"/>
    <w:rsid w:val="7A971CF1"/>
    <w:rsid w:val="7B241927"/>
    <w:rsid w:val="7B2E0EA7"/>
    <w:rsid w:val="7B430DF3"/>
    <w:rsid w:val="7B4360AB"/>
    <w:rsid w:val="7B5804C8"/>
    <w:rsid w:val="7B5A25DF"/>
    <w:rsid w:val="7BB5111F"/>
    <w:rsid w:val="7C092B01"/>
    <w:rsid w:val="7C3C4291"/>
    <w:rsid w:val="7C773348"/>
    <w:rsid w:val="7C8742E1"/>
    <w:rsid w:val="7CF567C3"/>
    <w:rsid w:val="7CF72136"/>
    <w:rsid w:val="7D100D27"/>
    <w:rsid w:val="7D482F8B"/>
    <w:rsid w:val="7D6E62D7"/>
    <w:rsid w:val="7DE91B85"/>
    <w:rsid w:val="7E3E14BC"/>
    <w:rsid w:val="7E7C453A"/>
    <w:rsid w:val="7E9E72B1"/>
    <w:rsid w:val="7F130B9D"/>
    <w:rsid w:val="7F1629A4"/>
    <w:rsid w:val="7F245D72"/>
    <w:rsid w:val="7FC56178"/>
    <w:rsid w:val="7FDC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5"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qFormat/>
    <w:uiPriority w:val="9"/>
    <w:pPr>
      <w:keepNext/>
      <w:keepLines/>
      <w:spacing w:before="120" w:after="120"/>
      <w:outlineLvl w:val="0"/>
    </w:pPr>
    <w:rPr>
      <w:rFonts w:eastAsia="微软雅黑"/>
      <w:b/>
      <w:kern w:val="44"/>
      <w:sz w:val="32"/>
    </w:rPr>
  </w:style>
  <w:style w:type="paragraph" w:styleId="5">
    <w:name w:val="heading 2"/>
    <w:basedOn w:val="1"/>
    <w:next w:val="1"/>
    <w:link w:val="47"/>
    <w:qFormat/>
    <w:uiPriority w:val="0"/>
    <w:pPr>
      <w:keepNext/>
      <w:keepLines/>
      <w:snapToGrid w:val="0"/>
      <w:spacing w:line="560" w:lineRule="exact"/>
      <w:ind w:firstLine="883" w:firstLineChars="200"/>
      <w:outlineLvl w:val="1"/>
    </w:pPr>
    <w:rPr>
      <w:rFonts w:ascii="Arial" w:hAnsi="Arial" w:eastAsia="楷体_GB2312"/>
      <w:b/>
      <w:bCs/>
      <w:sz w:val="32"/>
      <w:szCs w:val="32"/>
    </w:rPr>
  </w:style>
  <w:style w:type="paragraph" w:styleId="6">
    <w:name w:val="heading 3"/>
    <w:basedOn w:val="1"/>
    <w:next w:val="1"/>
    <w:link w:val="67"/>
    <w:qFormat/>
    <w:uiPriority w:val="0"/>
    <w:pPr>
      <w:keepNext/>
      <w:keepLines/>
      <w:spacing w:before="260" w:after="260" w:line="416" w:lineRule="auto"/>
      <w:outlineLvl w:val="2"/>
    </w:pPr>
    <w:rPr>
      <w:rFonts w:ascii="Calibri" w:hAnsi="Calibri"/>
      <w:b/>
      <w:bCs/>
      <w:sz w:val="32"/>
      <w:szCs w:val="32"/>
    </w:rPr>
  </w:style>
  <w:style w:type="paragraph" w:styleId="7">
    <w:name w:val="heading 6"/>
    <w:basedOn w:val="1"/>
    <w:next w:val="1"/>
    <w:link w:val="48"/>
    <w:unhideWhenUsed/>
    <w:qFormat/>
    <w:uiPriority w:val="0"/>
    <w:pPr>
      <w:keepNext/>
      <w:keepLines/>
      <w:spacing w:before="240" w:after="64" w:line="320" w:lineRule="auto"/>
      <w:outlineLvl w:val="5"/>
    </w:pPr>
    <w:rPr>
      <w:rFonts w:ascii="Cambria" w:hAnsi="Cambria"/>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after="60" w:line="360" w:lineRule="auto"/>
      <w:ind w:firstLine="420"/>
    </w:pPr>
    <w:rPr>
      <w:rFonts w:ascii="等线" w:hAnsi="等线" w:eastAsia="等线"/>
      <w:sz w:val="24"/>
      <w:szCs w:val="20"/>
    </w:rPr>
  </w:style>
  <w:style w:type="paragraph" w:styleId="3">
    <w:name w:val="Body Text Indent"/>
    <w:basedOn w:val="1"/>
    <w:next w:val="2"/>
    <w:link w:val="36"/>
    <w:qFormat/>
    <w:uiPriority w:val="0"/>
    <w:pPr>
      <w:ind w:firstLine="634"/>
    </w:pPr>
    <w:rPr>
      <w:rFonts w:eastAsia="仿宋_GB2312"/>
      <w:kern w:val="0"/>
      <w:sz w:val="32"/>
      <w:szCs w:val="20"/>
    </w:rPr>
  </w:style>
  <w:style w:type="paragraph" w:styleId="8">
    <w:name w:val="Document Map"/>
    <w:basedOn w:val="1"/>
    <w:next w:val="1"/>
    <w:link w:val="65"/>
    <w:qFormat/>
    <w:uiPriority w:val="0"/>
    <w:rPr>
      <w:rFonts w:ascii="Microsoft YaHei UI" w:eastAsia="Microsoft YaHei UI" w:hAnsiTheme="minorHAnsi" w:cstheme="minorBidi"/>
      <w:sz w:val="18"/>
      <w:szCs w:val="18"/>
      <w14:ligatures w14:val="standardContextual"/>
    </w:rPr>
  </w:style>
  <w:style w:type="paragraph" w:styleId="9">
    <w:name w:val="annotation text"/>
    <w:basedOn w:val="1"/>
    <w:link w:val="68"/>
    <w:unhideWhenUsed/>
    <w:qFormat/>
    <w:uiPriority w:val="99"/>
    <w:pPr>
      <w:jc w:val="left"/>
    </w:pPr>
    <w:rPr>
      <w:rFonts w:ascii="等线" w:hAnsi="等线" w:eastAsia="等线"/>
      <w:szCs w:val="22"/>
    </w:rPr>
  </w:style>
  <w:style w:type="paragraph" w:styleId="10">
    <w:name w:val="Closing"/>
    <w:basedOn w:val="1"/>
    <w:qFormat/>
    <w:uiPriority w:val="0"/>
    <w:pPr>
      <w:ind w:left="100" w:leftChars="2100"/>
    </w:pPr>
  </w:style>
  <w:style w:type="paragraph" w:styleId="11">
    <w:name w:val="Body Text"/>
    <w:basedOn w:val="1"/>
    <w:next w:val="1"/>
    <w:link w:val="50"/>
    <w:qFormat/>
    <w:uiPriority w:val="0"/>
  </w:style>
  <w:style w:type="paragraph" w:styleId="12">
    <w:name w:val="Plain Text"/>
    <w:basedOn w:val="1"/>
    <w:next w:val="1"/>
    <w:link w:val="44"/>
    <w:qFormat/>
    <w:uiPriority w:val="0"/>
    <w:rPr>
      <w:rFonts w:ascii="宋体" w:hAnsi="Courier New"/>
      <w:szCs w:val="21"/>
    </w:rPr>
  </w:style>
  <w:style w:type="paragraph" w:styleId="13">
    <w:name w:val="Date"/>
    <w:basedOn w:val="1"/>
    <w:next w:val="1"/>
    <w:link w:val="42"/>
    <w:qFormat/>
    <w:uiPriority w:val="0"/>
    <w:pPr>
      <w:ind w:left="100" w:leftChars="2500"/>
    </w:pPr>
  </w:style>
  <w:style w:type="paragraph" w:styleId="14">
    <w:name w:val="Balloon Text"/>
    <w:basedOn w:val="1"/>
    <w:link w:val="70"/>
    <w:qFormat/>
    <w:uiPriority w:val="0"/>
    <w:rPr>
      <w:sz w:val="18"/>
      <w:szCs w:val="18"/>
    </w:rPr>
  </w:style>
  <w:style w:type="paragraph" w:styleId="15">
    <w:name w:val="footer"/>
    <w:basedOn w:val="1"/>
    <w:link w:val="34"/>
    <w:qFormat/>
    <w:uiPriority w:val="0"/>
    <w:pPr>
      <w:tabs>
        <w:tab w:val="center" w:pos="4153"/>
        <w:tab w:val="right" w:pos="8306"/>
      </w:tabs>
      <w:snapToGrid w:val="0"/>
      <w:jc w:val="left"/>
    </w:pPr>
    <w:rPr>
      <w:sz w:val="18"/>
      <w:szCs w:val="18"/>
    </w:rPr>
  </w:style>
  <w:style w:type="paragraph" w:styleId="16">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oc 2"/>
    <w:basedOn w:val="1"/>
    <w:next w:val="1"/>
    <w:link w:val="57"/>
    <w:qFormat/>
    <w:uiPriority w:val="0"/>
    <w:pPr>
      <w:ind w:left="420" w:leftChars="200"/>
    </w:pPr>
  </w:style>
  <w:style w:type="paragraph" w:styleId="19">
    <w:name w:val="toc 9"/>
    <w:basedOn w:val="1"/>
    <w:next w:val="1"/>
    <w:qFormat/>
    <w:uiPriority w:val="0"/>
    <w:pPr>
      <w:ind w:left="3360" w:leftChars="1600"/>
    </w:pPr>
  </w:style>
  <w:style w:type="paragraph" w:styleId="20">
    <w:name w:val="HTML Preformatted"/>
    <w:basedOn w:val="1"/>
    <w:link w:val="6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unhideWhenUsed/>
    <w:qFormat/>
    <w:uiPriority w:val="0"/>
    <w:pPr>
      <w:widowControl/>
      <w:spacing w:before="100" w:beforeAutospacing="1" w:after="100" w:afterAutospacing="1"/>
      <w:jc w:val="left"/>
    </w:pPr>
    <w:rPr>
      <w:rFonts w:eastAsia="Times New Roman"/>
      <w:kern w:val="0"/>
      <w:sz w:val="24"/>
    </w:rPr>
  </w:style>
  <w:style w:type="paragraph" w:styleId="22">
    <w:name w:val="Title"/>
    <w:basedOn w:val="1"/>
    <w:next w:val="1"/>
    <w:link w:val="60"/>
    <w:qFormat/>
    <w:uiPriority w:val="10"/>
    <w:pPr>
      <w:spacing w:before="240" w:after="60"/>
      <w:jc w:val="center"/>
      <w:outlineLvl w:val="0"/>
    </w:pPr>
    <w:rPr>
      <w:rFonts w:ascii="Cambria" w:hAnsi="Cambria"/>
      <w:b/>
      <w:bCs/>
      <w:szCs w:val="32"/>
    </w:rPr>
  </w:style>
  <w:style w:type="paragraph" w:styleId="23">
    <w:name w:val="Body Text First Indent 2"/>
    <w:basedOn w:val="3"/>
    <w:qFormat/>
    <w:uiPriority w:val="0"/>
    <w:pPr>
      <w:spacing w:line="560" w:lineRule="exact"/>
      <w:ind w:firstLine="420" w:firstLineChars="200"/>
    </w:pPr>
    <w:rPr>
      <w:rFonts w:ascii="Calibri" w:hAnsi="Calibri" w:cs="Calibri"/>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5"/>
  </w:style>
  <w:style w:type="character" w:styleId="29">
    <w:name w:val="FollowedHyperlink"/>
    <w:basedOn w:val="26"/>
    <w:qFormat/>
    <w:uiPriority w:val="0"/>
    <w:rPr>
      <w:color w:val="800080"/>
      <w:u w:val="single"/>
    </w:rPr>
  </w:style>
  <w:style w:type="character" w:styleId="30">
    <w:name w:val="Emphasis"/>
    <w:qFormat/>
    <w:uiPriority w:val="0"/>
    <w:rPr>
      <w:color w:val="CC0000"/>
    </w:rPr>
  </w:style>
  <w:style w:type="character" w:styleId="31">
    <w:name w:val="Hyperlink"/>
    <w:qFormat/>
    <w:uiPriority w:val="0"/>
    <w:rPr>
      <w:color w:val="136EC2"/>
      <w:u w:val="single"/>
    </w:rPr>
  </w:style>
  <w:style w:type="paragraph" w:customStyle="1" w:styleId="32">
    <w:name w:val="目录 11"/>
    <w:next w:val="1"/>
    <w:qFormat/>
    <w:uiPriority w:val="99"/>
    <w:pPr>
      <w:wordWrap w:val="0"/>
      <w:jc w:val="both"/>
    </w:pPr>
    <w:rPr>
      <w:rFonts w:ascii="Times New Roman" w:hAnsi="Times New Roman" w:eastAsia="宋体" w:cs="Times New Roman"/>
      <w:sz w:val="21"/>
      <w:szCs w:val="22"/>
      <w:lang w:val="en-US" w:eastAsia="zh-CN" w:bidi="ar-SA"/>
    </w:rPr>
  </w:style>
  <w:style w:type="paragraph" w:customStyle="1" w:styleId="33">
    <w:name w:val="Char"/>
    <w:basedOn w:val="1"/>
    <w:qFormat/>
    <w:uiPriority w:val="0"/>
    <w:rPr>
      <w:rFonts w:ascii="宋体" w:hAnsi="宋体" w:cs="Courier New"/>
      <w:sz w:val="32"/>
      <w:szCs w:val="32"/>
    </w:rPr>
  </w:style>
  <w:style w:type="character" w:customStyle="1" w:styleId="34">
    <w:name w:val="页脚 字符"/>
    <w:link w:val="15"/>
    <w:qFormat/>
    <w:uiPriority w:val="0"/>
    <w:rPr>
      <w:rFonts w:eastAsia="宋体"/>
      <w:kern w:val="2"/>
      <w:sz w:val="18"/>
      <w:szCs w:val="18"/>
      <w:lang w:val="en-US" w:eastAsia="zh-CN" w:bidi="ar-SA"/>
    </w:rPr>
  </w:style>
  <w:style w:type="paragraph" w:customStyle="1" w:styleId="35">
    <w:name w:val="Char Char Char Char Char Char Char Char Char Char Char Char Char Char Char Char"/>
    <w:basedOn w:val="1"/>
    <w:qFormat/>
    <w:uiPriority w:val="0"/>
  </w:style>
  <w:style w:type="character" w:customStyle="1" w:styleId="36">
    <w:name w:val="正文文本缩进 字符"/>
    <w:link w:val="3"/>
    <w:qFormat/>
    <w:uiPriority w:val="0"/>
    <w:rPr>
      <w:rFonts w:eastAsia="仿宋_GB2312"/>
      <w:sz w:val="32"/>
      <w:lang w:bidi="ar-SA"/>
    </w:rPr>
  </w:style>
  <w:style w:type="paragraph" w:customStyle="1" w:styleId="37">
    <w:name w:val="0"/>
    <w:basedOn w:val="1"/>
    <w:qFormat/>
    <w:uiPriority w:val="0"/>
    <w:pPr>
      <w:widowControl/>
    </w:pPr>
    <w:rPr>
      <w:kern w:val="1"/>
      <w:szCs w:val="21"/>
      <w:lang w:eastAsia="ar-SA"/>
    </w:rPr>
  </w:style>
  <w:style w:type="paragraph" w:customStyle="1" w:styleId="38">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Char Char Char Char Char Char"/>
    <w:basedOn w:val="1"/>
    <w:qFormat/>
    <w:uiPriority w:val="0"/>
    <w:pPr>
      <w:widowControl/>
      <w:adjustRightInd w:val="0"/>
      <w:snapToGrid w:val="0"/>
      <w:spacing w:line="800" w:lineRule="exact"/>
      <w:ind w:right="-111" w:firstLine="630" w:firstLineChars="196"/>
    </w:pPr>
    <w:rPr>
      <w:rFonts w:ascii="宋体" w:hAnsi="宋体" w:eastAsia="仿宋_GB2312" w:cs="Courier New"/>
      <w:b/>
      <w:sz w:val="32"/>
      <w:szCs w:val="32"/>
    </w:rPr>
  </w:style>
  <w:style w:type="paragraph" w:customStyle="1" w:styleId="40">
    <w:name w:val="p0"/>
    <w:basedOn w:val="1"/>
    <w:qFormat/>
    <w:uiPriority w:val="0"/>
    <w:pPr>
      <w:widowControl/>
    </w:pPr>
    <w:rPr>
      <w:kern w:val="0"/>
      <w:szCs w:val="21"/>
    </w:rPr>
  </w:style>
  <w:style w:type="paragraph" w:customStyle="1" w:styleId="41">
    <w:name w:val="列表段落1"/>
    <w:basedOn w:val="1"/>
    <w:qFormat/>
    <w:uiPriority w:val="34"/>
    <w:pPr>
      <w:ind w:firstLine="420" w:firstLineChars="200"/>
    </w:pPr>
  </w:style>
  <w:style w:type="character" w:customStyle="1" w:styleId="42">
    <w:name w:val="日期 字符"/>
    <w:basedOn w:val="26"/>
    <w:link w:val="13"/>
    <w:qFormat/>
    <w:uiPriority w:val="0"/>
    <w:rPr>
      <w:kern w:val="2"/>
      <w:sz w:val="21"/>
      <w:szCs w:val="24"/>
    </w:rPr>
  </w:style>
  <w:style w:type="paragraph" w:customStyle="1" w:styleId="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纯文本 字符"/>
    <w:basedOn w:val="26"/>
    <w:link w:val="12"/>
    <w:qFormat/>
    <w:uiPriority w:val="0"/>
    <w:rPr>
      <w:rFonts w:ascii="宋体" w:hAnsi="Courier New"/>
      <w:kern w:val="2"/>
      <w:sz w:val="21"/>
      <w:szCs w:val="21"/>
    </w:rPr>
  </w:style>
  <w:style w:type="paragraph" w:customStyle="1" w:styleId="45">
    <w:name w:val="UserStyle_8"/>
    <w:basedOn w:val="1"/>
    <w:next w:val="46"/>
    <w:qFormat/>
    <w:uiPriority w:val="0"/>
    <w:pPr>
      <w:ind w:firstLine="640" w:firstLineChars="200"/>
      <w:textAlignment w:val="baseline"/>
    </w:pPr>
    <w:rPr>
      <w:rFonts w:ascii="Calibri" w:hAnsi="Calibri" w:eastAsia="仿宋_GB2312"/>
      <w:sz w:val="32"/>
    </w:rPr>
  </w:style>
  <w:style w:type="paragraph" w:customStyle="1" w:styleId="46">
    <w:name w:val="BodyTextIndent"/>
    <w:basedOn w:val="1"/>
    <w:qFormat/>
    <w:uiPriority w:val="0"/>
    <w:pPr>
      <w:ind w:firstLine="634"/>
      <w:textAlignment w:val="baseline"/>
    </w:pPr>
    <w:rPr>
      <w:rFonts w:ascii="Calibri" w:hAnsi="Calibri" w:eastAsia="仿宋_GB2312"/>
      <w:kern w:val="0"/>
      <w:sz w:val="32"/>
      <w:szCs w:val="20"/>
    </w:rPr>
  </w:style>
  <w:style w:type="character" w:customStyle="1" w:styleId="47">
    <w:name w:val="标题 2 字符"/>
    <w:basedOn w:val="26"/>
    <w:link w:val="5"/>
    <w:qFormat/>
    <w:uiPriority w:val="0"/>
    <w:rPr>
      <w:rFonts w:ascii="Arial" w:hAnsi="Arial" w:eastAsia="楷体_GB2312"/>
      <w:b/>
      <w:bCs/>
      <w:kern w:val="2"/>
      <w:sz w:val="32"/>
      <w:szCs w:val="32"/>
    </w:rPr>
  </w:style>
  <w:style w:type="character" w:customStyle="1" w:styleId="48">
    <w:name w:val="标题 6 字符"/>
    <w:basedOn w:val="26"/>
    <w:link w:val="7"/>
    <w:qFormat/>
    <w:uiPriority w:val="0"/>
    <w:rPr>
      <w:rFonts w:ascii="Cambria" w:hAnsi="Cambria"/>
      <w:b/>
      <w:bCs/>
      <w:kern w:val="2"/>
      <w:sz w:val="24"/>
      <w:szCs w:val="24"/>
    </w:rPr>
  </w:style>
  <w:style w:type="character" w:customStyle="1" w:styleId="49">
    <w:name w:val="UserStyle_1"/>
    <w:basedOn w:val="26"/>
    <w:qFormat/>
    <w:uiPriority w:val="0"/>
  </w:style>
  <w:style w:type="character" w:customStyle="1" w:styleId="50">
    <w:name w:val="正文文本 字符"/>
    <w:basedOn w:val="26"/>
    <w:link w:val="11"/>
    <w:qFormat/>
    <w:uiPriority w:val="0"/>
    <w:rPr>
      <w:kern w:val="2"/>
      <w:sz w:val="21"/>
      <w:szCs w:val="24"/>
    </w:rPr>
  </w:style>
  <w:style w:type="paragraph" w:customStyle="1" w:styleId="51">
    <w:name w:val="GP正文(首行缩进)"/>
    <w:basedOn w:val="1"/>
    <w:qFormat/>
    <w:uiPriority w:val="0"/>
    <w:pPr>
      <w:ind w:firstLine="560"/>
    </w:pPr>
    <w:rPr>
      <w:rFonts w:hint="eastAsia" w:ascii="仿宋_GB2312"/>
      <w:kern w:val="0"/>
    </w:rPr>
  </w:style>
  <w:style w:type="character" w:customStyle="1" w:styleId="52">
    <w:name w:val="NormalCharacter"/>
    <w:basedOn w:val="26"/>
    <w:qFormat/>
    <w:uiPriority w:val="0"/>
  </w:style>
  <w:style w:type="character" w:customStyle="1" w:styleId="53">
    <w:name w:val="页眉 字符"/>
    <w:basedOn w:val="26"/>
    <w:link w:val="16"/>
    <w:qFormat/>
    <w:uiPriority w:val="99"/>
    <w:rPr>
      <w:kern w:val="2"/>
      <w:sz w:val="18"/>
      <w:szCs w:val="18"/>
    </w:rPr>
  </w:style>
  <w:style w:type="character" w:customStyle="1" w:styleId="54">
    <w:name w:val="UserStyle_5"/>
    <w:basedOn w:val="26"/>
    <w:qFormat/>
    <w:uiPriority w:val="0"/>
  </w:style>
  <w:style w:type="character" w:customStyle="1" w:styleId="55">
    <w:name w:val="标题 1 字符"/>
    <w:basedOn w:val="26"/>
    <w:link w:val="4"/>
    <w:qFormat/>
    <w:uiPriority w:val="9"/>
    <w:rPr>
      <w:rFonts w:hint="eastAsia" w:ascii="微软雅黑" w:hAnsi="微软雅黑" w:eastAsia="微软雅黑" w:cs="微软雅黑"/>
      <w:b/>
      <w:kern w:val="44"/>
      <w:sz w:val="32"/>
      <w:szCs w:val="24"/>
    </w:rPr>
  </w:style>
  <w:style w:type="character" w:customStyle="1" w:styleId="56">
    <w:name w:val="UserStyle_27"/>
    <w:basedOn w:val="26"/>
    <w:qFormat/>
    <w:uiPriority w:val="0"/>
    <w:rPr>
      <w:rFonts w:hint="default" w:ascii="Calibri" w:hAnsi="Calibri" w:eastAsia="仿宋_GB2312" w:cs="Calibri"/>
      <w:kern w:val="2"/>
      <w:sz w:val="32"/>
      <w:szCs w:val="24"/>
      <w:lang w:val="en-US" w:eastAsia="zh-CN" w:bidi="ar"/>
    </w:rPr>
  </w:style>
  <w:style w:type="character" w:customStyle="1" w:styleId="57">
    <w:name w:val="TOC 2 字符"/>
    <w:link w:val="18"/>
    <w:qFormat/>
    <w:uiPriority w:val="0"/>
    <w:rPr>
      <w:rFonts w:hint="default" w:ascii="Times New Roman" w:hAnsi="Times New Roman" w:eastAsia="宋体" w:cs="Times New Roman"/>
      <w:kern w:val="2"/>
      <w:sz w:val="21"/>
      <w:szCs w:val="24"/>
      <w:lang w:val="en-US" w:eastAsia="zh-CN" w:bidi="ar"/>
    </w:rPr>
  </w:style>
  <w:style w:type="character" w:customStyle="1" w:styleId="58">
    <w:name w:val="font21"/>
    <w:basedOn w:val="26"/>
    <w:qFormat/>
    <w:uiPriority w:val="0"/>
    <w:rPr>
      <w:rFonts w:hint="eastAsia" w:ascii="仿宋_GB2312" w:eastAsia="仿宋_GB2312" w:cs="仿宋_GB2312"/>
      <w:color w:val="000000"/>
      <w:sz w:val="24"/>
      <w:szCs w:val="24"/>
      <w:u w:val="none"/>
    </w:rPr>
  </w:style>
  <w:style w:type="character" w:customStyle="1" w:styleId="59">
    <w:name w:val="16"/>
    <w:basedOn w:val="26"/>
    <w:qFormat/>
    <w:uiPriority w:val="0"/>
    <w:rPr>
      <w:rFonts w:hint="default" w:ascii="Times New Roman" w:hAnsi="Times New Roman" w:cs="Times New Roman"/>
      <w:color w:val="136EC2"/>
      <w:u w:val="single"/>
    </w:rPr>
  </w:style>
  <w:style w:type="character" w:customStyle="1" w:styleId="60">
    <w:name w:val="标题 字符"/>
    <w:basedOn w:val="26"/>
    <w:link w:val="22"/>
    <w:qFormat/>
    <w:uiPriority w:val="0"/>
    <w:rPr>
      <w:rFonts w:hint="default" w:ascii="Cambria" w:hAnsi="Cambria" w:eastAsia="Cambria" w:cs="Cambria"/>
      <w:b/>
      <w:kern w:val="2"/>
      <w:sz w:val="21"/>
      <w:szCs w:val="32"/>
    </w:rPr>
  </w:style>
  <w:style w:type="character" w:customStyle="1" w:styleId="61">
    <w:name w:val="15"/>
    <w:basedOn w:val="26"/>
    <w:qFormat/>
    <w:uiPriority w:val="0"/>
    <w:rPr>
      <w:rFonts w:hint="default" w:ascii="Times New Roman" w:hAnsi="Times New Roman" w:eastAsia="宋体" w:cs="Times New Roman"/>
      <w:kern w:val="2"/>
      <w:sz w:val="21"/>
      <w:szCs w:val="21"/>
    </w:rPr>
  </w:style>
  <w:style w:type="character" w:customStyle="1" w:styleId="62">
    <w:name w:val="font11"/>
    <w:basedOn w:val="26"/>
    <w:qFormat/>
    <w:uiPriority w:val="0"/>
    <w:rPr>
      <w:rFonts w:hint="eastAsia" w:ascii="仿宋" w:hAnsi="仿宋" w:eastAsia="仿宋" w:cs="仿宋"/>
      <w:b/>
      <w:bCs/>
      <w:color w:val="000000"/>
      <w:sz w:val="24"/>
      <w:szCs w:val="24"/>
      <w:u w:val="none"/>
    </w:rPr>
  </w:style>
  <w:style w:type="character" w:customStyle="1" w:styleId="63">
    <w:name w:val="font31"/>
    <w:basedOn w:val="26"/>
    <w:qFormat/>
    <w:uiPriority w:val="0"/>
    <w:rPr>
      <w:rFonts w:hint="eastAsia" w:ascii="仿宋" w:hAnsi="仿宋" w:eastAsia="仿宋" w:cs="仿宋"/>
      <w:color w:val="000000"/>
      <w:sz w:val="20"/>
      <w:szCs w:val="20"/>
      <w:u w:val="none"/>
    </w:rPr>
  </w:style>
  <w:style w:type="paragraph" w:customStyle="1" w:styleId="64">
    <w:name w:val="样式 首行缩进:  2 字符"/>
    <w:basedOn w:val="1"/>
    <w:qFormat/>
    <w:uiPriority w:val="0"/>
    <w:pPr>
      <w:ind w:firstLine="560"/>
    </w:pPr>
    <w:rPr>
      <w:rFonts w:eastAsia="仿宋_GB2312" w:cs="宋体"/>
      <w:sz w:val="24"/>
      <w:szCs w:val="20"/>
    </w:rPr>
  </w:style>
  <w:style w:type="character" w:customStyle="1" w:styleId="65">
    <w:name w:val="文档结构图 字符"/>
    <w:basedOn w:val="26"/>
    <w:link w:val="8"/>
    <w:qFormat/>
    <w:uiPriority w:val="0"/>
    <w:rPr>
      <w:rFonts w:ascii="Microsoft YaHei UI" w:eastAsia="Microsoft YaHei UI" w:hAnsiTheme="minorHAnsi" w:cstheme="minorBidi"/>
      <w:kern w:val="2"/>
      <w:sz w:val="18"/>
      <w:szCs w:val="18"/>
      <w14:ligatures w14:val="standardContextual"/>
    </w:rPr>
  </w:style>
  <w:style w:type="paragraph" w:customStyle="1" w:styleId="66">
    <w:name w:val="正文-未来城"/>
    <w:basedOn w:val="1"/>
    <w:qFormat/>
    <w:uiPriority w:val="0"/>
    <w:pPr>
      <w:spacing w:line="560" w:lineRule="exact"/>
      <w:ind w:firstLine="600" w:firstLineChars="200"/>
      <w:jc w:val="left"/>
    </w:pPr>
    <w:rPr>
      <w:rFonts w:hint="eastAsia" w:ascii="仿宋_GB2312" w:hAnsi="仿宋_GB2312" w:eastAsia="仿宋_GB2312"/>
      <w:bCs/>
      <w:sz w:val="32"/>
      <w:szCs w:val="32"/>
    </w:rPr>
  </w:style>
  <w:style w:type="character" w:customStyle="1" w:styleId="67">
    <w:name w:val="标题 3 字符"/>
    <w:basedOn w:val="26"/>
    <w:link w:val="6"/>
    <w:qFormat/>
    <w:uiPriority w:val="0"/>
    <w:rPr>
      <w:rFonts w:ascii="Calibri" w:hAnsi="Calibri"/>
      <w:b/>
      <w:bCs/>
      <w:kern w:val="2"/>
      <w:sz w:val="32"/>
      <w:szCs w:val="32"/>
    </w:rPr>
  </w:style>
  <w:style w:type="character" w:customStyle="1" w:styleId="68">
    <w:name w:val="批注文字 字符"/>
    <w:basedOn w:val="26"/>
    <w:link w:val="9"/>
    <w:qFormat/>
    <w:uiPriority w:val="99"/>
    <w:rPr>
      <w:rFonts w:ascii="等线" w:hAnsi="等线" w:eastAsia="等线"/>
      <w:kern w:val="2"/>
      <w:sz w:val="21"/>
      <w:szCs w:val="22"/>
    </w:rPr>
  </w:style>
  <w:style w:type="character" w:customStyle="1" w:styleId="69">
    <w:name w:val="HTML 预设格式 字符"/>
    <w:basedOn w:val="26"/>
    <w:link w:val="20"/>
    <w:qFormat/>
    <w:uiPriority w:val="0"/>
    <w:rPr>
      <w:rFonts w:ascii="宋体" w:hAnsi="宋体"/>
      <w:sz w:val="24"/>
      <w:szCs w:val="24"/>
    </w:rPr>
  </w:style>
  <w:style w:type="character" w:customStyle="1" w:styleId="70">
    <w:name w:val="批注框文本 字符"/>
    <w:basedOn w:val="26"/>
    <w:link w:val="14"/>
    <w:qFormat/>
    <w:uiPriority w:val="0"/>
    <w:rPr>
      <w:kern w:val="2"/>
      <w:sz w:val="18"/>
      <w:szCs w:val="18"/>
    </w:rPr>
  </w:style>
  <w:style w:type="paragraph" w:styleId="71">
    <w:name w:val="List Paragraph"/>
    <w:basedOn w:val="1"/>
    <w:qFormat/>
    <w:uiPriority w:val="34"/>
    <w:pPr>
      <w:ind w:firstLine="420" w:firstLineChars="200"/>
    </w:pPr>
    <w:rPr>
      <w:rFonts w:ascii="等线" w:hAnsi="等线" w:eastAsia="等线"/>
      <w:szCs w:val="22"/>
    </w:rPr>
  </w:style>
  <w:style w:type="paragraph" w:customStyle="1" w:styleId="72">
    <w:name w:val="修订1"/>
    <w:unhideWhenUsed/>
    <w:qFormat/>
    <w:uiPriority w:val="99"/>
    <w:rPr>
      <w:rFonts w:ascii="等线" w:hAnsi="等线" w:eastAsia="等线" w:cs="Times New Roman"/>
      <w:kern w:val="2"/>
      <w:sz w:val="21"/>
      <w:szCs w:val="22"/>
      <w:lang w:val="en-US" w:eastAsia="zh-CN" w:bidi="ar-SA"/>
    </w:rPr>
  </w:style>
  <w:style w:type="character" w:customStyle="1" w:styleId="73">
    <w:name w:val="font61"/>
    <w:basedOn w:val="26"/>
    <w:qFormat/>
    <w:uiPriority w:val="0"/>
    <w:rPr>
      <w:rFonts w:hint="default" w:ascii="Times New Roman" w:hAnsi="Times New Roman" w:cs="Times New Roman"/>
      <w:b/>
      <w:bCs/>
      <w:color w:val="000000"/>
      <w:sz w:val="24"/>
      <w:szCs w:val="24"/>
      <w:u w:val="none"/>
    </w:rPr>
  </w:style>
  <w:style w:type="character" w:customStyle="1" w:styleId="74">
    <w:name w:val="font71"/>
    <w:basedOn w:val="26"/>
    <w:qFormat/>
    <w:uiPriority w:val="0"/>
    <w:rPr>
      <w:rFonts w:hint="eastAsia" w:ascii="黑体" w:hAnsi="宋体" w:eastAsia="黑体" w:cs="黑体"/>
      <w:b/>
      <w:bCs/>
      <w:color w:val="000000"/>
      <w:sz w:val="24"/>
      <w:szCs w:val="24"/>
      <w:u w:val="none"/>
    </w:rPr>
  </w:style>
  <w:style w:type="character" w:customStyle="1" w:styleId="75">
    <w:name w:val="font41"/>
    <w:basedOn w:val="26"/>
    <w:qFormat/>
    <w:uiPriority w:val="0"/>
    <w:rPr>
      <w:rFonts w:hint="eastAsia" w:ascii="仿宋_GB2312" w:eastAsia="仿宋_GB2312" w:cs="仿宋_GB2312"/>
      <w:b/>
      <w:bCs/>
      <w:color w:val="000000"/>
      <w:sz w:val="24"/>
      <w:szCs w:val="24"/>
      <w:u w:val="none"/>
    </w:rPr>
  </w:style>
  <w:style w:type="character" w:customStyle="1" w:styleId="76">
    <w:name w:val="font01"/>
    <w:basedOn w:val="26"/>
    <w:qFormat/>
    <w:uiPriority w:val="0"/>
    <w:rPr>
      <w:rFonts w:hint="default" w:ascii="Times New Roman" w:hAnsi="Times New Roman" w:cs="Times New Roman"/>
      <w:b/>
      <w:bCs/>
      <w:color w:val="000000"/>
      <w:sz w:val="24"/>
      <w:szCs w:val="24"/>
      <w:u w:val="none"/>
    </w:rPr>
  </w:style>
  <w:style w:type="paragraph" w:customStyle="1" w:styleId="77">
    <w:name w:val="样式1"/>
    <w:basedOn w:val="1"/>
    <w:qFormat/>
    <w:uiPriority w:val="0"/>
    <w:pPr>
      <w:widowControl/>
      <w:jc w:val="center"/>
      <w:textAlignment w:val="center"/>
    </w:pPr>
    <w:rPr>
      <w:rFonts w:ascii="仿宋_GB2312" w:hAnsi="仿宋_GB2312"/>
      <w:color w:val="000000"/>
      <w:kern w:val="0"/>
      <w:sz w:val="24"/>
    </w:rPr>
  </w:style>
  <w:style w:type="paragraph" w:customStyle="1" w:styleId="78">
    <w:name w:val="修订2"/>
    <w:hidden/>
    <w:unhideWhenUsed/>
    <w:qFormat/>
    <w:uiPriority w:val="99"/>
    <w:rPr>
      <w:rFonts w:ascii="等线" w:hAnsi="等线" w:eastAsia="等线" w:cs="Times New Roman"/>
      <w:kern w:val="2"/>
      <w:sz w:val="21"/>
      <w:szCs w:val="22"/>
      <w:lang w:val="en-US" w:eastAsia="zh-CN" w:bidi="ar-SA"/>
    </w:rPr>
  </w:style>
  <w:style w:type="paragraph" w:customStyle="1" w:styleId="7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Novo Nordisk A/S</Company>
  <Pages>39</Pages>
  <Words>15330</Words>
  <Characters>15652</Characters>
  <Lines>158</Lines>
  <Paragraphs>44</Paragraphs>
  <TotalTime>2</TotalTime>
  <ScaleCrop>false</ScaleCrop>
  <LinksUpToDate>false</LinksUpToDate>
  <CharactersWithSpaces>16247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2022-08-17T08:39:00Z</dcterms:created>
  <dc:creator>user</dc:creator>
  <cp:lastModifiedBy>小野猫JANE</cp:lastModifiedBy>
  <cp:lastPrinted>2025-03-11T02:49:00Z</cp:lastPrinted>
  <dcterms:modified xsi:type="dcterms:W3CDTF">2025-04-03T06:15:49Z</dcterms:modified>
  <dc:title>昌政报〔2009〕  号                   签发人：</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5DA84B61DD6D431EB93B228B43F71CFC_13</vt:lpwstr>
  </property>
  <property fmtid="{D5CDD505-2E9C-101B-9397-08002B2CF9AE}" pid="4" name="KSOTemplateDocerSaveRecord">
    <vt:lpwstr>eyJoZGlkIjoiOTk0NWY2MTFlYWFhYzNkOTcwMTVmNjNiMTM4YTY1YTgiLCJ1c2VySWQiOiI1MjE5MTQ0ODYifQ==</vt:lpwstr>
  </property>
</Properties>
</file>