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BD89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83E689C">
      <w:pPr>
        <w:spacing w:line="560" w:lineRule="exact"/>
        <w:jc w:val="left"/>
        <w:rPr>
          <w:rFonts w:hint="default" w:ascii="黑体" w:hAnsi="黑体" w:eastAsia="黑体" w:cs="黑体"/>
          <w:sz w:val="32"/>
          <w:szCs w:val="32"/>
          <w:lang w:val="en-US" w:eastAsia="zh-CN"/>
        </w:rPr>
      </w:pPr>
    </w:p>
    <w:p w14:paraId="3954E1C7">
      <w:pPr>
        <w:spacing w:line="560" w:lineRule="exact"/>
        <w:jc w:val="center"/>
        <w:rPr>
          <w:rFonts w:hint="eastAsia" w:ascii="方正小标宋简体" w:hAnsi="黑体" w:eastAsia="方正小标宋简体" w:cs="Times New Roman"/>
          <w:sz w:val="40"/>
          <w:szCs w:val="44"/>
        </w:rPr>
      </w:pPr>
      <w:r>
        <w:rPr>
          <w:rFonts w:hint="eastAsia" w:ascii="方正小标宋简体" w:hAnsi="黑体" w:eastAsia="方正小标宋简体" w:cs="Times New Roman"/>
          <w:sz w:val="40"/>
          <w:szCs w:val="44"/>
        </w:rPr>
        <w:t>“小快轻准”服务产品应用项目申报说明</w:t>
      </w:r>
    </w:p>
    <w:p w14:paraId="526788ED">
      <w:pPr>
        <w:widowControl/>
        <w:spacing w:line="560" w:lineRule="exact"/>
        <w:ind w:firstLine="640" w:firstLineChars="200"/>
        <w:jc w:val="left"/>
        <w:rPr>
          <w:rFonts w:ascii="黑体" w:hAnsi="黑体" w:eastAsia="黑体"/>
          <w:sz w:val="32"/>
          <w:szCs w:val="36"/>
        </w:rPr>
      </w:pPr>
    </w:p>
    <w:p w14:paraId="6F167B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申报条件</w:t>
      </w:r>
    </w:p>
    <w:p w14:paraId="52516FCE">
      <w:pPr>
        <w:numPr>
          <w:ilvl w:val="0"/>
          <w:numId w:val="0"/>
        </w:numPr>
        <w:spacing w:line="560" w:lineRule="exact"/>
        <w:ind w:firstLine="640" w:firstLineChars="200"/>
        <w:rPr>
          <w:rFonts w:hint="default" w:ascii="仿宋_GB2312" w:hAnsi="黑体" w:eastAsia="仿宋_GB2312"/>
          <w:color w:val="auto"/>
          <w:sz w:val="32"/>
          <w:szCs w:val="36"/>
          <w:highlight w:val="none"/>
          <w:lang w:val="en-US" w:eastAsia="zh-CN"/>
        </w:rPr>
      </w:pPr>
      <w:r>
        <w:rPr>
          <w:rFonts w:hint="eastAsia" w:ascii="仿宋_GB2312" w:hAnsi="黑体" w:eastAsia="仿宋_GB2312"/>
          <w:color w:val="auto"/>
          <w:sz w:val="32"/>
          <w:szCs w:val="36"/>
          <w:highlight w:val="none"/>
        </w:rPr>
        <w:t>1.申报单位</w:t>
      </w:r>
      <w:r>
        <w:rPr>
          <w:rFonts w:hint="eastAsia" w:ascii="仿宋_GB2312" w:hAnsi="黑体" w:eastAsia="仿宋_GB2312"/>
          <w:color w:val="auto"/>
          <w:sz w:val="32"/>
          <w:szCs w:val="36"/>
          <w:highlight w:val="none"/>
          <w:lang w:val="en-US" w:eastAsia="zh-CN"/>
        </w:rPr>
        <w:t>已</w:t>
      </w:r>
      <w:r>
        <w:rPr>
          <w:rFonts w:hint="eastAsia" w:ascii="仿宋_GB2312" w:hAnsi="黑体" w:eastAsia="仿宋_GB2312"/>
          <w:color w:val="auto"/>
          <w:sz w:val="32"/>
          <w:szCs w:val="36"/>
          <w:highlight w:val="none"/>
        </w:rPr>
        <w:t>入选</w:t>
      </w:r>
      <w:r>
        <w:rPr>
          <w:rFonts w:hint="eastAsia" w:ascii="仿宋_GB2312" w:hAnsi="黑体" w:eastAsia="仿宋_GB2312"/>
          <w:color w:val="auto"/>
          <w:sz w:val="32"/>
          <w:szCs w:val="36"/>
          <w:highlight w:val="none"/>
          <w:lang w:val="en-US" w:eastAsia="zh-CN"/>
        </w:rPr>
        <w:t>顺义区</w:t>
      </w:r>
      <w:r>
        <w:rPr>
          <w:rFonts w:hint="eastAsia" w:ascii="仿宋_GB2312" w:hAnsi="黑体" w:eastAsia="仿宋_GB2312"/>
          <w:color w:val="auto"/>
          <w:sz w:val="32"/>
          <w:szCs w:val="36"/>
          <w:highlight w:val="none"/>
        </w:rPr>
        <w:t>中小企业数字化转型试点城市数字化服务商名单</w:t>
      </w:r>
      <w:r>
        <w:rPr>
          <w:rFonts w:hint="eastAsia" w:ascii="仿宋_GB2312" w:hAnsi="黑体" w:eastAsia="仿宋_GB2312"/>
          <w:color w:val="auto"/>
          <w:sz w:val="32"/>
          <w:szCs w:val="36"/>
          <w:highlight w:val="none"/>
          <w:lang w:eastAsia="zh-CN"/>
        </w:rPr>
        <w:t>（</w:t>
      </w:r>
      <w:r>
        <w:rPr>
          <w:rFonts w:hint="eastAsia" w:ascii="仿宋_GB2312" w:hAnsi="黑体" w:eastAsia="仿宋_GB2312"/>
          <w:color w:val="auto"/>
          <w:sz w:val="32"/>
          <w:szCs w:val="36"/>
          <w:highlight w:val="none"/>
          <w:lang w:val="en-US" w:eastAsia="zh-CN"/>
        </w:rPr>
        <w:t>未入选顺义区</w:t>
      </w:r>
      <w:r>
        <w:rPr>
          <w:rFonts w:hint="eastAsia" w:ascii="仿宋_GB2312" w:hAnsi="黑体" w:eastAsia="仿宋_GB2312"/>
          <w:color w:val="auto"/>
          <w:sz w:val="32"/>
          <w:szCs w:val="36"/>
          <w:highlight w:val="none"/>
        </w:rPr>
        <w:t>中小企业数字化转型试点城市数字化服务商名单</w:t>
      </w:r>
      <w:r>
        <w:rPr>
          <w:rFonts w:hint="eastAsia" w:ascii="仿宋_GB2312" w:hAnsi="黑体" w:eastAsia="仿宋_GB2312"/>
          <w:color w:val="auto"/>
          <w:sz w:val="32"/>
          <w:szCs w:val="36"/>
          <w:highlight w:val="none"/>
          <w:lang w:val="en-US" w:eastAsia="zh-CN"/>
        </w:rPr>
        <w:t>的</w:t>
      </w:r>
      <w:r>
        <w:rPr>
          <w:rFonts w:hint="eastAsia" w:ascii="仿宋_GB2312" w:hAnsi="黑体" w:eastAsia="仿宋_GB2312"/>
          <w:color w:val="auto"/>
          <w:sz w:val="32"/>
          <w:szCs w:val="36"/>
          <w:highlight w:val="none"/>
          <w:lang w:eastAsia="zh-CN"/>
        </w:rPr>
        <w:t>，</w:t>
      </w:r>
      <w:r>
        <w:rPr>
          <w:rFonts w:hint="eastAsia" w:ascii="仿宋_GB2312" w:hAnsi="黑体" w:eastAsia="仿宋_GB2312"/>
          <w:color w:val="auto"/>
          <w:sz w:val="32"/>
          <w:szCs w:val="36"/>
          <w:highlight w:val="none"/>
          <w:lang w:val="en-US" w:eastAsia="zh-CN"/>
        </w:rPr>
        <w:t>须同时提交数字化服务商申报资料，经审核符合顺义区中小企业数字化转型试点城市数字化服务商遴选要求</w:t>
      </w:r>
      <w:r>
        <w:rPr>
          <w:rFonts w:hint="eastAsia" w:ascii="仿宋_GB2312" w:hAnsi="黑体" w:eastAsia="仿宋_GB2312"/>
          <w:color w:val="auto"/>
          <w:sz w:val="32"/>
          <w:szCs w:val="36"/>
          <w:highlight w:val="none"/>
          <w:lang w:eastAsia="zh-CN"/>
        </w:rPr>
        <w:t>）</w:t>
      </w:r>
      <w:r>
        <w:rPr>
          <w:rFonts w:hint="eastAsia" w:ascii="仿宋_GB2312" w:hAnsi="黑体" w:eastAsia="仿宋_GB2312"/>
          <w:color w:val="auto"/>
          <w:sz w:val="32"/>
          <w:szCs w:val="36"/>
          <w:highlight w:val="none"/>
          <w:lang w:val="en-US" w:eastAsia="zh-CN"/>
        </w:rPr>
        <w:t>。</w:t>
      </w:r>
    </w:p>
    <w:p w14:paraId="1E80343A">
      <w:pPr>
        <w:numPr>
          <w:ilvl w:val="0"/>
          <w:numId w:val="0"/>
        </w:numPr>
        <w:spacing w:line="560" w:lineRule="exact"/>
        <w:ind w:firstLine="640" w:firstLineChars="200"/>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2.</w:t>
      </w:r>
      <w:r>
        <w:rPr>
          <w:rFonts w:hint="eastAsia" w:ascii="仿宋_GB2312" w:hAnsi="仿宋_GB2312" w:eastAsia="仿宋_GB2312" w:cs="仿宋_GB2312"/>
          <w:color w:val="auto"/>
          <w:sz w:val="32"/>
          <w:szCs w:val="32"/>
          <w:lang w:val="en-US" w:eastAsia="zh-CN"/>
        </w:rPr>
        <w:t>申报项目</w:t>
      </w:r>
      <w:r>
        <w:rPr>
          <w:rFonts w:hint="eastAsia" w:ascii="仿宋_GB2312" w:hAnsi="黑体" w:eastAsia="仿宋_GB2312" w:cs="Times New Roman"/>
          <w:color w:val="auto"/>
          <w:sz w:val="32"/>
          <w:szCs w:val="36"/>
          <w:lang w:val="en-US" w:eastAsia="zh-CN"/>
        </w:rPr>
        <w:t>应适用于产品生命周期数字化、生产执行数字化、供应链数字化、管理决策数字化及人工智能应用场景之一（见附件3-1）。</w:t>
      </w:r>
    </w:p>
    <w:p w14:paraId="2531639B">
      <w:pPr>
        <w:numPr>
          <w:ilvl w:val="0"/>
          <w:numId w:val="0"/>
        </w:numPr>
        <w:spacing w:line="560" w:lineRule="exact"/>
        <w:ind w:firstLine="640" w:firstLineChars="200"/>
        <w:rPr>
          <w:rFonts w:hint="default"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3.申报项目适用的每个应用场景平均部署周期不超过30天，每个应用场景</w:t>
      </w:r>
      <w:r>
        <w:rPr>
          <w:rFonts w:hint="eastAsia" w:ascii="仿宋_GB2312" w:hAnsi="黑体" w:eastAsia="仿宋_GB2312"/>
          <w:color w:val="auto"/>
          <w:sz w:val="32"/>
          <w:szCs w:val="36"/>
          <w:lang w:val="en-US" w:eastAsia="zh-CN"/>
        </w:rPr>
        <w:t>平均价格不超过5万元（</w:t>
      </w:r>
      <w:r>
        <w:rPr>
          <w:rFonts w:hint="eastAsia" w:ascii="仿宋_GB2312" w:hAnsi="黑体" w:eastAsia="仿宋_GB2312" w:cs="Times New Roman"/>
          <w:color w:val="auto"/>
          <w:sz w:val="32"/>
          <w:szCs w:val="36"/>
          <w:lang w:val="en-US" w:eastAsia="zh-CN"/>
        </w:rPr>
        <w:t>应用</w:t>
      </w:r>
      <w:r>
        <w:rPr>
          <w:rFonts w:hint="eastAsia" w:ascii="仿宋_GB2312" w:hAnsi="黑体" w:eastAsia="仿宋_GB2312"/>
          <w:color w:val="auto"/>
          <w:sz w:val="32"/>
          <w:szCs w:val="36"/>
          <w:lang w:val="en-US" w:eastAsia="zh-CN"/>
        </w:rPr>
        <w:t>场景指</w:t>
      </w:r>
      <w:r>
        <w:rPr>
          <w:rFonts w:hint="eastAsia" w:ascii="仿宋_GB2312" w:hAnsi="黑体" w:eastAsia="仿宋_GB2312" w:cs="Times New Roman"/>
          <w:color w:val="auto"/>
          <w:sz w:val="32"/>
          <w:szCs w:val="36"/>
          <w:lang w:val="en-US" w:eastAsia="zh-CN"/>
        </w:rPr>
        <w:t>附件3-1中</w:t>
      </w:r>
      <w:r>
        <w:rPr>
          <w:rFonts w:hint="eastAsia" w:ascii="仿宋_GB2312" w:hAnsi="黑体" w:eastAsia="仿宋_GB2312"/>
          <w:color w:val="auto"/>
          <w:sz w:val="32"/>
          <w:szCs w:val="36"/>
          <w:lang w:val="en-US" w:eastAsia="zh-CN"/>
        </w:rPr>
        <w:t>三级场景）。</w:t>
      </w:r>
    </w:p>
    <w:p w14:paraId="3BA4C759">
      <w:pPr>
        <w:numPr>
          <w:ilvl w:val="0"/>
          <w:numId w:val="0"/>
        </w:numPr>
        <w:spacing w:line="560" w:lineRule="exact"/>
        <w:ind w:firstLine="640" w:firstLineChars="200"/>
        <w:rPr>
          <w:rFonts w:hint="eastAsia" w:ascii="仿宋_GB2312" w:hAnsi="黑体" w:eastAsia="仿宋_GB2312" w:cs="Times New Roman"/>
          <w:color w:val="auto"/>
          <w:sz w:val="32"/>
          <w:szCs w:val="36"/>
          <w:lang w:val="en-US" w:eastAsia="zh-CN"/>
        </w:rPr>
      </w:pPr>
      <w:r>
        <w:rPr>
          <w:rFonts w:hint="eastAsia" w:ascii="仿宋_GB2312" w:hAnsi="仿宋_GB2312" w:eastAsia="仿宋_GB2312" w:cs="仿宋_GB2312"/>
          <w:color w:val="auto"/>
          <w:sz w:val="32"/>
          <w:szCs w:val="32"/>
          <w:lang w:val="en-US" w:eastAsia="zh-CN"/>
        </w:rPr>
        <w:t>4.申报项目在</w:t>
      </w:r>
      <w:r>
        <w:rPr>
          <w:rFonts w:hint="eastAsia" w:ascii="仿宋_GB2312" w:hAnsi="黑体" w:eastAsia="仿宋_GB2312" w:cs="Times New Roman"/>
          <w:color w:val="auto"/>
          <w:sz w:val="32"/>
          <w:szCs w:val="36"/>
          <w:lang w:val="en-US" w:eastAsia="zh-CN"/>
        </w:rPr>
        <w:t>2024年10月18日（含）至申报截止日前，在至少2家纳入改造范围的中小企业完成部署应用。</w:t>
      </w:r>
    </w:p>
    <w:p w14:paraId="1E733C5C">
      <w:pPr>
        <w:numPr>
          <w:ilvl w:val="0"/>
          <w:numId w:val="0"/>
        </w:numPr>
        <w:spacing w:line="560" w:lineRule="exact"/>
        <w:ind w:firstLine="640" w:firstLineChars="200"/>
        <w:rPr>
          <w:rFonts w:hint="eastAsia" w:ascii="仿宋_GB2312" w:hAnsi="黑体" w:eastAsia="仿宋_GB2312"/>
          <w:color w:val="auto"/>
          <w:sz w:val="32"/>
          <w:szCs w:val="36"/>
          <w:lang w:val="en-US" w:eastAsia="zh-CN"/>
        </w:rPr>
      </w:pPr>
      <w:r>
        <w:rPr>
          <w:rFonts w:hint="eastAsia" w:ascii="仿宋_GB2312" w:hAnsi="仿宋_GB2312" w:eastAsia="仿宋_GB2312" w:cs="仿宋_GB2312"/>
          <w:color w:val="auto"/>
          <w:sz w:val="32"/>
          <w:szCs w:val="32"/>
          <w:lang w:val="en-US" w:eastAsia="zh-CN"/>
        </w:rPr>
        <w:t>5.申报项目</w:t>
      </w:r>
      <w:r>
        <w:rPr>
          <w:rFonts w:hint="eastAsia" w:ascii="仿宋_GB2312" w:hAnsi="仿宋_GB2312" w:eastAsia="仿宋_GB2312" w:cs="仿宋_GB2312"/>
          <w:color w:val="auto"/>
          <w:sz w:val="32"/>
          <w:szCs w:val="32"/>
        </w:rPr>
        <w:t>不涉及任何知识产权及所有权争议。</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设计、开发及</w:t>
      </w:r>
      <w:r>
        <w:rPr>
          <w:rFonts w:hint="eastAsia" w:ascii="仿宋_GB2312" w:hAnsi="仿宋_GB2312" w:eastAsia="仿宋_GB2312" w:cs="仿宋_GB2312"/>
          <w:color w:val="auto"/>
          <w:sz w:val="32"/>
          <w:szCs w:val="32"/>
          <w:lang w:val="en-US" w:eastAsia="zh-CN"/>
        </w:rPr>
        <w:t>应用</w:t>
      </w:r>
      <w:r>
        <w:rPr>
          <w:rFonts w:hint="eastAsia" w:ascii="仿宋_GB2312" w:hAnsi="仿宋_GB2312" w:eastAsia="仿宋_GB2312" w:cs="仿宋_GB2312"/>
          <w:color w:val="auto"/>
          <w:sz w:val="32"/>
          <w:szCs w:val="32"/>
        </w:rPr>
        <w:t>均严格遵守相关法律法规，未侵犯任何第三方的知识产权或所有权。</w:t>
      </w:r>
    </w:p>
    <w:p w14:paraId="37A086F7">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ind w:firstLine="643" w:firstLineChars="200"/>
        <w:textAlignment w:val="auto"/>
        <w:outlineLvl w:val="1"/>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二、支持方式和标准</w:t>
      </w:r>
    </w:p>
    <w:p w14:paraId="1FFEE22B">
      <w:pPr>
        <w:bidi w:val="0"/>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对符合申报条件且入选顺义区中小企业数字化转型典型案例名录</w:t>
      </w:r>
      <w:r>
        <w:rPr>
          <w:rFonts w:hint="eastAsia" w:ascii="仿宋_GB2312" w:hAnsi="黑体" w:eastAsia="仿宋_GB2312" w:cs="Times New Roman"/>
          <w:color w:val="auto"/>
          <w:sz w:val="32"/>
          <w:szCs w:val="36"/>
          <w:lang w:val="en-US" w:eastAsia="zh-CN"/>
        </w:rPr>
        <w:t>的“小快轻准”数字化解决方案和产品，</w:t>
      </w:r>
      <w:r>
        <w:rPr>
          <w:rFonts w:hint="eastAsia" w:ascii="仿宋_GB2312" w:hAnsi="仿宋_GB2312" w:eastAsia="仿宋_GB2312" w:cs="仿宋_GB2312"/>
          <w:color w:val="auto"/>
          <w:kern w:val="2"/>
          <w:sz w:val="32"/>
          <w:szCs w:val="32"/>
          <w:lang w:val="en-US" w:eastAsia="zh-CN" w:bidi="ar-SA"/>
        </w:rPr>
        <w:t>每个服务产品最高奖励10万元，每家数字化服务商最高奖励30万元。</w:t>
      </w:r>
    </w:p>
    <w:p w14:paraId="3A32C0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p>
    <w:p w14:paraId="522DD0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p>
    <w:p w14:paraId="39F71A72">
      <w:pPr>
        <w:pStyle w:val="2"/>
        <w:rPr>
          <w:rFonts w:hint="eastAsia"/>
          <w:lang w:eastAsia="zh-CN"/>
        </w:rPr>
      </w:pPr>
    </w:p>
    <w:p w14:paraId="210A8491">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eastAsia="zh-CN"/>
        </w:rPr>
      </w:pPr>
      <w:r>
        <w:rPr>
          <w:rFonts w:hint="eastAsia" w:ascii="仿宋_GB2312" w:hAnsi="黑体" w:eastAsia="仿宋_GB2312" w:cs="Times New Roman"/>
          <w:color w:val="auto"/>
          <w:sz w:val="32"/>
          <w:szCs w:val="36"/>
          <w:lang w:eastAsia="zh-CN"/>
        </w:rPr>
        <w:t xml:space="preserve">附件 </w:t>
      </w:r>
      <w:r>
        <w:rPr>
          <w:rFonts w:hint="eastAsia" w:ascii="仿宋_GB2312" w:hAnsi="黑体" w:eastAsia="仿宋_GB2312" w:cs="Times New Roman"/>
          <w:color w:val="auto"/>
          <w:sz w:val="32"/>
          <w:szCs w:val="36"/>
          <w:lang w:val="en-US" w:eastAsia="zh-CN"/>
        </w:rPr>
        <w:t xml:space="preserve"> 3</w:t>
      </w:r>
      <w:r>
        <w:rPr>
          <w:rFonts w:hint="eastAsia" w:ascii="仿宋_GB2312" w:hAnsi="黑体" w:eastAsia="仿宋_GB2312" w:cs="Times New Roman"/>
          <w:color w:val="auto"/>
          <w:sz w:val="32"/>
          <w:szCs w:val="36"/>
          <w:lang w:eastAsia="zh-CN"/>
        </w:rPr>
        <w:t>-1.支持场景清单</w:t>
      </w:r>
    </w:p>
    <w:p w14:paraId="0A5E52FE">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黑体" w:eastAsia="仿宋_GB2312" w:cs="Times New Roman"/>
          <w:color w:val="auto"/>
          <w:sz w:val="32"/>
          <w:szCs w:val="36"/>
          <w:lang w:eastAsia="zh-CN"/>
        </w:rPr>
        <w:t xml:space="preserve">      </w:t>
      </w:r>
      <w:r>
        <w:rPr>
          <w:rFonts w:hint="eastAsia" w:ascii="仿宋_GB2312" w:hAnsi="黑体" w:eastAsia="仿宋_GB2312" w:cs="Times New Roman"/>
          <w:color w:val="auto"/>
          <w:sz w:val="32"/>
          <w:szCs w:val="36"/>
          <w:lang w:val="en-US" w:eastAsia="zh-CN"/>
        </w:rPr>
        <w:t>3</w:t>
      </w:r>
      <w:r>
        <w:rPr>
          <w:rFonts w:hint="eastAsia" w:ascii="仿宋_GB2312" w:hAnsi="黑体" w:eastAsia="仿宋_GB2312" w:cs="Times New Roman"/>
          <w:color w:val="auto"/>
          <w:sz w:val="32"/>
          <w:szCs w:val="36"/>
          <w:lang w:eastAsia="zh-CN"/>
        </w:rPr>
        <w:t>-2.申报</w:t>
      </w:r>
      <w:r>
        <w:rPr>
          <w:rFonts w:hint="eastAsia" w:ascii="仿宋_GB2312" w:hAnsi="黑体" w:eastAsia="仿宋_GB2312" w:cs="Times New Roman"/>
          <w:color w:val="auto"/>
          <w:sz w:val="32"/>
          <w:szCs w:val="36"/>
          <w:lang w:val="en-US" w:eastAsia="zh-CN"/>
        </w:rPr>
        <w:t>资料</w:t>
      </w:r>
      <w:r>
        <w:rPr>
          <w:rFonts w:hint="eastAsia" w:ascii="仿宋_GB2312" w:hAnsi="黑体" w:eastAsia="仿宋_GB2312" w:cs="Times New Roman"/>
          <w:color w:val="auto"/>
          <w:sz w:val="32"/>
          <w:szCs w:val="36"/>
          <w:lang w:eastAsia="zh-CN"/>
        </w:rPr>
        <w:t>清单</w:t>
      </w:r>
      <w:r>
        <w:rPr>
          <w:rFonts w:hint="eastAsia" w:ascii="仿宋_GB2312" w:hAnsi="黑体" w:eastAsia="仿宋_GB2312" w:cs="Times New Roman"/>
          <w:color w:val="auto"/>
          <w:sz w:val="32"/>
          <w:szCs w:val="36"/>
          <w:lang w:val="en-US" w:eastAsia="zh-CN"/>
        </w:rPr>
        <w:t>及附件</w:t>
      </w:r>
    </w:p>
    <w:p w14:paraId="17700019">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附件3-1</w:t>
      </w:r>
    </w:p>
    <w:p w14:paraId="4909D6D2">
      <w:pPr>
        <w:pStyle w:val="2"/>
        <w:jc w:val="center"/>
        <w:rPr>
          <w:rFonts w:hint="default" w:ascii="方正小标宋简体" w:hAnsi="黑体" w:eastAsia="方正小标宋简体" w:cs="Times New Roman"/>
          <w:kern w:val="2"/>
          <w:sz w:val="40"/>
          <w:szCs w:val="44"/>
          <w:lang w:val="en-US" w:eastAsia="zh-CN" w:bidi="ar-SA"/>
        </w:rPr>
      </w:pPr>
      <w:r>
        <w:rPr>
          <w:rFonts w:hint="eastAsia" w:ascii="方正小标宋简体" w:hAnsi="黑体" w:eastAsia="方正小标宋简体" w:cs="Times New Roman"/>
          <w:kern w:val="2"/>
          <w:sz w:val="40"/>
          <w:szCs w:val="44"/>
          <w:lang w:val="en-US" w:eastAsia="zh-CN" w:bidi="ar-SA"/>
        </w:rPr>
        <w:t>支持场景清单</w:t>
      </w:r>
    </w:p>
    <w:tbl>
      <w:tblPr>
        <w:tblStyle w:val="1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9"/>
        <w:gridCol w:w="2356"/>
        <w:gridCol w:w="1984"/>
        <w:gridCol w:w="2911"/>
      </w:tblGrid>
      <w:tr w14:paraId="59A3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blHeader/>
          <w:jc w:val="center"/>
        </w:trPr>
        <w:tc>
          <w:tcPr>
            <w:tcW w:w="969" w:type="dxa"/>
            <w:shd w:val="clear" w:color="auto" w:fill="auto"/>
            <w:vAlign w:val="center"/>
          </w:tcPr>
          <w:p w14:paraId="679AA3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356" w:type="dxa"/>
            <w:shd w:val="clear" w:color="auto" w:fill="auto"/>
            <w:vAlign w:val="center"/>
          </w:tcPr>
          <w:p w14:paraId="4D0A4F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一级场景</w:t>
            </w:r>
          </w:p>
        </w:tc>
        <w:tc>
          <w:tcPr>
            <w:tcW w:w="1984" w:type="dxa"/>
            <w:shd w:val="clear" w:color="auto" w:fill="auto"/>
            <w:vAlign w:val="center"/>
          </w:tcPr>
          <w:p w14:paraId="0E0200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二级场景</w:t>
            </w:r>
          </w:p>
        </w:tc>
        <w:tc>
          <w:tcPr>
            <w:tcW w:w="2911" w:type="dxa"/>
            <w:shd w:val="clear" w:color="auto" w:fill="auto"/>
            <w:vAlign w:val="center"/>
          </w:tcPr>
          <w:p w14:paraId="277C69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三级场景</w:t>
            </w:r>
          </w:p>
        </w:tc>
      </w:tr>
      <w:tr w14:paraId="7052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4BE5E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356" w:type="dxa"/>
            <w:vMerge w:val="restart"/>
            <w:shd w:val="clear" w:color="auto" w:fill="auto"/>
            <w:vAlign w:val="center"/>
          </w:tcPr>
          <w:p w14:paraId="2E924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产品生命周期数字化</w:t>
            </w:r>
          </w:p>
        </w:tc>
        <w:tc>
          <w:tcPr>
            <w:tcW w:w="1984" w:type="dxa"/>
            <w:vMerge w:val="restart"/>
            <w:shd w:val="clear" w:color="auto" w:fill="auto"/>
            <w:vAlign w:val="center"/>
          </w:tcPr>
          <w:p w14:paraId="647EC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产品设计</w:t>
            </w:r>
          </w:p>
        </w:tc>
        <w:tc>
          <w:tcPr>
            <w:tcW w:w="2911" w:type="dxa"/>
            <w:shd w:val="clear" w:color="auto" w:fill="auto"/>
            <w:vAlign w:val="center"/>
          </w:tcPr>
          <w:p w14:paraId="4F329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数字化建模及可视化设计</w:t>
            </w:r>
          </w:p>
        </w:tc>
      </w:tr>
      <w:tr w14:paraId="7C63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56EBA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356" w:type="dxa"/>
            <w:vMerge w:val="continue"/>
            <w:shd w:val="clear" w:color="auto" w:fill="auto"/>
            <w:vAlign w:val="center"/>
          </w:tcPr>
          <w:p w14:paraId="4B361BD0">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0C2E0B96">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1A46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功能性能仿真分析</w:t>
            </w:r>
          </w:p>
        </w:tc>
      </w:tr>
      <w:tr w14:paraId="491B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206AE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356" w:type="dxa"/>
            <w:vMerge w:val="continue"/>
            <w:shd w:val="clear" w:color="auto" w:fill="auto"/>
            <w:vAlign w:val="center"/>
          </w:tcPr>
          <w:p w14:paraId="076DCE92">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3BD9BB73">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53CA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研发项目集成管理</w:t>
            </w:r>
          </w:p>
        </w:tc>
      </w:tr>
      <w:tr w14:paraId="43F2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6720F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356" w:type="dxa"/>
            <w:vMerge w:val="continue"/>
            <w:shd w:val="clear" w:color="auto" w:fill="auto"/>
            <w:vAlign w:val="center"/>
          </w:tcPr>
          <w:p w14:paraId="7A350385">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1085B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工艺设计</w:t>
            </w:r>
          </w:p>
        </w:tc>
        <w:tc>
          <w:tcPr>
            <w:tcW w:w="2911" w:type="dxa"/>
            <w:shd w:val="clear" w:color="auto" w:fill="auto"/>
            <w:noWrap/>
            <w:vAlign w:val="center"/>
          </w:tcPr>
          <w:p w14:paraId="293FA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工艺基础信息管理</w:t>
            </w:r>
          </w:p>
        </w:tc>
      </w:tr>
      <w:tr w14:paraId="2FBD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4B6C4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356" w:type="dxa"/>
            <w:vMerge w:val="continue"/>
            <w:shd w:val="clear" w:color="auto" w:fill="auto"/>
            <w:vAlign w:val="center"/>
          </w:tcPr>
          <w:p w14:paraId="11F46F01">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4AEB9CD6">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826E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工艺数据结构化管理</w:t>
            </w:r>
          </w:p>
        </w:tc>
      </w:tr>
      <w:tr w14:paraId="271B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24C0D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356" w:type="dxa"/>
            <w:vMerge w:val="continue"/>
            <w:shd w:val="clear" w:color="auto" w:fill="auto"/>
            <w:vAlign w:val="center"/>
          </w:tcPr>
          <w:p w14:paraId="5EEEB4E2">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6A9FA3D7">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7F8AA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工艺设计验证与仿真</w:t>
            </w:r>
          </w:p>
        </w:tc>
      </w:tr>
      <w:tr w14:paraId="79A7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020C7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356" w:type="dxa"/>
            <w:vMerge w:val="continue"/>
            <w:shd w:val="clear" w:color="auto" w:fill="auto"/>
            <w:vAlign w:val="center"/>
          </w:tcPr>
          <w:p w14:paraId="07BEE1B7">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5F6F1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营销管理</w:t>
            </w:r>
          </w:p>
        </w:tc>
        <w:tc>
          <w:tcPr>
            <w:tcW w:w="2911" w:type="dxa"/>
            <w:shd w:val="clear" w:color="auto" w:fill="auto"/>
            <w:noWrap/>
            <w:vAlign w:val="center"/>
          </w:tcPr>
          <w:p w14:paraId="528E1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营销过程数字化管理</w:t>
            </w:r>
          </w:p>
        </w:tc>
      </w:tr>
      <w:tr w14:paraId="21AE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50F14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356" w:type="dxa"/>
            <w:vMerge w:val="continue"/>
            <w:shd w:val="clear" w:color="auto" w:fill="auto"/>
            <w:vAlign w:val="center"/>
          </w:tcPr>
          <w:p w14:paraId="6B075A4A">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7ED2A362">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ACF3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互联网营销</w:t>
            </w:r>
          </w:p>
        </w:tc>
      </w:tr>
      <w:tr w14:paraId="41F7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062B9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356" w:type="dxa"/>
            <w:vMerge w:val="continue"/>
            <w:shd w:val="clear" w:color="auto" w:fill="auto"/>
            <w:vAlign w:val="center"/>
          </w:tcPr>
          <w:p w14:paraId="22947798">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2C0A2160">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01E56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产供销协同</w:t>
            </w:r>
          </w:p>
        </w:tc>
      </w:tr>
      <w:tr w14:paraId="1CC6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478B5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356" w:type="dxa"/>
            <w:vMerge w:val="continue"/>
            <w:shd w:val="clear" w:color="auto" w:fill="auto"/>
            <w:vAlign w:val="center"/>
          </w:tcPr>
          <w:p w14:paraId="42D1ECA1">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22E2D726">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1C470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精准营销</w:t>
            </w:r>
          </w:p>
        </w:tc>
      </w:tr>
      <w:tr w14:paraId="1A88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719F5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356" w:type="dxa"/>
            <w:vMerge w:val="continue"/>
            <w:shd w:val="clear" w:color="auto" w:fill="auto"/>
            <w:vAlign w:val="center"/>
          </w:tcPr>
          <w:p w14:paraId="0036768C">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3892F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售后服务</w:t>
            </w:r>
          </w:p>
        </w:tc>
        <w:tc>
          <w:tcPr>
            <w:tcW w:w="2911" w:type="dxa"/>
            <w:shd w:val="clear" w:color="auto" w:fill="auto"/>
            <w:noWrap/>
            <w:vAlign w:val="center"/>
          </w:tcPr>
          <w:p w14:paraId="269BD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客户服务管理</w:t>
            </w:r>
          </w:p>
        </w:tc>
      </w:tr>
      <w:tr w14:paraId="1B6B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012B0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356" w:type="dxa"/>
            <w:vMerge w:val="continue"/>
            <w:shd w:val="clear" w:color="auto" w:fill="auto"/>
            <w:vAlign w:val="center"/>
          </w:tcPr>
          <w:p w14:paraId="69189329">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5E83186A">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140B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电子客户服务</w:t>
            </w:r>
          </w:p>
        </w:tc>
      </w:tr>
      <w:tr w14:paraId="044C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31D24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56" w:type="dxa"/>
            <w:vMerge w:val="continue"/>
            <w:shd w:val="clear" w:color="auto" w:fill="auto"/>
            <w:vAlign w:val="center"/>
          </w:tcPr>
          <w:p w14:paraId="52BD3E89">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16D9858F">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0DB88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远程运维服务管理</w:t>
            </w:r>
          </w:p>
        </w:tc>
      </w:tr>
      <w:tr w14:paraId="1FCC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3868C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356" w:type="dxa"/>
            <w:vMerge w:val="continue"/>
            <w:shd w:val="clear" w:color="auto" w:fill="auto"/>
            <w:vAlign w:val="center"/>
          </w:tcPr>
          <w:p w14:paraId="75808D9B">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28153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vAlign w:val="center"/>
          </w:tcPr>
          <w:p w14:paraId="3DB48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r w14:paraId="754D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08223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356" w:type="dxa"/>
            <w:vMerge w:val="restart"/>
            <w:shd w:val="clear" w:color="auto" w:fill="auto"/>
            <w:vAlign w:val="center"/>
          </w:tcPr>
          <w:p w14:paraId="28D20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生产执行数字化</w:t>
            </w:r>
          </w:p>
        </w:tc>
        <w:tc>
          <w:tcPr>
            <w:tcW w:w="1984" w:type="dxa"/>
            <w:vMerge w:val="restart"/>
            <w:shd w:val="clear" w:color="auto" w:fill="auto"/>
            <w:vAlign w:val="center"/>
          </w:tcPr>
          <w:p w14:paraId="13D23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计划排程</w:t>
            </w:r>
          </w:p>
        </w:tc>
        <w:tc>
          <w:tcPr>
            <w:tcW w:w="2911" w:type="dxa"/>
            <w:shd w:val="clear" w:color="auto" w:fill="auto"/>
            <w:noWrap/>
            <w:vAlign w:val="center"/>
          </w:tcPr>
          <w:p w14:paraId="7FA08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数字化计划管理</w:t>
            </w:r>
          </w:p>
        </w:tc>
      </w:tr>
      <w:tr w14:paraId="7D5E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13D09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356" w:type="dxa"/>
            <w:vMerge w:val="continue"/>
            <w:shd w:val="clear" w:color="auto" w:fill="auto"/>
            <w:vAlign w:val="center"/>
          </w:tcPr>
          <w:p w14:paraId="300A6CD6">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35F119EF">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FF82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数字化计划协同</w:t>
            </w:r>
          </w:p>
        </w:tc>
      </w:tr>
      <w:tr w14:paraId="0B58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116C3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356" w:type="dxa"/>
            <w:vMerge w:val="continue"/>
            <w:shd w:val="clear" w:color="auto" w:fill="auto"/>
            <w:vAlign w:val="center"/>
          </w:tcPr>
          <w:p w14:paraId="795C8407">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67D73E2A">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96A1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数字化排产与优化</w:t>
            </w:r>
          </w:p>
        </w:tc>
      </w:tr>
      <w:tr w14:paraId="2420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5D972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356" w:type="dxa"/>
            <w:vMerge w:val="continue"/>
            <w:shd w:val="clear" w:color="auto" w:fill="auto"/>
            <w:vAlign w:val="center"/>
          </w:tcPr>
          <w:p w14:paraId="368352B4">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523E9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生产管控</w:t>
            </w:r>
          </w:p>
        </w:tc>
        <w:tc>
          <w:tcPr>
            <w:tcW w:w="2911" w:type="dxa"/>
            <w:shd w:val="clear" w:color="auto" w:fill="auto"/>
            <w:noWrap/>
            <w:vAlign w:val="center"/>
          </w:tcPr>
          <w:p w14:paraId="5C054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生产过程数字化管理</w:t>
            </w:r>
          </w:p>
        </w:tc>
      </w:tr>
      <w:tr w14:paraId="1438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54AAF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356" w:type="dxa"/>
            <w:vMerge w:val="continue"/>
            <w:shd w:val="clear" w:color="auto" w:fill="auto"/>
            <w:vAlign w:val="center"/>
          </w:tcPr>
          <w:p w14:paraId="15E07B40">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58B650B6">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25270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自动化生产作业（离散）/ 先进过程控制（流程）</w:t>
            </w:r>
          </w:p>
        </w:tc>
      </w:tr>
      <w:tr w14:paraId="2387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53CA4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356" w:type="dxa"/>
            <w:vMerge w:val="continue"/>
            <w:shd w:val="clear" w:color="auto" w:fill="auto"/>
            <w:vAlign w:val="center"/>
          </w:tcPr>
          <w:p w14:paraId="4FB2865B">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13ED0A3B">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77FBB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工艺参数分析优化</w:t>
            </w:r>
          </w:p>
        </w:tc>
      </w:tr>
      <w:tr w14:paraId="32F0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7C00A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356" w:type="dxa"/>
            <w:vMerge w:val="continue"/>
            <w:shd w:val="clear" w:color="auto" w:fill="auto"/>
            <w:vAlign w:val="center"/>
          </w:tcPr>
          <w:p w14:paraId="6B9AB30A">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39505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质量管理</w:t>
            </w:r>
          </w:p>
        </w:tc>
        <w:tc>
          <w:tcPr>
            <w:tcW w:w="2911" w:type="dxa"/>
            <w:shd w:val="clear" w:color="auto" w:fill="auto"/>
            <w:noWrap/>
            <w:vAlign w:val="center"/>
          </w:tcPr>
          <w:p w14:paraId="772C7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质量信息管理</w:t>
            </w:r>
          </w:p>
        </w:tc>
      </w:tr>
      <w:tr w14:paraId="6F64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6F318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356" w:type="dxa"/>
            <w:vMerge w:val="continue"/>
            <w:shd w:val="clear" w:color="auto" w:fill="auto"/>
            <w:vAlign w:val="center"/>
          </w:tcPr>
          <w:p w14:paraId="75BA1858">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1ED0F10D">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8790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产品质量追溯</w:t>
            </w:r>
          </w:p>
        </w:tc>
      </w:tr>
      <w:tr w14:paraId="1972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348F7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356" w:type="dxa"/>
            <w:vMerge w:val="continue"/>
            <w:shd w:val="clear" w:color="auto" w:fill="auto"/>
            <w:vAlign w:val="center"/>
          </w:tcPr>
          <w:p w14:paraId="4ED6B0C1">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02F33E01">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C24F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质量分析与优化</w:t>
            </w:r>
          </w:p>
        </w:tc>
      </w:tr>
      <w:tr w14:paraId="2136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45E5B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356" w:type="dxa"/>
            <w:vMerge w:val="continue"/>
            <w:shd w:val="clear" w:color="auto" w:fill="auto"/>
            <w:vAlign w:val="center"/>
          </w:tcPr>
          <w:p w14:paraId="32E3F859">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6F369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设备管理</w:t>
            </w:r>
          </w:p>
        </w:tc>
        <w:tc>
          <w:tcPr>
            <w:tcW w:w="2911" w:type="dxa"/>
            <w:shd w:val="clear" w:color="auto" w:fill="auto"/>
            <w:noWrap/>
            <w:vAlign w:val="center"/>
          </w:tcPr>
          <w:p w14:paraId="4AC0B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数字化设备管理</w:t>
            </w:r>
          </w:p>
        </w:tc>
      </w:tr>
      <w:tr w14:paraId="4888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3D5BA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356" w:type="dxa"/>
            <w:vMerge w:val="continue"/>
            <w:shd w:val="clear" w:color="auto" w:fill="auto"/>
            <w:vAlign w:val="center"/>
          </w:tcPr>
          <w:p w14:paraId="37B938FE">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631CC53A">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FBAD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设备运行实时监测</w:t>
            </w:r>
          </w:p>
        </w:tc>
      </w:tr>
      <w:tr w14:paraId="0DC9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369DB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356" w:type="dxa"/>
            <w:vMerge w:val="continue"/>
            <w:shd w:val="clear" w:color="auto" w:fill="auto"/>
            <w:vAlign w:val="center"/>
          </w:tcPr>
          <w:p w14:paraId="211BC482">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78BE6655">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2C47A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设备故障预测</w:t>
            </w:r>
          </w:p>
        </w:tc>
      </w:tr>
      <w:tr w14:paraId="1815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43201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356" w:type="dxa"/>
            <w:vMerge w:val="continue"/>
            <w:shd w:val="clear" w:color="auto" w:fill="auto"/>
            <w:vAlign w:val="center"/>
          </w:tcPr>
          <w:p w14:paraId="4ECB585E">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0FA11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安全生产</w:t>
            </w:r>
          </w:p>
        </w:tc>
        <w:tc>
          <w:tcPr>
            <w:tcW w:w="2911" w:type="dxa"/>
            <w:shd w:val="clear" w:color="auto" w:fill="auto"/>
            <w:noWrap/>
            <w:vAlign w:val="center"/>
          </w:tcPr>
          <w:p w14:paraId="2F713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数字化安全生产管理</w:t>
            </w:r>
          </w:p>
        </w:tc>
      </w:tr>
      <w:tr w14:paraId="03B8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03D42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356" w:type="dxa"/>
            <w:vMerge w:val="continue"/>
            <w:shd w:val="clear" w:color="auto" w:fill="auto"/>
            <w:vAlign w:val="center"/>
          </w:tcPr>
          <w:p w14:paraId="74C5A213">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57D04B9D">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340A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生产安全预警</w:t>
            </w:r>
          </w:p>
        </w:tc>
      </w:tr>
      <w:tr w14:paraId="1391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11FC7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356" w:type="dxa"/>
            <w:vMerge w:val="continue"/>
            <w:shd w:val="clear" w:color="auto" w:fill="auto"/>
            <w:vAlign w:val="center"/>
          </w:tcPr>
          <w:p w14:paraId="2FC48BDD">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4B530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能耗管理</w:t>
            </w:r>
          </w:p>
        </w:tc>
        <w:tc>
          <w:tcPr>
            <w:tcW w:w="2911" w:type="dxa"/>
            <w:shd w:val="clear" w:color="auto" w:fill="auto"/>
            <w:noWrap/>
            <w:vAlign w:val="center"/>
          </w:tcPr>
          <w:p w14:paraId="68639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能耗数据实时监测</w:t>
            </w:r>
          </w:p>
        </w:tc>
      </w:tr>
      <w:tr w14:paraId="4078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159F5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356" w:type="dxa"/>
            <w:vMerge w:val="continue"/>
            <w:shd w:val="clear" w:color="auto" w:fill="auto"/>
            <w:vAlign w:val="center"/>
          </w:tcPr>
          <w:p w14:paraId="172F3E97">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245EEAA5">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CBA4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能源使用优化</w:t>
            </w:r>
          </w:p>
        </w:tc>
      </w:tr>
      <w:tr w14:paraId="7459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2E802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356" w:type="dxa"/>
            <w:vMerge w:val="continue"/>
            <w:shd w:val="clear" w:color="auto" w:fill="auto"/>
            <w:vAlign w:val="center"/>
          </w:tcPr>
          <w:p w14:paraId="19B4675F">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30EFE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vAlign w:val="center"/>
          </w:tcPr>
          <w:p w14:paraId="5C57C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r w14:paraId="551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241ED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356" w:type="dxa"/>
            <w:vMerge w:val="restart"/>
            <w:shd w:val="clear" w:color="auto" w:fill="auto"/>
            <w:vAlign w:val="center"/>
          </w:tcPr>
          <w:p w14:paraId="603FF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供应链数字化</w:t>
            </w:r>
          </w:p>
        </w:tc>
        <w:tc>
          <w:tcPr>
            <w:tcW w:w="1984" w:type="dxa"/>
            <w:vMerge w:val="restart"/>
            <w:shd w:val="clear" w:color="auto" w:fill="auto"/>
            <w:vAlign w:val="center"/>
          </w:tcPr>
          <w:p w14:paraId="2F6B4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采购管理</w:t>
            </w:r>
          </w:p>
        </w:tc>
        <w:tc>
          <w:tcPr>
            <w:tcW w:w="2911" w:type="dxa"/>
            <w:shd w:val="clear" w:color="auto" w:fill="auto"/>
            <w:noWrap/>
            <w:vAlign w:val="center"/>
          </w:tcPr>
          <w:p w14:paraId="254CB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供应商数字化管理</w:t>
            </w:r>
          </w:p>
        </w:tc>
      </w:tr>
      <w:tr w14:paraId="01B6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7DDB0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356" w:type="dxa"/>
            <w:vMerge w:val="continue"/>
            <w:shd w:val="clear" w:color="auto" w:fill="auto"/>
            <w:vAlign w:val="center"/>
          </w:tcPr>
          <w:p w14:paraId="37DDF3DF">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7A8DDD47">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61DB4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物料需求计划生成</w:t>
            </w:r>
          </w:p>
        </w:tc>
      </w:tr>
      <w:tr w14:paraId="4597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7DEBE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356" w:type="dxa"/>
            <w:vMerge w:val="continue"/>
            <w:shd w:val="clear" w:color="auto" w:fill="auto"/>
            <w:vAlign w:val="center"/>
          </w:tcPr>
          <w:p w14:paraId="672DAC48">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7FC449E4">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CC25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供应链数字化协同</w:t>
            </w:r>
          </w:p>
        </w:tc>
      </w:tr>
      <w:tr w14:paraId="789C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2E96B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56" w:type="dxa"/>
            <w:vMerge w:val="continue"/>
            <w:shd w:val="clear" w:color="auto" w:fill="auto"/>
            <w:vAlign w:val="center"/>
          </w:tcPr>
          <w:p w14:paraId="7E82F572">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6D015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仓储物流</w:t>
            </w:r>
          </w:p>
        </w:tc>
        <w:tc>
          <w:tcPr>
            <w:tcW w:w="2911" w:type="dxa"/>
            <w:shd w:val="clear" w:color="auto" w:fill="auto"/>
            <w:noWrap/>
            <w:vAlign w:val="center"/>
          </w:tcPr>
          <w:p w14:paraId="156C1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仓储运行数字化管理</w:t>
            </w:r>
          </w:p>
        </w:tc>
      </w:tr>
      <w:tr w14:paraId="000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02AF7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356" w:type="dxa"/>
            <w:vMerge w:val="continue"/>
            <w:shd w:val="clear" w:color="auto" w:fill="auto"/>
            <w:vAlign w:val="center"/>
          </w:tcPr>
          <w:p w14:paraId="729FE1AB">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55CFDF24">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8FCB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自动化仓储作业</w:t>
            </w:r>
          </w:p>
        </w:tc>
      </w:tr>
      <w:tr w14:paraId="0579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61F19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356" w:type="dxa"/>
            <w:vMerge w:val="continue"/>
            <w:shd w:val="clear" w:color="auto" w:fill="auto"/>
            <w:vAlign w:val="center"/>
          </w:tcPr>
          <w:p w14:paraId="1B4AFD59">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26309309">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74A3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物料精准配送与物流监控</w:t>
            </w:r>
          </w:p>
        </w:tc>
      </w:tr>
      <w:tr w14:paraId="6BFE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68626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56" w:type="dxa"/>
            <w:vMerge w:val="continue"/>
            <w:shd w:val="clear" w:color="auto" w:fill="auto"/>
            <w:vAlign w:val="center"/>
          </w:tcPr>
          <w:p w14:paraId="791EAC2F">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3F42A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noWrap/>
            <w:vAlign w:val="center"/>
          </w:tcPr>
          <w:p w14:paraId="12E623D7">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r w14:paraId="4B05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141D1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356" w:type="dxa"/>
            <w:vMerge w:val="restart"/>
            <w:shd w:val="clear" w:color="auto" w:fill="auto"/>
            <w:vAlign w:val="center"/>
          </w:tcPr>
          <w:p w14:paraId="072D0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管理决策数字化</w:t>
            </w:r>
          </w:p>
        </w:tc>
        <w:tc>
          <w:tcPr>
            <w:tcW w:w="1984" w:type="dxa"/>
            <w:vMerge w:val="restart"/>
            <w:shd w:val="clear" w:color="auto" w:fill="auto"/>
            <w:vAlign w:val="center"/>
          </w:tcPr>
          <w:p w14:paraId="65305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财务管理</w:t>
            </w:r>
          </w:p>
        </w:tc>
        <w:tc>
          <w:tcPr>
            <w:tcW w:w="2911" w:type="dxa"/>
            <w:shd w:val="clear" w:color="auto" w:fill="auto"/>
            <w:noWrap/>
            <w:vAlign w:val="center"/>
          </w:tcPr>
          <w:p w14:paraId="05967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数字化财务管理</w:t>
            </w:r>
          </w:p>
        </w:tc>
      </w:tr>
      <w:tr w14:paraId="787D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3B6C1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56" w:type="dxa"/>
            <w:vMerge w:val="continue"/>
            <w:shd w:val="clear" w:color="auto" w:fill="auto"/>
            <w:vAlign w:val="center"/>
          </w:tcPr>
          <w:p w14:paraId="0FAE1B2C">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391D4523">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01FB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业财一体化</w:t>
            </w:r>
          </w:p>
        </w:tc>
      </w:tr>
      <w:tr w14:paraId="6A83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38B19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356" w:type="dxa"/>
            <w:vMerge w:val="continue"/>
            <w:shd w:val="clear" w:color="auto" w:fill="auto"/>
            <w:vAlign w:val="center"/>
          </w:tcPr>
          <w:p w14:paraId="3F4570DE">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0DC82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人力资源</w:t>
            </w:r>
          </w:p>
        </w:tc>
        <w:tc>
          <w:tcPr>
            <w:tcW w:w="2911" w:type="dxa"/>
            <w:shd w:val="clear" w:color="auto" w:fill="auto"/>
            <w:noWrap/>
            <w:vAlign w:val="center"/>
          </w:tcPr>
          <w:p w14:paraId="2A284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数字化人力资源管理</w:t>
            </w:r>
          </w:p>
        </w:tc>
      </w:tr>
      <w:tr w14:paraId="275C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4D6AB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356" w:type="dxa"/>
            <w:vMerge w:val="continue"/>
            <w:shd w:val="clear" w:color="auto" w:fill="auto"/>
            <w:vAlign w:val="center"/>
          </w:tcPr>
          <w:p w14:paraId="1043A9A9">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251D6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协同办公</w:t>
            </w:r>
          </w:p>
        </w:tc>
        <w:tc>
          <w:tcPr>
            <w:tcW w:w="2911" w:type="dxa"/>
            <w:shd w:val="clear" w:color="auto" w:fill="auto"/>
            <w:noWrap/>
            <w:vAlign w:val="center"/>
          </w:tcPr>
          <w:p w14:paraId="4BA2D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信息化协同办公</w:t>
            </w:r>
          </w:p>
        </w:tc>
      </w:tr>
      <w:tr w14:paraId="01C4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328A4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356" w:type="dxa"/>
            <w:vMerge w:val="continue"/>
            <w:shd w:val="clear" w:color="auto" w:fill="auto"/>
            <w:vAlign w:val="center"/>
          </w:tcPr>
          <w:p w14:paraId="614DF771">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53DD4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决策支持</w:t>
            </w:r>
          </w:p>
        </w:tc>
        <w:tc>
          <w:tcPr>
            <w:tcW w:w="2911" w:type="dxa"/>
            <w:shd w:val="clear" w:color="auto" w:fill="auto"/>
            <w:noWrap/>
            <w:vAlign w:val="center"/>
          </w:tcPr>
          <w:p w14:paraId="3CB75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智能经营决策</w:t>
            </w:r>
          </w:p>
        </w:tc>
      </w:tr>
      <w:tr w14:paraId="2A38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2476B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356" w:type="dxa"/>
            <w:vMerge w:val="continue"/>
            <w:shd w:val="clear" w:color="auto" w:fill="auto"/>
            <w:vAlign w:val="center"/>
          </w:tcPr>
          <w:p w14:paraId="7C0A1B31">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12BF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vAlign w:val="center"/>
          </w:tcPr>
          <w:p w14:paraId="269E7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r w14:paraId="58FC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58B93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56" w:type="dxa"/>
            <w:shd w:val="clear" w:color="auto" w:fill="auto"/>
            <w:vAlign w:val="center"/>
          </w:tcPr>
          <w:p w14:paraId="3C63E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人工智能应用场景</w:t>
            </w:r>
          </w:p>
        </w:tc>
        <w:tc>
          <w:tcPr>
            <w:tcW w:w="1984" w:type="dxa"/>
            <w:shd w:val="clear" w:color="auto" w:fill="auto"/>
            <w:vAlign w:val="center"/>
          </w:tcPr>
          <w:p w14:paraId="29D14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vAlign w:val="center"/>
          </w:tcPr>
          <w:p w14:paraId="7CED3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bl>
    <w:p w14:paraId="6DAE7202">
      <w:pPr>
        <w:bidi w:val="0"/>
        <w:rPr>
          <w:rFonts w:hint="eastAsia"/>
          <w:lang w:val="en-US" w:eastAsia="zh-CN"/>
        </w:rPr>
      </w:pPr>
    </w:p>
    <w:p w14:paraId="1769E7C2">
      <w:pPr>
        <w:bidi w:val="0"/>
        <w:rPr>
          <w:rFonts w:hint="eastAsia"/>
          <w:lang w:val="en-US" w:eastAsia="zh-CN"/>
        </w:rPr>
      </w:pPr>
    </w:p>
    <w:p w14:paraId="03B8C7D8">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sectPr>
          <w:pgSz w:w="11906" w:h="16838"/>
          <w:pgMar w:top="1440" w:right="1800" w:bottom="1440" w:left="1800" w:header="851" w:footer="992" w:gutter="0"/>
          <w:cols w:space="425" w:num="1"/>
          <w:docGrid w:type="lines" w:linePitch="312" w:charSpace="0"/>
        </w:sectPr>
      </w:pPr>
    </w:p>
    <w:p w14:paraId="61CCED0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附件3-2</w:t>
      </w:r>
    </w:p>
    <w:p w14:paraId="3CA3C256">
      <w:pPr>
        <w:spacing w:line="560" w:lineRule="exact"/>
        <w:jc w:val="left"/>
        <w:rPr>
          <w:rFonts w:hint="default" w:ascii="黑体" w:hAnsi="黑体" w:eastAsia="黑体" w:cs="黑体"/>
          <w:sz w:val="32"/>
          <w:szCs w:val="32"/>
          <w:lang w:val="en-US" w:eastAsia="zh-CN"/>
        </w:rPr>
      </w:pPr>
    </w:p>
    <w:p w14:paraId="1AE03430">
      <w:pPr>
        <w:spacing w:line="560" w:lineRule="exact"/>
        <w:jc w:val="center"/>
        <w:rPr>
          <w:rFonts w:hint="default" w:ascii="方正小标宋简体" w:hAnsi="黑体" w:eastAsia="方正小标宋简体" w:cs="Times New Roman"/>
          <w:sz w:val="40"/>
          <w:szCs w:val="44"/>
          <w:lang w:val="en-US" w:eastAsia="zh-CN"/>
        </w:rPr>
      </w:pPr>
      <w:r>
        <w:rPr>
          <w:rFonts w:hint="eastAsia" w:ascii="方正小标宋简体" w:hAnsi="黑体" w:eastAsia="方正小标宋简体" w:cs="Times New Roman"/>
          <w:sz w:val="40"/>
          <w:szCs w:val="44"/>
        </w:rPr>
        <w:t>“小快轻准”服务产品应用项目申报</w:t>
      </w:r>
      <w:r>
        <w:rPr>
          <w:rFonts w:hint="eastAsia" w:ascii="方正小标宋简体" w:hAnsi="黑体" w:eastAsia="方正小标宋简体" w:cs="Times New Roman"/>
          <w:sz w:val="40"/>
          <w:szCs w:val="44"/>
          <w:lang w:val="en-US" w:eastAsia="zh-CN"/>
        </w:rPr>
        <w:t>资料清单</w:t>
      </w:r>
    </w:p>
    <w:p w14:paraId="72686D44">
      <w:pPr>
        <w:widowControl/>
        <w:spacing w:line="560" w:lineRule="exact"/>
        <w:ind w:firstLine="640" w:firstLineChars="200"/>
        <w:jc w:val="left"/>
        <w:rPr>
          <w:rFonts w:ascii="黑体" w:hAnsi="黑体" w:eastAsia="黑体"/>
          <w:sz w:val="32"/>
          <w:szCs w:val="36"/>
        </w:rPr>
      </w:pPr>
    </w:p>
    <w:p w14:paraId="6A90696E">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1.“小快轻准”服务产品应用项目申请表（见附件3-2-1，系统填报）。</w:t>
      </w:r>
    </w:p>
    <w:p w14:paraId="7F944FF5">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2.“小快轻准”服务产品应用方案（代典型案例申报书）（见附件3-2-2，系统上传盖章PDF及word文件）。</w:t>
      </w:r>
    </w:p>
    <w:p w14:paraId="02C85D79">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3.“小快轻准”服务产品应用案例情况表（见附件3-2-3，系统上传盖章PDF及excel文件）。</w:t>
      </w:r>
    </w:p>
    <w:p w14:paraId="74F32169">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4.与“小快轻准”服务产品应用案例情况表顺序、内容对应一致的项目佐证材料，每个案例提供合同、到账凭证、发票、部署应用照片、经服务企业盖章的成果验收报告及满意度评价等资料（系统上传）。</w:t>
      </w:r>
    </w:p>
    <w:p w14:paraId="57503E3E">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5.未入选中小企业数字化转型试点城市数字化服务商名单的，按《北京市顺义区经济和信息化局关于开展顺义区中小企业数字化转型试点城市数字化服务商遴选工作的通知》要求，提交数字化服务商遴选资料（系统下载模板上传）。</w:t>
      </w:r>
      <w:bookmarkStart w:id="0" w:name="_GoBack"/>
      <w:bookmarkEnd w:id="0"/>
    </w:p>
    <w:p w14:paraId="00BC1B75">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6.承诺书（见附件3-2-4，系统上传盖章PDF文件）。</w:t>
      </w:r>
    </w:p>
    <w:p w14:paraId="5BA1299B">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eastAsia="zh-CN"/>
        </w:rPr>
      </w:pPr>
    </w:p>
    <w:p w14:paraId="35850461">
      <w:pPr>
        <w:pStyle w:val="17"/>
        <w:rPr>
          <w:rFonts w:hint="eastAsia" w:ascii="仿宋_GB2312" w:hAnsi="黑体" w:eastAsia="仿宋_GB2312" w:cs="Times New Roman"/>
          <w:color w:val="auto"/>
          <w:sz w:val="32"/>
          <w:szCs w:val="36"/>
          <w:lang w:eastAsia="zh-CN"/>
        </w:rPr>
        <w:sectPr>
          <w:pgSz w:w="11906" w:h="16838"/>
          <w:pgMar w:top="1440" w:right="1800" w:bottom="1440" w:left="1800" w:header="851" w:footer="992" w:gutter="0"/>
          <w:cols w:space="425" w:num="1"/>
          <w:docGrid w:type="lines" w:linePitch="312" w:charSpace="0"/>
        </w:sectPr>
      </w:pPr>
    </w:p>
    <w:p w14:paraId="4E65759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附件3-2-1</w:t>
      </w:r>
    </w:p>
    <w:p w14:paraId="754028D3">
      <w:pPr>
        <w:spacing w:line="560" w:lineRule="exact"/>
        <w:jc w:val="center"/>
        <w:rPr>
          <w:rFonts w:hint="eastAsia" w:ascii="方正小标宋简体" w:hAnsi="黑体" w:eastAsia="方正小标宋简体"/>
          <w:sz w:val="40"/>
          <w:szCs w:val="44"/>
        </w:rPr>
      </w:pPr>
    </w:p>
    <w:p w14:paraId="584EEDA7">
      <w:pPr>
        <w:spacing w:line="560" w:lineRule="exact"/>
        <w:jc w:val="center"/>
        <w:rPr>
          <w:rFonts w:hint="eastAsia" w:ascii="方正小标宋简体" w:hAnsi="黑体" w:eastAsia="方正小标宋简体"/>
          <w:sz w:val="40"/>
          <w:szCs w:val="44"/>
        </w:rPr>
      </w:pPr>
      <w:r>
        <w:rPr>
          <w:rFonts w:hint="eastAsia" w:ascii="方正小标宋简体" w:hAnsi="黑体" w:eastAsia="方正小标宋简体"/>
          <w:sz w:val="40"/>
          <w:szCs w:val="44"/>
        </w:rPr>
        <w:t>“小快轻准”服务产品应用项目申请表</w:t>
      </w:r>
    </w:p>
    <w:p w14:paraId="40C4537C">
      <w:pPr>
        <w:pStyle w:val="2"/>
        <w:rPr>
          <w:rFonts w:hint="eastAsia"/>
        </w:rPr>
      </w:pPr>
    </w:p>
    <w:tbl>
      <w:tblPr>
        <w:tblStyle w:val="12"/>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0"/>
        <w:gridCol w:w="1959"/>
        <w:gridCol w:w="2736"/>
        <w:gridCol w:w="2598"/>
      </w:tblGrid>
      <w:tr w14:paraId="39FB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4"/>
            <w:tcBorders>
              <w:top w:val="single" w:color="auto" w:sz="4" w:space="0"/>
              <w:left w:val="single" w:color="auto" w:sz="4" w:space="0"/>
              <w:bottom w:val="single" w:color="auto" w:sz="4" w:space="0"/>
              <w:right w:val="single" w:color="auto" w:sz="4" w:space="0"/>
            </w:tcBorders>
            <w:noWrap/>
            <w:vAlign w:val="center"/>
          </w:tcPr>
          <w:p w14:paraId="7D4D6705">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企业</w:t>
            </w:r>
            <w:r>
              <w:rPr>
                <w:rFonts w:hint="eastAsia" w:asciiTheme="minorEastAsia" w:hAnsiTheme="minorEastAsia" w:eastAsiaTheme="minorEastAsia" w:cstheme="minorEastAsia"/>
                <w:b/>
                <w:sz w:val="21"/>
                <w:szCs w:val="21"/>
              </w:rPr>
              <w:t>基本</w:t>
            </w:r>
            <w:r>
              <w:rPr>
                <w:rFonts w:hint="eastAsia" w:asciiTheme="minorEastAsia" w:hAnsiTheme="minorEastAsia" w:eastAsiaTheme="minorEastAsia" w:cstheme="minorEastAsia"/>
                <w:b/>
                <w:sz w:val="21"/>
                <w:szCs w:val="21"/>
                <w:lang w:val="en-US" w:eastAsia="zh-CN"/>
              </w:rPr>
              <w:t>情况</w:t>
            </w:r>
          </w:p>
        </w:tc>
      </w:tr>
      <w:tr w14:paraId="5A02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6459E7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企业名称</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0A7879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r>
      <w:tr w14:paraId="0170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5869B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统一社会信用代码</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57A5FD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r>
      <w:tr w14:paraId="5099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9DBCB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注册地址</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0C227A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r>
      <w:tr w14:paraId="0977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003F84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注册资本（万元）</w:t>
            </w:r>
          </w:p>
        </w:tc>
        <w:tc>
          <w:tcPr>
            <w:tcW w:w="1959" w:type="dxa"/>
            <w:tcBorders>
              <w:top w:val="single" w:color="auto" w:sz="4" w:space="0"/>
              <w:left w:val="single" w:color="auto" w:sz="4" w:space="0"/>
              <w:bottom w:val="single" w:color="auto" w:sz="4" w:space="0"/>
              <w:right w:val="single" w:color="auto" w:sz="4" w:space="0"/>
            </w:tcBorders>
            <w:noWrap/>
            <w:vAlign w:val="center"/>
          </w:tcPr>
          <w:p w14:paraId="4268A0C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c>
          <w:tcPr>
            <w:tcW w:w="2736" w:type="dxa"/>
            <w:tcBorders>
              <w:top w:val="single" w:color="auto" w:sz="4" w:space="0"/>
              <w:left w:val="single" w:color="auto" w:sz="4" w:space="0"/>
              <w:bottom w:val="single" w:color="auto" w:sz="4" w:space="0"/>
              <w:right w:val="single" w:color="auto" w:sz="4" w:space="0"/>
            </w:tcBorders>
            <w:noWrap/>
            <w:vAlign w:val="center"/>
          </w:tcPr>
          <w:p w14:paraId="140AF5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实缴资本（万元）</w:t>
            </w:r>
          </w:p>
        </w:tc>
        <w:tc>
          <w:tcPr>
            <w:tcW w:w="2598" w:type="dxa"/>
            <w:tcBorders>
              <w:top w:val="single" w:color="auto" w:sz="4" w:space="0"/>
              <w:left w:val="single" w:color="auto" w:sz="4" w:space="0"/>
              <w:bottom w:val="single" w:color="auto" w:sz="4" w:space="0"/>
              <w:right w:val="single" w:color="auto" w:sz="4" w:space="0"/>
            </w:tcBorders>
            <w:noWrap/>
            <w:vAlign w:val="center"/>
          </w:tcPr>
          <w:p w14:paraId="44E448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r>
      <w:tr w14:paraId="007D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157CA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p>
        </w:tc>
        <w:tc>
          <w:tcPr>
            <w:tcW w:w="1959" w:type="dxa"/>
            <w:tcBorders>
              <w:top w:val="single" w:color="auto" w:sz="4" w:space="0"/>
              <w:left w:val="single" w:color="auto" w:sz="4" w:space="0"/>
              <w:bottom w:val="single" w:color="auto" w:sz="4" w:space="0"/>
              <w:right w:val="single" w:color="auto" w:sz="4" w:space="0"/>
            </w:tcBorders>
            <w:noWrap/>
            <w:vAlign w:val="center"/>
          </w:tcPr>
          <w:p w14:paraId="27C2C1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736" w:type="dxa"/>
            <w:tcBorders>
              <w:top w:val="single" w:color="auto" w:sz="4" w:space="0"/>
              <w:left w:val="single" w:color="auto" w:sz="4" w:space="0"/>
              <w:bottom w:val="single" w:color="auto" w:sz="4" w:space="0"/>
              <w:right w:val="single" w:color="auto" w:sz="4" w:space="0"/>
            </w:tcBorders>
            <w:noWrap/>
            <w:vAlign w:val="center"/>
          </w:tcPr>
          <w:p w14:paraId="3A86F5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2598" w:type="dxa"/>
            <w:tcBorders>
              <w:top w:val="single" w:color="auto" w:sz="4" w:space="0"/>
              <w:left w:val="single" w:color="auto" w:sz="4" w:space="0"/>
              <w:bottom w:val="single" w:color="auto" w:sz="4" w:space="0"/>
              <w:right w:val="single" w:color="auto" w:sz="4" w:space="0"/>
            </w:tcBorders>
            <w:noWrap/>
            <w:vAlign w:val="center"/>
          </w:tcPr>
          <w:p w14:paraId="42A128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r>
      <w:tr w14:paraId="6840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7F84B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所属行业（四位行业代码）</w:t>
            </w:r>
          </w:p>
        </w:tc>
        <w:tc>
          <w:tcPr>
            <w:tcW w:w="1959" w:type="dxa"/>
            <w:tcBorders>
              <w:top w:val="single" w:color="auto" w:sz="4" w:space="0"/>
              <w:left w:val="single" w:color="auto" w:sz="4" w:space="0"/>
              <w:bottom w:val="single" w:color="auto" w:sz="4" w:space="0"/>
              <w:right w:val="single" w:color="auto" w:sz="4" w:space="0"/>
            </w:tcBorders>
            <w:noWrap/>
            <w:vAlign w:val="center"/>
          </w:tcPr>
          <w:p w14:paraId="68DB27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736" w:type="dxa"/>
            <w:tcBorders>
              <w:top w:val="single" w:color="auto" w:sz="4" w:space="0"/>
              <w:left w:val="single" w:color="auto" w:sz="4" w:space="0"/>
              <w:bottom w:val="single" w:color="auto" w:sz="4" w:space="0"/>
              <w:right w:val="single" w:color="auto" w:sz="4" w:space="0"/>
            </w:tcBorders>
            <w:noWrap/>
            <w:vAlign w:val="center"/>
          </w:tcPr>
          <w:p w14:paraId="0B6798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从业人数（人）</w:t>
            </w:r>
          </w:p>
        </w:tc>
        <w:tc>
          <w:tcPr>
            <w:tcW w:w="2598" w:type="dxa"/>
            <w:tcBorders>
              <w:top w:val="single" w:color="auto" w:sz="4" w:space="0"/>
              <w:left w:val="single" w:color="auto" w:sz="4" w:space="0"/>
              <w:bottom w:val="single" w:color="auto" w:sz="4" w:space="0"/>
              <w:right w:val="single" w:color="auto" w:sz="4" w:space="0"/>
            </w:tcBorders>
            <w:noWrap/>
            <w:vAlign w:val="center"/>
          </w:tcPr>
          <w:p w14:paraId="6A3FAAB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r>
      <w:tr w14:paraId="05E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C66D8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2024年营业收入</w:t>
            </w:r>
          </w:p>
          <w:p w14:paraId="36B08B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（万元）</w:t>
            </w:r>
          </w:p>
        </w:tc>
        <w:tc>
          <w:tcPr>
            <w:tcW w:w="1959" w:type="dxa"/>
            <w:tcBorders>
              <w:top w:val="single" w:color="auto" w:sz="4" w:space="0"/>
              <w:left w:val="single" w:color="auto" w:sz="4" w:space="0"/>
              <w:bottom w:val="single" w:color="auto" w:sz="4" w:space="0"/>
              <w:right w:val="single" w:color="auto" w:sz="4" w:space="0"/>
            </w:tcBorders>
            <w:noWrap/>
            <w:vAlign w:val="center"/>
          </w:tcPr>
          <w:p w14:paraId="364072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736" w:type="dxa"/>
            <w:tcBorders>
              <w:top w:val="single" w:color="auto" w:sz="4" w:space="0"/>
              <w:left w:val="single" w:color="auto" w:sz="4" w:space="0"/>
              <w:bottom w:val="single" w:color="auto" w:sz="4" w:space="0"/>
              <w:right w:val="single" w:color="auto" w:sz="4" w:space="0"/>
            </w:tcBorders>
            <w:noWrap/>
            <w:vAlign w:val="center"/>
          </w:tcPr>
          <w:p w14:paraId="358BBE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2024年净利润</w:t>
            </w:r>
          </w:p>
          <w:p w14:paraId="5F011B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（万元）</w:t>
            </w:r>
          </w:p>
        </w:tc>
        <w:tc>
          <w:tcPr>
            <w:tcW w:w="2598" w:type="dxa"/>
            <w:tcBorders>
              <w:top w:val="single" w:color="auto" w:sz="4" w:space="0"/>
              <w:left w:val="single" w:color="auto" w:sz="4" w:space="0"/>
              <w:bottom w:val="single" w:color="auto" w:sz="4" w:space="0"/>
              <w:right w:val="single" w:color="auto" w:sz="4" w:space="0"/>
            </w:tcBorders>
            <w:noWrap/>
            <w:vAlign w:val="center"/>
          </w:tcPr>
          <w:p w14:paraId="0937DA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r>
      <w:tr w14:paraId="5A18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375380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是否已入选顺义区中小企业数字化转型试点城市数字化服务商</w:t>
            </w:r>
          </w:p>
        </w:tc>
        <w:tc>
          <w:tcPr>
            <w:tcW w:w="1959" w:type="dxa"/>
            <w:tcBorders>
              <w:top w:val="single" w:color="auto" w:sz="4" w:space="0"/>
              <w:left w:val="single" w:color="auto" w:sz="4" w:space="0"/>
              <w:bottom w:val="single" w:color="auto" w:sz="4" w:space="0"/>
              <w:right w:val="single" w:color="auto" w:sz="4" w:space="0"/>
            </w:tcBorders>
            <w:noWrap/>
            <w:vAlign w:val="center"/>
          </w:tcPr>
          <w:p w14:paraId="0D474B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是</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eastAsia="zh-CN"/>
              </w:rPr>
              <w:t>否</w:t>
            </w:r>
          </w:p>
        </w:tc>
        <w:tc>
          <w:tcPr>
            <w:tcW w:w="2736" w:type="dxa"/>
            <w:tcBorders>
              <w:top w:val="single" w:color="auto" w:sz="4" w:space="0"/>
              <w:left w:val="single" w:color="auto" w:sz="4" w:space="0"/>
              <w:bottom w:val="single" w:color="auto" w:sz="4" w:space="0"/>
              <w:right w:val="single" w:color="auto" w:sz="4" w:space="0"/>
            </w:tcBorders>
            <w:noWrap/>
            <w:vAlign w:val="center"/>
          </w:tcPr>
          <w:p w14:paraId="25802B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服务商类型</w:t>
            </w:r>
          </w:p>
        </w:tc>
        <w:tc>
          <w:tcPr>
            <w:tcW w:w="2598" w:type="dxa"/>
            <w:tcBorders>
              <w:top w:val="single" w:color="auto" w:sz="4" w:space="0"/>
              <w:left w:val="single" w:color="auto" w:sz="4" w:space="0"/>
              <w:bottom w:val="single" w:color="auto" w:sz="4" w:space="0"/>
              <w:right w:val="single" w:color="auto" w:sz="4" w:space="0"/>
            </w:tcBorders>
            <w:noWrap/>
            <w:vAlign w:val="center"/>
          </w:tcPr>
          <w:p w14:paraId="67F5C7C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 xml:space="preserve"> 综合型服务商</w:t>
            </w:r>
          </w:p>
          <w:p w14:paraId="2C1ED18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 xml:space="preserve"> 行业型服务商</w:t>
            </w:r>
          </w:p>
          <w:p w14:paraId="6CFF9F8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 xml:space="preserve"> 场景型服务商</w:t>
            </w:r>
          </w:p>
          <w:p w14:paraId="23453D34">
            <w:pPr>
              <w:pStyle w:val="2"/>
              <w:keepNext w:val="0"/>
              <w:keepLines w:val="0"/>
              <w:pageBreakBefore w:val="0"/>
              <w:kinsoku/>
              <w:wordWrap/>
              <w:overflowPunct/>
              <w:topLinePunct w:val="0"/>
              <w:autoSpaceDE/>
              <w:autoSpaceDN/>
              <w:bidi w:val="0"/>
              <w:spacing w:after="0" w:line="24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 xml:space="preserve"> </w:t>
            </w:r>
            <w:r>
              <w:rPr>
                <w:rFonts w:hint="eastAsia" w:asciiTheme="minorEastAsia" w:hAnsiTheme="minorEastAsia" w:eastAsiaTheme="minorEastAsia" w:cstheme="minorEastAsia"/>
                <w:sz w:val="21"/>
                <w:szCs w:val="21"/>
                <w:u w:val="none"/>
                <w:lang w:val="en-US" w:eastAsia="zh-CN"/>
              </w:rPr>
              <w:t>诊断服务商</w:t>
            </w:r>
          </w:p>
        </w:tc>
      </w:tr>
      <w:tr w14:paraId="314E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right w:val="single" w:color="auto" w:sz="4" w:space="0"/>
            </w:tcBorders>
            <w:noWrap/>
            <w:vAlign w:val="center"/>
          </w:tcPr>
          <w:p w14:paraId="4777D968">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服务商简介</w:t>
            </w:r>
          </w:p>
          <w:p w14:paraId="12C0C88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（1000字以内）</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31C59ECC">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企业</w:t>
            </w:r>
            <w:r>
              <w:rPr>
                <w:rFonts w:hint="eastAsia" w:asciiTheme="minorEastAsia" w:hAnsiTheme="minorEastAsia" w:eastAsiaTheme="minorEastAsia" w:cstheme="minorEastAsia"/>
                <w:color w:val="000000" w:themeColor="text1"/>
                <w:sz w:val="21"/>
                <w:szCs w:val="21"/>
                <w14:textFill>
                  <w14:solidFill>
                    <w14:schemeClr w14:val="tx1"/>
                  </w14:solidFill>
                </w14:textFill>
              </w:rPr>
              <w:t>发展历程、主营业务、市场销售、行业地位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产品情况、主要服务客户</w:t>
            </w:r>
            <w:r>
              <w:rPr>
                <w:rFonts w:hint="eastAsia" w:asciiTheme="minorEastAsia" w:hAnsiTheme="minorEastAsia" w:eastAsiaTheme="minorEastAsia" w:cstheme="minorEastAsia"/>
                <w:color w:val="000000" w:themeColor="text1"/>
                <w:sz w:val="21"/>
                <w:szCs w:val="21"/>
                <w14:textFill>
                  <w14:solidFill>
                    <w14:schemeClr w14:val="tx1"/>
                  </w14:solidFill>
                </w14:textFill>
              </w:rPr>
              <w:t>等方面</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介绍。</w:t>
            </w:r>
          </w:p>
          <w:p w14:paraId="65EDD4AB">
            <w:pPr>
              <w:pStyle w:val="2"/>
              <w:keepNext w:val="0"/>
              <w:keepLines w:val="0"/>
              <w:pageBreakBefore w:val="0"/>
              <w:kinsoku/>
              <w:wordWrap/>
              <w:overflowPunct/>
              <w:topLinePunct w:val="0"/>
              <w:autoSpaceDE/>
              <w:autoSpaceDN/>
              <w:bidi w:val="0"/>
              <w:spacing w:after="0" w:line="240" w:lineRule="auto"/>
              <w:textAlignment w:val="auto"/>
              <w:rPr>
                <w:rFonts w:hint="eastAsia" w:asciiTheme="minorEastAsia" w:hAnsiTheme="minorEastAsia" w:eastAsiaTheme="minorEastAsia" w:cstheme="minorEastAsia"/>
                <w:b w:val="0"/>
                <w:bCs/>
                <w:sz w:val="21"/>
                <w:szCs w:val="21"/>
                <w:lang w:val="en-US" w:eastAsia="zh-CN"/>
              </w:rPr>
            </w:pPr>
          </w:p>
          <w:p w14:paraId="3DD47B27">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p>
          <w:p w14:paraId="229C5782">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p>
        </w:tc>
      </w:tr>
      <w:tr w14:paraId="778A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4"/>
            <w:tcBorders>
              <w:top w:val="single" w:color="auto" w:sz="4" w:space="0"/>
              <w:left w:val="single" w:color="auto" w:sz="4" w:space="0"/>
              <w:bottom w:val="single" w:color="auto" w:sz="4" w:space="0"/>
              <w:right w:val="single" w:color="auto" w:sz="4" w:space="0"/>
            </w:tcBorders>
            <w:noWrap/>
            <w:vAlign w:val="center"/>
          </w:tcPr>
          <w:p w14:paraId="7846284C">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“小快轻准”服务产品应用情况</w:t>
            </w:r>
          </w:p>
        </w:tc>
      </w:tr>
      <w:tr w14:paraId="6B09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1940" w:type="dxa"/>
            <w:tcBorders>
              <w:top w:val="single" w:color="auto" w:sz="4" w:space="0"/>
              <w:left w:val="single" w:color="auto" w:sz="4" w:space="0"/>
              <w:right w:val="single" w:color="auto" w:sz="4" w:space="0"/>
            </w:tcBorders>
            <w:noWrap/>
            <w:vAlign w:val="center"/>
          </w:tcPr>
          <w:p w14:paraId="24574FF6">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pacing w:val="1"/>
                <w:sz w:val="21"/>
                <w:szCs w:val="21"/>
              </w:rPr>
              <w:t>产品/解决方案</w:t>
            </w:r>
            <w:r>
              <w:rPr>
                <w:rFonts w:hint="eastAsia" w:asciiTheme="minorEastAsia" w:hAnsiTheme="minorEastAsia" w:eastAsiaTheme="minorEastAsia" w:cstheme="minorEastAsia"/>
                <w:spacing w:val="6"/>
                <w:sz w:val="21"/>
                <w:szCs w:val="21"/>
              </w:rPr>
              <w:t>名称</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14B0CDF3">
            <w:pPr>
              <w:pStyle w:val="2"/>
              <w:keepNext w:val="0"/>
              <w:keepLines w:val="0"/>
              <w:pageBreakBefore w:val="0"/>
              <w:kinsoku/>
              <w:wordWrap/>
              <w:overflowPunct/>
              <w:topLinePunct w:val="0"/>
              <w:autoSpaceDE/>
              <w:autoSpaceDN/>
              <w:bidi w:val="0"/>
              <w:spacing w:after="0" w:line="240" w:lineRule="auto"/>
              <w:textAlignment w:val="auto"/>
              <w:rPr>
                <w:rFonts w:hint="eastAsia" w:asciiTheme="minorEastAsia" w:hAnsiTheme="minorEastAsia" w:eastAsiaTheme="minorEastAsia" w:cstheme="minorEastAsia"/>
                <w:sz w:val="21"/>
                <w:szCs w:val="21"/>
                <w:lang w:val="en-US" w:eastAsia="zh-CN"/>
              </w:rPr>
            </w:pPr>
          </w:p>
        </w:tc>
      </w:tr>
      <w:tr w14:paraId="0FE4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4A0507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服务细分行业</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0B4B86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□新能源智能网联汽车    □航空航天    □第三代半导体</w:t>
            </w:r>
          </w:p>
        </w:tc>
      </w:tr>
      <w:tr w14:paraId="3B46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56CF0E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适用场景（根据</w:t>
            </w:r>
          </w:p>
          <w:p w14:paraId="358A8C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支持场景清单填写）</w:t>
            </w:r>
          </w:p>
        </w:tc>
        <w:tc>
          <w:tcPr>
            <w:tcW w:w="1959" w:type="dxa"/>
            <w:tcBorders>
              <w:top w:val="single" w:color="auto" w:sz="4" w:space="0"/>
              <w:left w:val="single" w:color="auto" w:sz="4" w:space="0"/>
              <w:bottom w:val="single" w:color="auto" w:sz="4" w:space="0"/>
              <w:right w:val="single" w:color="auto" w:sz="4" w:space="0"/>
            </w:tcBorders>
            <w:noWrap/>
            <w:vAlign w:val="center"/>
          </w:tcPr>
          <w:p w14:paraId="070ACA72">
            <w:pPr>
              <w:pStyle w:val="2"/>
              <w:keepNext w:val="0"/>
              <w:keepLines w:val="0"/>
              <w:pageBreakBefore w:val="0"/>
              <w:kinsoku/>
              <w:wordWrap/>
              <w:overflowPunct/>
              <w:topLinePunct w:val="0"/>
              <w:autoSpaceDE/>
              <w:autoSpaceDN/>
              <w:bidi w:val="0"/>
              <w:spacing w:after="0" w:line="240" w:lineRule="auto"/>
              <w:jc w:val="center"/>
              <w:textAlignment w:val="auto"/>
              <w:rPr>
                <w:rFonts w:hint="default"/>
                <w:lang w:val="en-US" w:eastAsia="zh-CN"/>
              </w:rPr>
            </w:pPr>
            <w:r>
              <w:rPr>
                <w:rFonts w:hint="eastAsia"/>
                <w:u w:val="none"/>
                <w:lang w:val="en-US" w:eastAsia="zh-CN"/>
              </w:rPr>
              <w:t xml:space="preserve"> 一级场景名称</w:t>
            </w:r>
          </w:p>
        </w:tc>
        <w:tc>
          <w:tcPr>
            <w:tcW w:w="2736" w:type="dxa"/>
            <w:tcBorders>
              <w:top w:val="single" w:color="auto" w:sz="4" w:space="0"/>
              <w:left w:val="single" w:color="auto" w:sz="4" w:space="0"/>
              <w:bottom w:val="single" w:color="auto" w:sz="4" w:space="0"/>
              <w:right w:val="single" w:color="auto" w:sz="4" w:space="0"/>
            </w:tcBorders>
            <w:noWrap/>
            <w:vAlign w:val="center"/>
          </w:tcPr>
          <w:p w14:paraId="7A299A09">
            <w:pPr>
              <w:pStyle w:val="2"/>
              <w:keepNext w:val="0"/>
              <w:keepLines w:val="0"/>
              <w:pageBreakBefore w:val="0"/>
              <w:kinsoku/>
              <w:wordWrap/>
              <w:overflowPunct/>
              <w:topLinePunct w:val="0"/>
              <w:autoSpaceDE/>
              <w:autoSpaceDN/>
              <w:bidi w:val="0"/>
              <w:spacing w:after="0" w:line="240" w:lineRule="auto"/>
              <w:jc w:val="center"/>
              <w:textAlignment w:val="auto"/>
              <w:rPr>
                <w:rFonts w:hint="eastAsia"/>
                <w:lang w:val="en-US" w:eastAsia="zh-CN"/>
              </w:rPr>
            </w:pPr>
            <w:r>
              <w:rPr>
                <w:rFonts w:hint="eastAsia"/>
                <w:u w:val="none"/>
                <w:lang w:val="en-US" w:eastAsia="zh-CN"/>
              </w:rPr>
              <w:t>二级场景名称</w:t>
            </w:r>
          </w:p>
        </w:tc>
        <w:tc>
          <w:tcPr>
            <w:tcW w:w="2598" w:type="dxa"/>
            <w:tcBorders>
              <w:top w:val="single" w:color="auto" w:sz="4" w:space="0"/>
              <w:left w:val="single" w:color="auto" w:sz="4" w:space="0"/>
              <w:bottom w:val="single" w:color="auto" w:sz="4" w:space="0"/>
              <w:right w:val="single" w:color="auto" w:sz="4" w:space="0"/>
            </w:tcBorders>
            <w:noWrap/>
            <w:vAlign w:val="center"/>
          </w:tcPr>
          <w:p w14:paraId="6DCBECBF">
            <w:pPr>
              <w:pStyle w:val="2"/>
              <w:keepNext w:val="0"/>
              <w:keepLines w:val="0"/>
              <w:pageBreakBefore w:val="0"/>
              <w:kinsoku/>
              <w:wordWrap/>
              <w:overflowPunct/>
              <w:topLinePunct w:val="0"/>
              <w:autoSpaceDE/>
              <w:autoSpaceDN/>
              <w:bidi w:val="0"/>
              <w:spacing w:after="0" w:line="240" w:lineRule="auto"/>
              <w:jc w:val="center"/>
              <w:textAlignment w:val="auto"/>
              <w:rPr>
                <w:rFonts w:hint="eastAsia"/>
                <w:lang w:val="en-US" w:eastAsia="zh-CN"/>
              </w:rPr>
            </w:pPr>
            <w:r>
              <w:rPr>
                <w:rFonts w:hint="eastAsia"/>
                <w:u w:val="none"/>
                <w:lang w:val="en-US" w:eastAsia="zh-CN"/>
              </w:rPr>
              <w:t>三级场景名称</w:t>
            </w:r>
          </w:p>
        </w:tc>
      </w:tr>
      <w:tr w14:paraId="7F0F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529BBA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场景一</w:t>
            </w:r>
          </w:p>
        </w:tc>
        <w:tc>
          <w:tcPr>
            <w:tcW w:w="1959" w:type="dxa"/>
            <w:tcBorders>
              <w:top w:val="single" w:color="auto" w:sz="4" w:space="0"/>
              <w:left w:val="single" w:color="auto" w:sz="4" w:space="0"/>
              <w:bottom w:val="single" w:color="auto" w:sz="4" w:space="0"/>
              <w:right w:val="single" w:color="auto" w:sz="4" w:space="0"/>
            </w:tcBorders>
            <w:noWrap/>
            <w:vAlign w:val="center"/>
          </w:tcPr>
          <w:p w14:paraId="2CEE9116">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c>
          <w:tcPr>
            <w:tcW w:w="2736" w:type="dxa"/>
            <w:tcBorders>
              <w:top w:val="single" w:color="auto" w:sz="4" w:space="0"/>
              <w:left w:val="single" w:color="auto" w:sz="4" w:space="0"/>
              <w:bottom w:val="single" w:color="auto" w:sz="4" w:space="0"/>
              <w:right w:val="single" w:color="auto" w:sz="4" w:space="0"/>
            </w:tcBorders>
            <w:noWrap/>
            <w:vAlign w:val="center"/>
          </w:tcPr>
          <w:p w14:paraId="170154A9">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c>
          <w:tcPr>
            <w:tcW w:w="2598" w:type="dxa"/>
            <w:tcBorders>
              <w:top w:val="single" w:color="auto" w:sz="4" w:space="0"/>
              <w:left w:val="single" w:color="auto" w:sz="4" w:space="0"/>
              <w:bottom w:val="single" w:color="auto" w:sz="4" w:space="0"/>
              <w:right w:val="single" w:color="auto" w:sz="4" w:space="0"/>
            </w:tcBorders>
            <w:noWrap/>
            <w:vAlign w:val="center"/>
          </w:tcPr>
          <w:p w14:paraId="26EFA67A">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r>
      <w:tr w14:paraId="1028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5D6DF4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场景二</w:t>
            </w:r>
          </w:p>
        </w:tc>
        <w:tc>
          <w:tcPr>
            <w:tcW w:w="1959" w:type="dxa"/>
            <w:tcBorders>
              <w:top w:val="single" w:color="auto" w:sz="4" w:space="0"/>
              <w:left w:val="single" w:color="auto" w:sz="4" w:space="0"/>
              <w:bottom w:val="single" w:color="auto" w:sz="4" w:space="0"/>
              <w:right w:val="single" w:color="auto" w:sz="4" w:space="0"/>
            </w:tcBorders>
            <w:noWrap/>
            <w:vAlign w:val="center"/>
          </w:tcPr>
          <w:p w14:paraId="1D9CF6ED">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c>
          <w:tcPr>
            <w:tcW w:w="2736" w:type="dxa"/>
            <w:tcBorders>
              <w:top w:val="single" w:color="auto" w:sz="4" w:space="0"/>
              <w:left w:val="single" w:color="auto" w:sz="4" w:space="0"/>
              <w:bottom w:val="single" w:color="auto" w:sz="4" w:space="0"/>
              <w:right w:val="single" w:color="auto" w:sz="4" w:space="0"/>
            </w:tcBorders>
            <w:noWrap/>
            <w:vAlign w:val="center"/>
          </w:tcPr>
          <w:p w14:paraId="580959C4">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c>
          <w:tcPr>
            <w:tcW w:w="2598" w:type="dxa"/>
            <w:tcBorders>
              <w:top w:val="single" w:color="auto" w:sz="4" w:space="0"/>
              <w:left w:val="single" w:color="auto" w:sz="4" w:space="0"/>
              <w:bottom w:val="single" w:color="auto" w:sz="4" w:space="0"/>
              <w:right w:val="single" w:color="auto" w:sz="4" w:space="0"/>
            </w:tcBorders>
            <w:noWrap/>
            <w:vAlign w:val="center"/>
          </w:tcPr>
          <w:p w14:paraId="627E7F93">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r>
      <w:tr w14:paraId="0EC2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6BD0DC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场景三</w:t>
            </w:r>
          </w:p>
        </w:tc>
        <w:tc>
          <w:tcPr>
            <w:tcW w:w="1959" w:type="dxa"/>
            <w:tcBorders>
              <w:top w:val="single" w:color="auto" w:sz="4" w:space="0"/>
              <w:left w:val="single" w:color="auto" w:sz="4" w:space="0"/>
              <w:bottom w:val="single" w:color="auto" w:sz="4" w:space="0"/>
              <w:right w:val="single" w:color="auto" w:sz="4" w:space="0"/>
            </w:tcBorders>
            <w:noWrap/>
            <w:vAlign w:val="center"/>
          </w:tcPr>
          <w:p w14:paraId="7C87631F">
            <w:pPr>
              <w:pStyle w:val="2"/>
              <w:keepNext w:val="0"/>
              <w:keepLines w:val="0"/>
              <w:pageBreakBefore w:val="0"/>
              <w:kinsoku/>
              <w:wordWrap/>
              <w:overflowPunct/>
              <w:topLinePunct w:val="0"/>
              <w:autoSpaceDE/>
              <w:autoSpaceDN/>
              <w:bidi w:val="0"/>
              <w:spacing w:after="0" w:line="240" w:lineRule="auto"/>
              <w:textAlignment w:val="auto"/>
              <w:rPr>
                <w:rFonts w:hint="eastAsia" w:asciiTheme="minorEastAsia" w:hAnsiTheme="minorEastAsia" w:eastAsiaTheme="minorEastAsia" w:cstheme="minorEastAsia"/>
                <w:sz w:val="21"/>
                <w:szCs w:val="21"/>
              </w:rPr>
            </w:pPr>
          </w:p>
        </w:tc>
        <w:tc>
          <w:tcPr>
            <w:tcW w:w="2736" w:type="dxa"/>
            <w:tcBorders>
              <w:top w:val="single" w:color="auto" w:sz="4" w:space="0"/>
              <w:left w:val="single" w:color="auto" w:sz="4" w:space="0"/>
              <w:bottom w:val="single" w:color="auto" w:sz="4" w:space="0"/>
              <w:right w:val="single" w:color="auto" w:sz="4" w:space="0"/>
            </w:tcBorders>
            <w:noWrap/>
            <w:vAlign w:val="center"/>
          </w:tcPr>
          <w:p w14:paraId="663BD884">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c>
          <w:tcPr>
            <w:tcW w:w="2598" w:type="dxa"/>
            <w:tcBorders>
              <w:top w:val="single" w:color="auto" w:sz="4" w:space="0"/>
              <w:left w:val="single" w:color="auto" w:sz="4" w:space="0"/>
              <w:bottom w:val="single" w:color="auto" w:sz="4" w:space="0"/>
              <w:right w:val="single" w:color="auto" w:sz="4" w:space="0"/>
            </w:tcBorders>
            <w:noWrap/>
            <w:vAlign w:val="center"/>
          </w:tcPr>
          <w:p w14:paraId="51EABDCF">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r>
      <w:tr w14:paraId="3933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C0D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00B3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最低</w:t>
            </w:r>
            <w:r>
              <w:rPr>
                <w:rFonts w:hint="eastAsia" w:asciiTheme="minorEastAsia" w:hAnsiTheme="minorEastAsia" w:eastAsiaTheme="minorEastAsia" w:cstheme="minorEastAsia"/>
                <w:kern w:val="2"/>
                <w:sz w:val="21"/>
                <w:szCs w:val="21"/>
                <w:highlight w:val="none"/>
                <w:lang w:val="en-US" w:eastAsia="zh-CN" w:bidi="ar-SA"/>
              </w:rPr>
              <w:t>价格</w:t>
            </w:r>
          </w:p>
        </w:tc>
        <w:tc>
          <w:tcPr>
            <w:tcW w:w="2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AE44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平均价格</w:t>
            </w:r>
          </w:p>
        </w:tc>
        <w:tc>
          <w:tcPr>
            <w:tcW w:w="25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3B22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最高</w:t>
            </w:r>
            <w:r>
              <w:rPr>
                <w:rFonts w:hint="eastAsia" w:asciiTheme="minorEastAsia" w:hAnsiTheme="minorEastAsia" w:eastAsiaTheme="minorEastAsia" w:cstheme="minorEastAsia"/>
                <w:kern w:val="2"/>
                <w:sz w:val="21"/>
                <w:szCs w:val="21"/>
                <w:highlight w:val="none"/>
                <w:lang w:val="en-US" w:eastAsia="zh-CN" w:bidi="ar-SA"/>
              </w:rPr>
              <w:t>价格</w:t>
            </w:r>
          </w:p>
        </w:tc>
      </w:tr>
      <w:tr w14:paraId="526A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BDE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价格</w:t>
            </w:r>
            <w:r>
              <w:rPr>
                <w:rFonts w:hint="eastAsia" w:asciiTheme="minorEastAsia" w:hAnsiTheme="minorEastAsia" w:eastAsiaTheme="minorEastAsia" w:cstheme="minorEastAsia"/>
                <w:sz w:val="21"/>
                <w:szCs w:val="21"/>
                <w:highlight w:val="none"/>
                <w:lang w:val="en-US" w:eastAsia="zh-CN"/>
              </w:rPr>
              <w:t>（万元）</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D502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p>
        </w:tc>
        <w:tc>
          <w:tcPr>
            <w:tcW w:w="2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E82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c>
          <w:tcPr>
            <w:tcW w:w="25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50E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p>
        </w:tc>
      </w:tr>
      <w:tr w14:paraId="5819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97D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最快部署周期（周）</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239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c>
          <w:tcPr>
            <w:tcW w:w="2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87C1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平均部署周期（周）</w:t>
            </w:r>
          </w:p>
        </w:tc>
        <w:tc>
          <w:tcPr>
            <w:tcW w:w="25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0B54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276A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7451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购买方式</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9895A">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lang w:val="en-US" w:eastAsia="zh-CN"/>
              </w:rPr>
              <w:t xml:space="preserve">订阅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lang w:val="en-US" w:eastAsia="zh-CN"/>
              </w:rPr>
              <w:t xml:space="preserve">按需购买 </w:t>
            </w:r>
          </w:p>
          <w:p w14:paraId="0E535170">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lang w:val="en-US" w:eastAsia="zh-CN"/>
              </w:rPr>
              <w:t xml:space="preserve">一次性购买 </w:t>
            </w:r>
          </w:p>
          <w:p w14:paraId="11256BE6">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kern w:val="2"/>
                <w:sz w:val="21"/>
                <w:szCs w:val="21"/>
                <w:u w:val="single"/>
                <w:lang w:val="en-US" w:eastAsia="zh-CN" w:bidi="ar-SA"/>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lang w:val="en-US" w:eastAsia="zh-CN"/>
              </w:rPr>
              <w:t xml:space="preserve">其他 </w:t>
            </w:r>
            <w:r>
              <w:rPr>
                <w:rFonts w:hint="eastAsia" w:asciiTheme="minorEastAsia" w:hAnsiTheme="minorEastAsia" w:eastAsiaTheme="minorEastAsia" w:cstheme="minorEastAsia"/>
                <w:sz w:val="21"/>
                <w:szCs w:val="21"/>
                <w:u w:val="single"/>
                <w:lang w:val="en-US" w:eastAsia="zh-CN"/>
              </w:rPr>
              <w:t xml:space="preserve">              </w:t>
            </w:r>
          </w:p>
        </w:tc>
        <w:tc>
          <w:tcPr>
            <w:tcW w:w="2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A3331">
            <w:pPr>
              <w:pStyle w:val="2"/>
              <w:keepNext w:val="0"/>
              <w:keepLines w:val="0"/>
              <w:pageBreakBefore w:val="0"/>
              <w:kinsoku/>
              <w:wordWrap/>
              <w:overflowPunct/>
              <w:topLinePunct w:val="0"/>
              <w:autoSpaceDE/>
              <w:autoSpaceDN/>
              <w:bidi w:val="0"/>
              <w:spacing w:after="0"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部署架构</w:t>
            </w:r>
          </w:p>
        </w:tc>
        <w:tc>
          <w:tcPr>
            <w:tcW w:w="25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3EF86">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PC单机</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C/S</w:t>
            </w:r>
            <w:r>
              <w:rPr>
                <w:rFonts w:hint="eastAsia" w:asciiTheme="minorEastAsia" w:hAnsiTheme="minorEastAsia" w:eastAsiaTheme="minorEastAsia" w:cstheme="minorEastAsia"/>
                <w:sz w:val="21"/>
                <w:szCs w:val="21"/>
                <w:u w:val="none"/>
                <w:lang w:val="en-US" w:eastAsia="zh-CN"/>
              </w:rPr>
              <w:t xml:space="preserve"> </w:t>
            </w:r>
          </w:p>
          <w:p w14:paraId="7C52CC2E">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B/S</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其他</w:t>
            </w:r>
            <w:r>
              <w:rPr>
                <w:rFonts w:hint="eastAsia" w:asciiTheme="minorEastAsia" w:hAnsiTheme="minorEastAsia" w:eastAsiaTheme="minorEastAsia" w:cstheme="minorEastAsia"/>
                <w:sz w:val="21"/>
                <w:szCs w:val="21"/>
                <w:highlight w:val="none"/>
                <w:u w:val="single"/>
                <w:lang w:val="en-US" w:eastAsia="zh-CN"/>
              </w:rPr>
              <w:t xml:space="preserve">      </w:t>
            </w:r>
          </w:p>
        </w:tc>
      </w:tr>
      <w:tr w14:paraId="5A51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821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服务产品简介</w:t>
            </w:r>
          </w:p>
          <w:p w14:paraId="16F6B2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（300字以内）</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79056564">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highlight w:val="none"/>
                <w:lang w:val="en-US" w:eastAsia="zh-CN"/>
              </w:rPr>
            </w:pPr>
          </w:p>
          <w:p w14:paraId="6F11FC74">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p>
        </w:tc>
      </w:tr>
      <w:tr w14:paraId="032A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CA2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服务产品知识产权及技术、应用、服务亮点情况（500字以内）</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0A08740B">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p>
        </w:tc>
      </w:tr>
      <w:tr w14:paraId="037C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47D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服务产品应用案例情况（500字以内）</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34F378F2">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lang w:val="en-US" w:eastAsia="zh-CN"/>
              </w:rPr>
            </w:pPr>
          </w:p>
          <w:p w14:paraId="4A329653">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p>
        </w:tc>
      </w:tr>
      <w:tr w14:paraId="6FB8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3D8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服务产品适用场景描述（500字以内）</w:t>
            </w:r>
          </w:p>
        </w:tc>
        <w:tc>
          <w:tcPr>
            <w:tcW w:w="7293" w:type="dxa"/>
            <w:gridSpan w:val="3"/>
            <w:tcBorders>
              <w:top w:val="single" w:color="auto" w:sz="4" w:space="0"/>
              <w:left w:val="single" w:color="auto" w:sz="4" w:space="0"/>
              <w:bottom w:val="single" w:color="auto" w:sz="4" w:space="0"/>
              <w:right w:val="single" w:color="auto" w:sz="4" w:space="0"/>
            </w:tcBorders>
            <w:noWrap/>
            <w:vAlign w:val="center"/>
          </w:tcPr>
          <w:p w14:paraId="6B6362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p>
          <w:p w14:paraId="17E63327">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lang w:val="en-US"/>
              </w:rPr>
            </w:pPr>
          </w:p>
          <w:p w14:paraId="4277E1FC">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sz w:val="21"/>
                <w:szCs w:val="21"/>
                <w:lang w:val="en-US"/>
              </w:rPr>
            </w:pPr>
          </w:p>
        </w:tc>
      </w:tr>
    </w:tbl>
    <w:p w14:paraId="45FFC569">
      <w:pPr>
        <w:pStyle w:val="20"/>
        <w:keepNext w:val="0"/>
        <w:keepLines w:val="0"/>
        <w:pageBreakBefore w:val="0"/>
        <w:widowControl/>
        <w:tabs>
          <w:tab w:val="left" w:pos="2646"/>
        </w:tabs>
        <w:kinsoku/>
        <w:wordWrap/>
        <w:overflowPunct/>
        <w:topLinePunct w:val="0"/>
        <w:autoSpaceDE/>
        <w:autoSpaceDN/>
        <w:bidi w:val="0"/>
        <w:adjustRightInd/>
        <w:snapToGrid/>
        <w:spacing w:line="300" w:lineRule="auto"/>
        <w:ind w:firstLine="0" w:firstLineChars="0"/>
        <w:jc w:val="both"/>
        <w:textAlignment w:val="center"/>
        <w:outlineLvl w:val="9"/>
        <w:rPr>
          <w:rFonts w:hint="default" w:ascii="宋体" w:hAnsi="宋体" w:eastAsia="宋体" w:cs="宋体"/>
          <w:spacing w:val="-9"/>
          <w:sz w:val="24"/>
          <w:szCs w:val="24"/>
          <w:lang w:val="en-US"/>
        </w:rPr>
      </w:pPr>
      <w:r>
        <w:rPr>
          <w:rFonts w:hint="eastAsia" w:ascii="宋体" w:hAnsi="宋体" w:eastAsia="宋体" w:cs="宋体"/>
          <w:spacing w:val="-9"/>
          <w:sz w:val="24"/>
          <w:szCs w:val="24"/>
          <w:lang w:val="en-US" w:eastAsia="zh-CN"/>
        </w:rPr>
        <w:t>注：</w:t>
      </w:r>
      <w:r>
        <w:rPr>
          <w:rFonts w:hint="eastAsia" w:ascii="宋体" w:hAnsi="宋体" w:eastAsia="宋体" w:cs="宋体"/>
          <w:spacing w:val="-9"/>
          <w:sz w:val="24"/>
          <w:szCs w:val="24"/>
        </w:rPr>
        <w:t>申报</w:t>
      </w:r>
      <w:r>
        <w:rPr>
          <w:rFonts w:hint="eastAsia" w:ascii="宋体" w:hAnsi="宋体" w:eastAsia="宋体" w:cs="宋体"/>
          <w:spacing w:val="-9"/>
          <w:sz w:val="24"/>
          <w:szCs w:val="24"/>
          <w:lang w:val="en-US" w:eastAsia="zh-CN"/>
        </w:rPr>
        <w:t>多个</w:t>
      </w:r>
      <w:r>
        <w:rPr>
          <w:rFonts w:hint="eastAsia" w:ascii="宋体" w:hAnsi="宋体" w:cs="宋体"/>
          <w:spacing w:val="-9"/>
          <w:sz w:val="24"/>
          <w:szCs w:val="24"/>
          <w:lang w:val="en-US" w:eastAsia="zh-CN"/>
        </w:rPr>
        <w:t>“</w:t>
      </w:r>
      <w:r>
        <w:rPr>
          <w:rFonts w:hint="eastAsia" w:ascii="宋体" w:hAnsi="宋体" w:eastAsia="宋体" w:cs="宋体"/>
          <w:spacing w:val="-9"/>
          <w:sz w:val="24"/>
          <w:szCs w:val="24"/>
        </w:rPr>
        <w:t>小快轻准”服务产品</w:t>
      </w:r>
      <w:r>
        <w:rPr>
          <w:rFonts w:hint="eastAsia" w:ascii="宋体" w:hAnsi="宋体" w:eastAsia="宋体" w:cs="宋体"/>
          <w:spacing w:val="-9"/>
          <w:sz w:val="24"/>
          <w:szCs w:val="24"/>
          <w:lang w:eastAsia="zh-CN"/>
        </w:rPr>
        <w:t>，</w:t>
      </w:r>
      <w:r>
        <w:rPr>
          <w:rFonts w:hint="eastAsia" w:ascii="宋体" w:hAnsi="宋体" w:cs="宋体"/>
          <w:spacing w:val="-9"/>
          <w:sz w:val="24"/>
          <w:szCs w:val="24"/>
          <w:lang w:val="en-US" w:eastAsia="zh-CN"/>
        </w:rPr>
        <w:t>在系统中</w:t>
      </w:r>
      <w:r>
        <w:rPr>
          <w:rFonts w:hint="eastAsia" w:ascii="宋体" w:hAnsi="宋体" w:eastAsia="宋体" w:cs="宋体"/>
          <w:spacing w:val="-9"/>
          <w:sz w:val="24"/>
          <w:szCs w:val="24"/>
          <w:lang w:val="en-US" w:eastAsia="zh-CN"/>
        </w:rPr>
        <w:t>需分别</w:t>
      </w:r>
      <w:r>
        <w:rPr>
          <w:rFonts w:hint="eastAsia" w:ascii="宋体" w:hAnsi="宋体" w:cs="宋体"/>
          <w:spacing w:val="-9"/>
          <w:sz w:val="24"/>
          <w:szCs w:val="24"/>
          <w:lang w:val="en-US" w:eastAsia="zh-CN"/>
        </w:rPr>
        <w:t>填报</w:t>
      </w:r>
      <w:r>
        <w:rPr>
          <w:rFonts w:hint="eastAsia" w:ascii="宋体" w:hAnsi="宋体" w:eastAsia="宋体" w:cs="宋体"/>
          <w:spacing w:val="-9"/>
          <w:sz w:val="24"/>
          <w:szCs w:val="24"/>
          <w:lang w:val="en-US" w:eastAsia="zh-CN"/>
        </w:rPr>
        <w:t>。</w:t>
      </w:r>
    </w:p>
    <w:p w14:paraId="0D94C7DD">
      <w:pPr>
        <w:pStyle w:val="2"/>
        <w:rPr>
          <w:rFonts w:hint="eastAsia" w:ascii="黑体" w:hAnsi="黑体" w:eastAsia="黑体" w:cs="黑体"/>
          <w:sz w:val="32"/>
          <w:szCs w:val="32"/>
          <w:lang w:val="en-US" w:eastAsia="zh-CN"/>
        </w:rPr>
      </w:pPr>
    </w:p>
    <w:p w14:paraId="66C1D7C5">
      <w:pPr>
        <w:rPr>
          <w:rFonts w:hint="eastAsia"/>
          <w:lang w:val="en-US" w:eastAsia="zh-CN"/>
        </w:rPr>
        <w:sectPr>
          <w:pgSz w:w="11906" w:h="16838"/>
          <w:pgMar w:top="1440" w:right="1800" w:bottom="1440" w:left="1800" w:header="851" w:footer="992" w:gutter="0"/>
          <w:cols w:space="425" w:num="1"/>
          <w:docGrid w:type="lines" w:linePitch="312" w:charSpace="0"/>
        </w:sectPr>
      </w:pPr>
    </w:p>
    <w:p w14:paraId="70B3318B">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附件3-2-2</w:t>
      </w:r>
    </w:p>
    <w:p w14:paraId="668DDC05">
      <w:pPr>
        <w:bidi w:val="0"/>
        <w:rPr>
          <w:rFonts w:hint="eastAsia"/>
          <w:lang w:val="en-US" w:eastAsia="zh-CN"/>
        </w:rPr>
      </w:pPr>
    </w:p>
    <w:p w14:paraId="557B8EEA">
      <w:pPr>
        <w:spacing w:line="560" w:lineRule="exact"/>
        <w:jc w:val="center"/>
        <w:rPr>
          <w:rFonts w:hint="eastAsia" w:ascii="方正小标宋简体" w:hAnsi="黑体" w:eastAsia="方正小标宋简体"/>
          <w:sz w:val="40"/>
          <w:szCs w:val="44"/>
          <w:lang w:val="en-US" w:eastAsia="zh-CN"/>
        </w:rPr>
      </w:pPr>
      <w:r>
        <w:rPr>
          <w:rFonts w:hint="eastAsia" w:ascii="方正小标宋简体" w:hAnsi="黑体" w:eastAsia="方正小标宋简体"/>
          <w:sz w:val="40"/>
          <w:szCs w:val="44"/>
        </w:rPr>
        <w:t>“小快轻准”</w:t>
      </w:r>
      <w:r>
        <w:rPr>
          <w:rFonts w:hint="eastAsia" w:ascii="方正小标宋简体" w:hAnsi="黑体" w:eastAsia="方正小标宋简体"/>
          <w:sz w:val="40"/>
          <w:szCs w:val="44"/>
          <w:lang w:val="en-US" w:eastAsia="zh-CN"/>
        </w:rPr>
        <w:t>服务</w:t>
      </w:r>
      <w:r>
        <w:rPr>
          <w:rFonts w:hint="eastAsia" w:ascii="方正小标宋简体" w:hAnsi="黑体" w:eastAsia="方正小标宋简体"/>
          <w:sz w:val="40"/>
          <w:szCs w:val="44"/>
        </w:rPr>
        <w:t>产品</w:t>
      </w:r>
      <w:r>
        <w:rPr>
          <w:rFonts w:hint="eastAsia" w:ascii="方正小标宋简体" w:hAnsi="黑体" w:eastAsia="方正小标宋简体"/>
          <w:sz w:val="40"/>
          <w:szCs w:val="44"/>
          <w:lang w:val="en-US" w:eastAsia="zh-CN"/>
        </w:rPr>
        <w:t>应用方案模板</w:t>
      </w:r>
      <w:r>
        <w:rPr>
          <w:rFonts w:hint="eastAsia" w:ascii="方正小标宋简体" w:hAnsi="黑体" w:eastAsia="方正小标宋简体"/>
          <w:sz w:val="40"/>
          <w:szCs w:val="44"/>
          <w:lang w:eastAsia="zh-CN"/>
        </w:rPr>
        <w:t>（</w:t>
      </w:r>
      <w:r>
        <w:rPr>
          <w:rFonts w:hint="eastAsia" w:ascii="方正小标宋简体" w:hAnsi="黑体" w:eastAsia="方正小标宋简体"/>
          <w:sz w:val="40"/>
          <w:szCs w:val="44"/>
          <w:lang w:val="en-US" w:eastAsia="zh-CN"/>
        </w:rPr>
        <w:t>代典型案例申报书</w:t>
      </w:r>
      <w:r>
        <w:rPr>
          <w:rFonts w:hint="eastAsia" w:ascii="方正小标宋简体" w:hAnsi="黑体" w:eastAsia="方正小标宋简体"/>
          <w:sz w:val="40"/>
          <w:szCs w:val="44"/>
          <w:lang w:eastAsia="zh-CN"/>
        </w:rPr>
        <w:t>）</w:t>
      </w:r>
    </w:p>
    <w:p w14:paraId="7A2AFCC5">
      <w:pPr>
        <w:spacing w:line="560" w:lineRule="exact"/>
        <w:jc w:val="center"/>
        <w:rPr>
          <w:rFonts w:hint="eastAsia" w:ascii="方正小标宋简体" w:hAnsi="黑体" w:eastAsia="方正小标宋简体"/>
          <w:sz w:val="40"/>
          <w:szCs w:val="44"/>
          <w:lang w:val="en-US" w:eastAsia="zh-CN"/>
        </w:rPr>
      </w:pPr>
    </w:p>
    <w:p w14:paraId="5554689B">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基本情况</w:t>
      </w:r>
    </w:p>
    <w:p w14:paraId="63CF5DC7">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包括产品基本信息，适用行业，应用场景等基本情况。（500字以内）</w:t>
      </w:r>
    </w:p>
    <w:p w14:paraId="1CF9B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二、产品亮点</w:t>
      </w:r>
    </w:p>
    <w:p w14:paraId="26F6E6EE">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对应小型化、快速化、轻量化、精准化进行阐述。（1500字以内，可附图）</w:t>
      </w:r>
    </w:p>
    <w:p w14:paraId="6237C9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三、需求分析及解决方案</w:t>
      </w:r>
    </w:p>
    <w:p w14:paraId="528945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从同类产品现状、技术创新，应用场景、企业经营生产实际、运营效率、运维成本等方面分析需求，并提出解决方案。（2000字以内</w:t>
      </w:r>
      <w:r>
        <w:rPr>
          <w:rFonts w:hint="eastAsia" w:ascii="仿宋_GB2312" w:hAnsi="仿宋_GB2312" w:eastAsia="仿宋_GB2312" w:cs="仿宋_GB2312"/>
          <w:sz w:val="32"/>
          <w:szCs w:val="32"/>
          <w:lang w:val="en-US" w:eastAsia="zh-CN"/>
        </w:rPr>
        <w:t>，可附图</w:t>
      </w:r>
      <w:r>
        <w:rPr>
          <w:rFonts w:hint="eastAsia" w:ascii="仿宋_GB2312" w:hAnsi="仿宋_GB2312" w:eastAsia="仿宋_GB2312" w:cs="仿宋_GB2312"/>
          <w:kern w:val="2"/>
          <w:sz w:val="32"/>
          <w:szCs w:val="32"/>
          <w:lang w:val="en-US" w:eastAsia="zh-CN" w:bidi="ar-SA"/>
        </w:rPr>
        <w:t>）</w:t>
      </w:r>
    </w:p>
    <w:p w14:paraId="0F99DA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四、案例概述</w:t>
      </w:r>
    </w:p>
    <w:p w14:paraId="4E7D98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例举1-2个产品服务案例。通过产品应用前后量化数据对比等方式，说明应用效果。（500字以内，可附图）</w:t>
      </w:r>
    </w:p>
    <w:p w14:paraId="652F44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p>
    <w:p w14:paraId="58CA60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p>
    <w:p w14:paraId="2E9ECB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附：企业及产品简介（1000字以内，可附图）</w:t>
      </w:r>
    </w:p>
    <w:p w14:paraId="4C041188">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附件3-2-3</w:t>
      </w:r>
    </w:p>
    <w:p w14:paraId="580E1AD8">
      <w:pPr>
        <w:spacing w:line="560" w:lineRule="exact"/>
        <w:jc w:val="left"/>
        <w:rPr>
          <w:rFonts w:hint="default" w:ascii="黑体" w:hAnsi="黑体" w:eastAsia="黑体" w:cs="黑体"/>
          <w:sz w:val="32"/>
          <w:szCs w:val="32"/>
          <w:lang w:val="en-US" w:eastAsia="zh-CN"/>
        </w:rPr>
      </w:pPr>
    </w:p>
    <w:p w14:paraId="62A2A4B0">
      <w:pPr>
        <w:spacing w:line="560" w:lineRule="exact"/>
        <w:jc w:val="center"/>
        <w:rPr>
          <w:rFonts w:hint="default" w:ascii="方正小标宋简体" w:hAnsi="黑体" w:eastAsia="方正小标宋简体"/>
          <w:sz w:val="32"/>
          <w:szCs w:val="36"/>
          <w:lang w:val="en-US" w:eastAsia="zh-CN"/>
        </w:rPr>
      </w:pPr>
      <w:r>
        <w:rPr>
          <w:rFonts w:hint="eastAsia" w:ascii="黑体" w:hAnsi="黑体" w:eastAsia="黑体" w:cs="黑体"/>
          <w:sz w:val="32"/>
          <w:szCs w:val="32"/>
          <w:lang w:val="en-US" w:eastAsia="zh-CN"/>
        </w:rPr>
        <w:t>“小快轻准”服务产品应用案例情况表</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357"/>
        <w:gridCol w:w="1094"/>
        <w:gridCol w:w="1259"/>
        <w:gridCol w:w="1336"/>
        <w:gridCol w:w="810"/>
        <w:gridCol w:w="825"/>
        <w:gridCol w:w="780"/>
        <w:gridCol w:w="885"/>
        <w:gridCol w:w="930"/>
        <w:gridCol w:w="870"/>
        <w:gridCol w:w="795"/>
        <w:gridCol w:w="1005"/>
        <w:gridCol w:w="1094"/>
        <w:gridCol w:w="466"/>
      </w:tblGrid>
      <w:tr w14:paraId="071E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5C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47B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“小快轻准”服务产品名称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A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服务企业名称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4DB3E">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是否</w:t>
            </w:r>
            <w:r>
              <w:rPr>
                <w:rFonts w:hint="eastAsia" w:ascii="宋体" w:hAnsi="宋体" w:cs="宋体"/>
                <w:b/>
                <w:bCs/>
                <w:i w:val="0"/>
                <w:iCs w:val="0"/>
                <w:color w:val="000000"/>
                <w:kern w:val="0"/>
                <w:sz w:val="22"/>
                <w:szCs w:val="22"/>
                <w:u w:val="none"/>
                <w:lang w:val="en-US" w:eastAsia="zh-CN" w:bidi="ar"/>
              </w:rPr>
              <w:t>属于</w:t>
            </w:r>
          </w:p>
          <w:p w14:paraId="69DDDE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改造</w:t>
            </w:r>
            <w:r>
              <w:rPr>
                <w:rFonts w:hint="eastAsia" w:ascii="宋体" w:hAnsi="宋体" w:eastAsia="宋体" w:cs="宋体"/>
                <w:b/>
                <w:bCs/>
                <w:i w:val="0"/>
                <w:iCs w:val="0"/>
                <w:color w:val="000000"/>
                <w:kern w:val="0"/>
                <w:sz w:val="22"/>
                <w:szCs w:val="22"/>
                <w:u w:val="none"/>
                <w:lang w:val="en-US" w:eastAsia="zh-CN" w:bidi="ar"/>
              </w:rPr>
              <w:t>企业</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63BE">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服务企业</w:t>
            </w:r>
          </w:p>
          <w:p w14:paraId="1716B0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所属行业</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C7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合同额(元)</w:t>
            </w:r>
          </w:p>
        </w:tc>
        <w:tc>
          <w:tcPr>
            <w:tcW w:w="291" w:type="pct"/>
            <w:tcBorders>
              <w:top w:val="single" w:color="000000" w:sz="4" w:space="0"/>
              <w:left w:val="single" w:color="000000" w:sz="4" w:space="0"/>
              <w:bottom w:val="single" w:color="000000" w:sz="4" w:space="0"/>
              <w:right w:val="single" w:color="auto" w:sz="4" w:space="0"/>
            </w:tcBorders>
            <w:shd w:val="clear" w:color="auto" w:fill="auto"/>
            <w:vAlign w:val="center"/>
          </w:tcPr>
          <w:p w14:paraId="54251DE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到账金额</w:t>
            </w:r>
            <w:r>
              <w:rPr>
                <w:rFonts w:hint="eastAsia" w:ascii="宋体" w:hAnsi="宋体" w:eastAsia="宋体" w:cs="宋体"/>
                <w:b/>
                <w:bCs/>
                <w:i w:val="0"/>
                <w:iCs w:val="0"/>
                <w:color w:val="000000"/>
                <w:kern w:val="0"/>
                <w:sz w:val="22"/>
                <w:szCs w:val="22"/>
                <w:u w:val="none"/>
                <w:lang w:val="en-US" w:eastAsia="zh-CN" w:bidi="ar"/>
              </w:rPr>
              <w:t>(元)</w:t>
            </w:r>
          </w:p>
        </w:tc>
        <w:tc>
          <w:tcPr>
            <w:tcW w:w="275" w:type="pct"/>
            <w:tcBorders>
              <w:top w:val="single" w:color="000000" w:sz="4" w:space="0"/>
              <w:left w:val="single" w:color="auto" w:sz="4" w:space="0"/>
              <w:bottom w:val="single" w:color="000000" w:sz="4" w:space="0"/>
              <w:right w:val="single" w:color="auto" w:sz="4" w:space="0"/>
            </w:tcBorders>
            <w:shd w:val="clear" w:color="auto" w:fill="auto"/>
            <w:vAlign w:val="center"/>
          </w:tcPr>
          <w:p w14:paraId="7B6B6D28">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合同签订日期</w:t>
            </w:r>
          </w:p>
        </w:tc>
        <w:tc>
          <w:tcPr>
            <w:tcW w:w="312" w:type="pct"/>
            <w:tcBorders>
              <w:top w:val="single" w:color="000000" w:sz="4" w:space="0"/>
              <w:left w:val="single" w:color="auto" w:sz="4" w:space="0"/>
              <w:bottom w:val="single" w:color="000000" w:sz="4" w:space="0"/>
              <w:right w:val="single" w:color="000000" w:sz="4" w:space="0"/>
            </w:tcBorders>
            <w:shd w:val="clear" w:color="auto" w:fill="auto"/>
            <w:vAlign w:val="center"/>
          </w:tcPr>
          <w:p w14:paraId="359791F9">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服务开始日期</w:t>
            </w:r>
          </w:p>
        </w:tc>
        <w:tc>
          <w:tcPr>
            <w:tcW w:w="32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E2122F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kern w:val="0"/>
                <w:sz w:val="22"/>
                <w:szCs w:val="22"/>
                <w:u w:val="none"/>
                <w:lang w:val="en-US" w:eastAsia="zh-CN" w:bidi="ar"/>
              </w:rPr>
              <w:t>服务完成日期</w:t>
            </w:r>
          </w:p>
        </w:tc>
        <w:tc>
          <w:tcPr>
            <w:tcW w:w="307"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4934D148">
            <w:pPr>
              <w:keepNext w:val="0"/>
              <w:keepLines w:val="0"/>
              <w:widowControl/>
              <w:suppressLineNumbers w:val="0"/>
              <w:jc w:val="center"/>
              <w:textAlignment w:val="center"/>
              <w:rPr>
                <w:rFonts w:hint="default"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验收</w:t>
            </w:r>
            <w:r>
              <w:rPr>
                <w:rFonts w:hint="eastAsia" w:ascii="宋体" w:hAnsi="宋体" w:cs="宋体"/>
                <w:b/>
                <w:bCs/>
                <w:i w:val="0"/>
                <w:iCs w:val="0"/>
                <w:color w:val="000000"/>
                <w:kern w:val="0"/>
                <w:sz w:val="22"/>
                <w:szCs w:val="22"/>
                <w:u w:val="none"/>
                <w:lang w:val="en-US" w:eastAsia="zh-CN" w:bidi="ar"/>
              </w:rPr>
              <w:t>日期</w:t>
            </w:r>
          </w:p>
        </w:tc>
        <w:tc>
          <w:tcPr>
            <w:tcW w:w="28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F7DB99">
            <w:pPr>
              <w:keepNext w:val="0"/>
              <w:keepLines w:val="0"/>
              <w:widowControl/>
              <w:suppressLineNumbers w:val="0"/>
              <w:jc w:val="center"/>
              <w:textAlignment w:val="center"/>
              <w:rPr>
                <w:rFonts w:hint="default"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满意度</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7D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服务企业</w:t>
            </w:r>
            <w:r>
              <w:rPr>
                <w:rFonts w:hint="eastAsia" w:ascii="宋体" w:hAnsi="宋体" w:eastAsia="宋体" w:cs="宋体"/>
                <w:b/>
                <w:bCs/>
                <w:i w:val="0"/>
                <w:iCs w:val="0"/>
                <w:color w:val="000000"/>
                <w:kern w:val="0"/>
                <w:sz w:val="22"/>
                <w:szCs w:val="22"/>
                <w:u w:val="none"/>
                <w:lang w:val="en-US" w:eastAsia="zh-CN" w:bidi="ar"/>
              </w:rPr>
              <w:t>联系人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A8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服务企业</w:t>
            </w:r>
            <w:r>
              <w:rPr>
                <w:rFonts w:hint="eastAsia" w:ascii="宋体" w:hAnsi="宋体" w:eastAsia="宋体" w:cs="宋体"/>
                <w:b/>
                <w:bCs/>
                <w:i w:val="0"/>
                <w:iCs w:val="0"/>
                <w:color w:val="000000"/>
                <w:kern w:val="0"/>
                <w:sz w:val="22"/>
                <w:szCs w:val="22"/>
                <w:u w:val="none"/>
                <w:lang w:val="en-US" w:eastAsia="zh-CN" w:bidi="ar"/>
              </w:rPr>
              <w:t>联系电话</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D29F">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14:paraId="61C0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B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B91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A69E">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B99A3">
            <w:pPr>
              <w:jc w:val="left"/>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6D28">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C513">
            <w:pPr>
              <w:jc w:val="lef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808CCBC">
            <w:pPr>
              <w:jc w:val="center"/>
              <w:rPr>
                <w:rFonts w:hint="eastAsia" w:ascii="宋体" w:hAnsi="宋体" w:eastAsia="宋体" w:cs="宋体"/>
                <w:i w:val="0"/>
                <w:iCs w:val="0"/>
                <w:color w:val="000000"/>
                <w:sz w:val="22"/>
                <w:szCs w:val="22"/>
                <w:u w:val="none"/>
              </w:rPr>
            </w:pPr>
          </w:p>
        </w:tc>
        <w:tc>
          <w:tcPr>
            <w:tcW w:w="275"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1C46865C">
            <w:pPr>
              <w:jc w:val="center"/>
              <w:rPr>
                <w:rFonts w:hint="eastAsia" w:ascii="宋体" w:hAnsi="宋体" w:eastAsia="宋体" w:cs="宋体"/>
                <w:i w:val="0"/>
                <w:iCs w:val="0"/>
                <w:color w:val="000000"/>
                <w:sz w:val="22"/>
                <w:szCs w:val="22"/>
                <w:u w:val="none"/>
              </w:rPr>
            </w:pPr>
          </w:p>
        </w:tc>
        <w:tc>
          <w:tcPr>
            <w:tcW w:w="31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41FFF8">
            <w:pPr>
              <w:jc w:val="cente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C913E6D">
            <w:pPr>
              <w:jc w:val="center"/>
              <w:rPr>
                <w:rFonts w:hint="eastAsia" w:ascii="宋体" w:hAnsi="宋体" w:eastAsia="宋体" w:cs="宋体"/>
                <w:i w:val="0"/>
                <w:iCs w:val="0"/>
                <w:color w:val="000000"/>
                <w:sz w:val="22"/>
                <w:szCs w:val="22"/>
                <w:u w:val="none"/>
              </w:rPr>
            </w:pPr>
          </w:p>
        </w:tc>
        <w:tc>
          <w:tcPr>
            <w:tcW w:w="307"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86812D6">
            <w:pPr>
              <w:jc w:val="center"/>
              <w:rPr>
                <w:rFonts w:hint="eastAsia" w:ascii="宋体" w:hAnsi="宋体" w:eastAsia="宋体" w:cs="宋体"/>
                <w:i w:val="0"/>
                <w:iCs w:val="0"/>
                <w:color w:val="000000"/>
                <w:sz w:val="22"/>
                <w:szCs w:val="22"/>
                <w:u w:val="none"/>
              </w:rPr>
            </w:pPr>
          </w:p>
        </w:tc>
        <w:tc>
          <w:tcPr>
            <w:tcW w:w="28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67DE9B">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F71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4CDE">
            <w:pPr>
              <w:jc w:val="center"/>
              <w:rPr>
                <w:rFonts w:hint="eastAsia" w:ascii="宋体" w:hAnsi="宋体" w:eastAsia="宋体" w:cs="宋体"/>
                <w:i w:val="0"/>
                <w:iCs w:val="0"/>
                <w:color w:val="000000"/>
                <w:sz w:val="22"/>
                <w:szCs w:val="22"/>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D038">
            <w:pPr>
              <w:jc w:val="center"/>
              <w:rPr>
                <w:rFonts w:hint="eastAsia" w:ascii="宋体" w:hAnsi="宋体" w:eastAsia="宋体" w:cs="宋体"/>
                <w:i w:val="0"/>
                <w:iCs w:val="0"/>
                <w:color w:val="000000"/>
                <w:sz w:val="22"/>
                <w:szCs w:val="22"/>
                <w:u w:val="none"/>
              </w:rPr>
            </w:pPr>
          </w:p>
        </w:tc>
      </w:tr>
      <w:tr w14:paraId="30A8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335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F417">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E278">
            <w:pPr>
              <w:jc w:val="left"/>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A062">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414A">
            <w:pPr>
              <w:jc w:val="lef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C682F2F">
            <w:pPr>
              <w:jc w:val="center"/>
              <w:rPr>
                <w:rFonts w:hint="eastAsia" w:ascii="宋体" w:hAnsi="宋体" w:eastAsia="宋体" w:cs="宋体"/>
                <w:i w:val="0"/>
                <w:iCs w:val="0"/>
                <w:color w:val="000000"/>
                <w:sz w:val="22"/>
                <w:szCs w:val="22"/>
                <w:u w:val="none"/>
              </w:rPr>
            </w:pPr>
          </w:p>
        </w:tc>
        <w:tc>
          <w:tcPr>
            <w:tcW w:w="275"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62E83B63">
            <w:pPr>
              <w:jc w:val="center"/>
              <w:rPr>
                <w:rFonts w:hint="eastAsia" w:ascii="宋体" w:hAnsi="宋体" w:eastAsia="宋体" w:cs="宋体"/>
                <w:i w:val="0"/>
                <w:iCs w:val="0"/>
                <w:color w:val="000000"/>
                <w:sz w:val="22"/>
                <w:szCs w:val="22"/>
                <w:u w:val="none"/>
              </w:rPr>
            </w:pPr>
          </w:p>
        </w:tc>
        <w:tc>
          <w:tcPr>
            <w:tcW w:w="31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58B63A7">
            <w:pPr>
              <w:jc w:val="cente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D22C5E1">
            <w:pPr>
              <w:jc w:val="center"/>
              <w:rPr>
                <w:rFonts w:hint="eastAsia" w:ascii="宋体" w:hAnsi="宋体" w:eastAsia="宋体" w:cs="宋体"/>
                <w:i w:val="0"/>
                <w:iCs w:val="0"/>
                <w:color w:val="000000"/>
                <w:sz w:val="22"/>
                <w:szCs w:val="22"/>
                <w:u w:val="none"/>
              </w:rPr>
            </w:pPr>
          </w:p>
        </w:tc>
        <w:tc>
          <w:tcPr>
            <w:tcW w:w="307"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145BBA4">
            <w:pPr>
              <w:jc w:val="center"/>
              <w:rPr>
                <w:rFonts w:hint="eastAsia" w:ascii="宋体" w:hAnsi="宋体" w:eastAsia="宋体" w:cs="宋体"/>
                <w:i w:val="0"/>
                <w:iCs w:val="0"/>
                <w:color w:val="000000"/>
                <w:sz w:val="22"/>
                <w:szCs w:val="22"/>
                <w:u w:val="none"/>
              </w:rPr>
            </w:pPr>
          </w:p>
        </w:tc>
        <w:tc>
          <w:tcPr>
            <w:tcW w:w="28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A94778">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1C0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84A8">
            <w:pPr>
              <w:jc w:val="center"/>
              <w:rPr>
                <w:rFonts w:hint="eastAsia" w:ascii="宋体" w:hAnsi="宋体" w:eastAsia="宋体" w:cs="宋体"/>
                <w:i w:val="0"/>
                <w:iCs w:val="0"/>
                <w:color w:val="000000"/>
                <w:sz w:val="22"/>
                <w:szCs w:val="22"/>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DE3F">
            <w:pPr>
              <w:jc w:val="center"/>
              <w:rPr>
                <w:rFonts w:hint="eastAsia" w:ascii="宋体" w:hAnsi="宋体" w:eastAsia="宋体" w:cs="宋体"/>
                <w:i w:val="0"/>
                <w:iCs w:val="0"/>
                <w:color w:val="000000"/>
                <w:sz w:val="22"/>
                <w:szCs w:val="22"/>
                <w:u w:val="none"/>
              </w:rPr>
            </w:pPr>
          </w:p>
        </w:tc>
      </w:tr>
      <w:tr w14:paraId="1C41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657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01E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726D">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6844">
            <w:pPr>
              <w:jc w:val="left"/>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570A">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C4CF">
            <w:pPr>
              <w:jc w:val="lef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6B82082">
            <w:pPr>
              <w:jc w:val="center"/>
              <w:rPr>
                <w:rFonts w:hint="eastAsia" w:ascii="宋体" w:hAnsi="宋体" w:eastAsia="宋体" w:cs="宋体"/>
                <w:i w:val="0"/>
                <w:iCs w:val="0"/>
                <w:color w:val="000000"/>
                <w:sz w:val="22"/>
                <w:szCs w:val="22"/>
                <w:u w:val="none"/>
              </w:rPr>
            </w:pPr>
          </w:p>
        </w:tc>
        <w:tc>
          <w:tcPr>
            <w:tcW w:w="275"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58EA605">
            <w:pPr>
              <w:jc w:val="center"/>
              <w:rPr>
                <w:rFonts w:hint="eastAsia" w:ascii="宋体" w:hAnsi="宋体" w:eastAsia="宋体" w:cs="宋体"/>
                <w:i w:val="0"/>
                <w:iCs w:val="0"/>
                <w:color w:val="000000"/>
                <w:sz w:val="22"/>
                <w:szCs w:val="22"/>
                <w:u w:val="none"/>
              </w:rPr>
            </w:pPr>
          </w:p>
        </w:tc>
        <w:tc>
          <w:tcPr>
            <w:tcW w:w="31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0AE9928">
            <w:pPr>
              <w:jc w:val="cente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783D19F">
            <w:pPr>
              <w:jc w:val="center"/>
              <w:rPr>
                <w:rFonts w:hint="eastAsia" w:ascii="宋体" w:hAnsi="宋体" w:eastAsia="宋体" w:cs="宋体"/>
                <w:i w:val="0"/>
                <w:iCs w:val="0"/>
                <w:color w:val="000000"/>
                <w:sz w:val="22"/>
                <w:szCs w:val="22"/>
                <w:u w:val="none"/>
              </w:rPr>
            </w:pPr>
          </w:p>
        </w:tc>
        <w:tc>
          <w:tcPr>
            <w:tcW w:w="307"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BCA1D15">
            <w:pPr>
              <w:jc w:val="center"/>
              <w:rPr>
                <w:rFonts w:hint="eastAsia" w:ascii="宋体" w:hAnsi="宋体" w:eastAsia="宋体" w:cs="宋体"/>
                <w:i w:val="0"/>
                <w:iCs w:val="0"/>
                <w:color w:val="000000"/>
                <w:sz w:val="22"/>
                <w:szCs w:val="22"/>
                <w:u w:val="none"/>
              </w:rPr>
            </w:pPr>
          </w:p>
        </w:tc>
        <w:tc>
          <w:tcPr>
            <w:tcW w:w="28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07BD86">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3AC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D020">
            <w:pPr>
              <w:jc w:val="center"/>
              <w:rPr>
                <w:rFonts w:hint="eastAsia" w:ascii="宋体" w:hAnsi="宋体" w:eastAsia="宋体" w:cs="宋体"/>
                <w:i w:val="0"/>
                <w:iCs w:val="0"/>
                <w:color w:val="000000"/>
                <w:sz w:val="22"/>
                <w:szCs w:val="22"/>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ED98">
            <w:pPr>
              <w:jc w:val="center"/>
              <w:rPr>
                <w:rFonts w:hint="eastAsia" w:ascii="宋体" w:hAnsi="宋体" w:eastAsia="宋体" w:cs="宋体"/>
                <w:i w:val="0"/>
                <w:iCs w:val="0"/>
                <w:color w:val="000000"/>
                <w:sz w:val="22"/>
                <w:szCs w:val="22"/>
                <w:u w:val="none"/>
              </w:rPr>
            </w:pPr>
          </w:p>
        </w:tc>
      </w:tr>
      <w:tr w14:paraId="00AD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03B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2840">
            <w:pP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DF89">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5C01">
            <w:pPr>
              <w:jc w:val="left"/>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74FB">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E792">
            <w:pPr>
              <w:jc w:val="lef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E03CE7C">
            <w:pPr>
              <w:rPr>
                <w:rFonts w:hint="eastAsia" w:ascii="宋体" w:hAnsi="宋体" w:eastAsia="宋体" w:cs="宋体"/>
                <w:i w:val="0"/>
                <w:iCs w:val="0"/>
                <w:color w:val="000000"/>
                <w:sz w:val="22"/>
                <w:szCs w:val="22"/>
                <w:u w:val="none"/>
              </w:rPr>
            </w:pPr>
          </w:p>
        </w:tc>
        <w:tc>
          <w:tcPr>
            <w:tcW w:w="275"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796F6F9C">
            <w:pPr>
              <w:rPr>
                <w:rFonts w:hint="eastAsia" w:ascii="宋体" w:hAnsi="宋体" w:eastAsia="宋体" w:cs="宋体"/>
                <w:i w:val="0"/>
                <w:iCs w:val="0"/>
                <w:color w:val="000000"/>
                <w:sz w:val="22"/>
                <w:szCs w:val="22"/>
                <w:u w:val="none"/>
              </w:rPr>
            </w:pPr>
          </w:p>
        </w:tc>
        <w:tc>
          <w:tcPr>
            <w:tcW w:w="31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521D06">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DAF5DEE">
            <w:pPr>
              <w:rPr>
                <w:rFonts w:hint="eastAsia" w:ascii="宋体" w:hAnsi="宋体" w:eastAsia="宋体" w:cs="宋体"/>
                <w:i w:val="0"/>
                <w:iCs w:val="0"/>
                <w:color w:val="000000"/>
                <w:sz w:val="22"/>
                <w:szCs w:val="22"/>
                <w:u w:val="none"/>
              </w:rPr>
            </w:pPr>
          </w:p>
        </w:tc>
        <w:tc>
          <w:tcPr>
            <w:tcW w:w="307"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764FB55">
            <w:pPr>
              <w:rPr>
                <w:rFonts w:hint="eastAsia" w:ascii="宋体" w:hAnsi="宋体" w:eastAsia="宋体" w:cs="宋体"/>
                <w:i w:val="0"/>
                <w:iCs w:val="0"/>
                <w:color w:val="000000"/>
                <w:sz w:val="22"/>
                <w:szCs w:val="22"/>
                <w:u w:val="none"/>
              </w:rPr>
            </w:pPr>
          </w:p>
        </w:tc>
        <w:tc>
          <w:tcPr>
            <w:tcW w:w="28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13FAA0F">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3E41">
            <w:pP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9246">
            <w:pPr>
              <w:rPr>
                <w:rFonts w:hint="eastAsia" w:ascii="宋体" w:hAnsi="宋体" w:eastAsia="宋体" w:cs="宋体"/>
                <w:i w:val="0"/>
                <w:iCs w:val="0"/>
                <w:color w:val="000000"/>
                <w:sz w:val="22"/>
                <w:szCs w:val="22"/>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3849">
            <w:pPr>
              <w:rPr>
                <w:rFonts w:hint="eastAsia" w:ascii="宋体" w:hAnsi="宋体" w:eastAsia="宋体" w:cs="宋体"/>
                <w:i w:val="0"/>
                <w:iCs w:val="0"/>
                <w:color w:val="000000"/>
                <w:sz w:val="22"/>
                <w:szCs w:val="22"/>
                <w:u w:val="none"/>
              </w:rPr>
            </w:pPr>
          </w:p>
        </w:tc>
      </w:tr>
    </w:tbl>
    <w:p w14:paraId="67ED4572">
      <w:pPr>
        <w:pStyle w:val="17"/>
        <w:ind w:left="0" w:leftChars="0" w:firstLine="0" w:firstLineChars="0"/>
        <w:rPr>
          <w:rFonts w:hint="eastAsia" w:ascii="宋体" w:hAnsi="宋体" w:eastAsia="宋体" w:cs="仿宋"/>
          <w:kern w:val="2"/>
          <w:position w:val="6"/>
          <w:sz w:val="24"/>
          <w:szCs w:val="24"/>
          <w:lang w:val="en-US" w:eastAsia="zh-CN" w:bidi="ar-SA"/>
        </w:rPr>
      </w:pPr>
      <w:r>
        <w:rPr>
          <w:rFonts w:hint="eastAsia" w:ascii="宋体" w:hAnsi="宋体" w:eastAsia="宋体" w:cs="仿宋"/>
          <w:kern w:val="2"/>
          <w:position w:val="6"/>
          <w:sz w:val="24"/>
          <w:szCs w:val="24"/>
          <w:lang w:val="en-US" w:eastAsia="zh-CN" w:bidi="ar-SA"/>
        </w:rPr>
        <w:t>注：1“所属行业”选择新能源智能网联汽车、航空航天、第三代半导体、其他行业中某一行业填写；</w:t>
      </w:r>
    </w:p>
    <w:p w14:paraId="6F266292">
      <w:pPr>
        <w:pStyle w:val="17"/>
        <w:numPr>
          <w:ilvl w:val="0"/>
          <w:numId w:val="0"/>
        </w:numPr>
        <w:ind w:left="0" w:leftChars="0" w:firstLine="480" w:firstLineChars="200"/>
        <w:rPr>
          <w:rFonts w:hint="eastAsia" w:ascii="宋体" w:hAnsi="宋体" w:eastAsia="宋体" w:cs="仿宋"/>
          <w:kern w:val="2"/>
          <w:position w:val="6"/>
          <w:sz w:val="24"/>
          <w:szCs w:val="24"/>
          <w:lang w:val="en-US" w:eastAsia="zh-CN" w:bidi="ar-SA"/>
        </w:rPr>
      </w:pPr>
      <w:r>
        <w:rPr>
          <w:rFonts w:hint="eastAsia" w:ascii="宋体" w:hAnsi="宋体" w:eastAsia="宋体" w:cs="仿宋"/>
          <w:kern w:val="2"/>
          <w:position w:val="6"/>
          <w:sz w:val="24"/>
          <w:szCs w:val="24"/>
          <w:lang w:val="en-US" w:eastAsia="zh-CN" w:bidi="ar-SA"/>
        </w:rPr>
        <w:t>2.日期格式必须为“年-月-日”或“年/月/日”的格式；</w:t>
      </w:r>
      <w:r>
        <w:rPr>
          <w:rFonts w:hint="eastAsia" w:ascii="宋体" w:hAnsi="宋体" w:eastAsia="宋体" w:cs="仿宋"/>
          <w:kern w:val="2"/>
          <w:position w:val="6"/>
          <w:sz w:val="24"/>
          <w:szCs w:val="24"/>
          <w:lang w:val="en-US" w:eastAsia="zh-CN" w:bidi="ar-SA"/>
        </w:rPr>
        <w:tab/>
      </w:r>
    </w:p>
    <w:p w14:paraId="260383E0">
      <w:pPr>
        <w:pStyle w:val="17"/>
        <w:widowControl w:val="0"/>
        <w:numPr>
          <w:ilvl w:val="0"/>
          <w:numId w:val="0"/>
        </w:numPr>
        <w:spacing w:line="360" w:lineRule="auto"/>
        <w:ind w:firstLine="480" w:firstLineChars="200"/>
        <w:jc w:val="both"/>
        <w:textAlignment w:val="baseline"/>
        <w:rPr>
          <w:rFonts w:hint="default" w:ascii="宋体" w:hAnsi="宋体" w:eastAsia="宋体" w:cs="仿宋"/>
          <w:kern w:val="2"/>
          <w:position w:val="6"/>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仿宋"/>
          <w:kern w:val="2"/>
          <w:position w:val="6"/>
          <w:sz w:val="24"/>
          <w:szCs w:val="24"/>
          <w:lang w:val="en-US" w:eastAsia="zh-CN" w:bidi="ar-SA"/>
        </w:rPr>
        <w:t>3.“满意度”填写“是”或“否”。</w:t>
      </w:r>
    </w:p>
    <w:p w14:paraId="332183D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附件3-2-4</w:t>
      </w:r>
    </w:p>
    <w:p w14:paraId="7009E35E">
      <w:pPr>
        <w:spacing w:line="560" w:lineRule="exact"/>
        <w:jc w:val="left"/>
        <w:rPr>
          <w:rFonts w:hint="default" w:ascii="黑体" w:hAnsi="黑体" w:eastAsia="黑体" w:cs="黑体"/>
          <w:sz w:val="32"/>
          <w:szCs w:val="32"/>
          <w:highlight w:val="yellow"/>
          <w:lang w:val="en-US" w:eastAsia="zh-CN"/>
        </w:rPr>
      </w:pPr>
    </w:p>
    <w:p w14:paraId="563960F6">
      <w:pPr>
        <w:spacing w:line="560" w:lineRule="exact"/>
        <w:jc w:val="center"/>
        <w:rPr>
          <w:rFonts w:hint="eastAsia" w:ascii="方正小标宋简体" w:hAnsi="黑体" w:eastAsia="方正小标宋简体"/>
          <w:sz w:val="32"/>
          <w:szCs w:val="36"/>
          <w:highlight w:val="none"/>
          <w:lang w:val="en-US" w:eastAsia="zh-CN"/>
        </w:rPr>
      </w:pPr>
      <w:r>
        <w:rPr>
          <w:rFonts w:hint="eastAsia" w:ascii="方正小标宋简体" w:hAnsi="黑体" w:eastAsia="方正小标宋简体"/>
          <w:sz w:val="40"/>
          <w:szCs w:val="44"/>
          <w:highlight w:val="none"/>
          <w:lang w:val="en-US" w:eastAsia="zh-CN"/>
        </w:rPr>
        <w:t>承诺书</w:t>
      </w:r>
    </w:p>
    <w:p w14:paraId="1163B841">
      <w:pPr>
        <w:widowControl/>
        <w:spacing w:line="560" w:lineRule="exact"/>
        <w:ind w:firstLine="640" w:firstLineChars="200"/>
        <w:jc w:val="left"/>
        <w:rPr>
          <w:rFonts w:ascii="黑体" w:hAnsi="黑体" w:eastAsia="黑体"/>
          <w:sz w:val="32"/>
          <w:szCs w:val="36"/>
          <w:highlight w:val="none"/>
        </w:rPr>
      </w:pPr>
    </w:p>
    <w:p w14:paraId="499C3AF7">
      <w:pPr>
        <w:adjustRightInd w:val="0"/>
        <w:spacing w:line="540" w:lineRule="exact"/>
        <w:rPr>
          <w:rStyle w:val="14"/>
          <w:rFonts w:hint="eastAsia" w:ascii="仿宋_GB2312" w:hAnsi="仿宋_GB2312" w:eastAsia="仿宋_GB2312" w:cs="仿宋_GB2312"/>
          <w:b w:val="0"/>
          <w:bCs/>
          <w:sz w:val="32"/>
          <w:szCs w:val="32"/>
          <w:highlight w:val="none"/>
        </w:rPr>
      </w:pPr>
      <w:r>
        <w:rPr>
          <w:rStyle w:val="14"/>
          <w:rFonts w:hint="eastAsia" w:ascii="仿宋_GB2312" w:hAnsi="仿宋_GB2312" w:eastAsia="仿宋_GB2312" w:cs="仿宋_GB2312"/>
          <w:b w:val="0"/>
          <w:bCs/>
          <w:sz w:val="32"/>
          <w:szCs w:val="32"/>
          <w:highlight w:val="none"/>
          <w:lang w:val="en-US" w:eastAsia="zh-CN"/>
        </w:rPr>
        <w:t>顺义</w:t>
      </w:r>
      <w:r>
        <w:rPr>
          <w:rStyle w:val="14"/>
          <w:rFonts w:hint="eastAsia" w:ascii="仿宋_GB2312" w:hAnsi="仿宋_GB2312" w:eastAsia="仿宋_GB2312" w:cs="仿宋_GB2312"/>
          <w:b w:val="0"/>
          <w:bCs/>
          <w:sz w:val="32"/>
          <w:szCs w:val="32"/>
          <w:highlight w:val="none"/>
        </w:rPr>
        <w:t>区经济和信息化局：</w:t>
      </w:r>
    </w:p>
    <w:p w14:paraId="5D23F4FD">
      <w:pPr>
        <w:adjustRightInd w:val="0"/>
        <w:spacing w:line="540" w:lineRule="exact"/>
        <w:ind w:firstLine="640" w:firstLineChars="200"/>
        <w:rPr>
          <w:rStyle w:val="14"/>
          <w:rFonts w:hint="eastAsia" w:ascii="仿宋_GB2312" w:hAnsi="仿宋_GB2312" w:eastAsia="仿宋_GB2312" w:cs="仿宋_GB2312"/>
          <w:b w:val="0"/>
          <w:bCs/>
          <w:sz w:val="32"/>
          <w:szCs w:val="32"/>
          <w:highlight w:val="none"/>
        </w:rPr>
      </w:pPr>
      <w:r>
        <w:rPr>
          <w:rStyle w:val="14"/>
          <w:rFonts w:hint="eastAsia" w:ascii="仿宋_GB2312" w:hAnsi="仿宋_GB2312" w:eastAsia="仿宋_GB2312" w:cs="仿宋_GB2312"/>
          <w:b w:val="0"/>
          <w:bCs/>
          <w:sz w:val="32"/>
          <w:szCs w:val="32"/>
          <w:highlight w:val="none"/>
        </w:rPr>
        <w:t>我单位申请202</w:t>
      </w:r>
      <w:r>
        <w:rPr>
          <w:rStyle w:val="14"/>
          <w:rFonts w:hint="eastAsia" w:ascii="仿宋_GB2312" w:hAnsi="仿宋_GB2312" w:eastAsia="仿宋_GB2312" w:cs="仿宋_GB2312"/>
          <w:b w:val="0"/>
          <w:bCs/>
          <w:sz w:val="32"/>
          <w:szCs w:val="32"/>
          <w:highlight w:val="none"/>
          <w:lang w:val="en-US" w:eastAsia="zh-CN"/>
        </w:rPr>
        <w:t>5</w:t>
      </w:r>
      <w:r>
        <w:rPr>
          <w:rStyle w:val="14"/>
          <w:rFonts w:hint="eastAsia" w:ascii="仿宋_GB2312" w:hAnsi="仿宋_GB2312" w:eastAsia="仿宋_GB2312" w:cs="仿宋_GB2312"/>
          <w:b w:val="0"/>
          <w:bCs/>
          <w:sz w:val="32"/>
          <w:szCs w:val="32"/>
          <w:highlight w:val="none"/>
        </w:rPr>
        <w:t>年</w:t>
      </w:r>
      <w:r>
        <w:rPr>
          <w:rStyle w:val="14"/>
          <w:rFonts w:hint="eastAsia" w:ascii="仿宋_GB2312" w:hAnsi="仿宋_GB2312" w:eastAsia="仿宋_GB2312" w:cs="仿宋_GB2312"/>
          <w:b w:val="0"/>
          <w:bCs/>
          <w:sz w:val="32"/>
          <w:szCs w:val="32"/>
          <w:highlight w:val="none"/>
          <w:lang w:val="en-US" w:eastAsia="zh-CN"/>
        </w:rPr>
        <w:t>顺义区中小企业数字化转型试点城市“小快轻准”服务产品应用</w:t>
      </w:r>
      <w:r>
        <w:rPr>
          <w:rStyle w:val="14"/>
          <w:rFonts w:hint="eastAsia" w:ascii="仿宋_GB2312" w:hAnsi="仿宋_GB2312" w:eastAsia="仿宋_GB2312" w:cs="仿宋_GB2312"/>
          <w:b w:val="0"/>
          <w:bCs/>
          <w:sz w:val="32"/>
          <w:szCs w:val="32"/>
          <w:highlight w:val="none"/>
        </w:rPr>
        <w:t>项目，具体承诺如下：</w:t>
      </w:r>
    </w:p>
    <w:p w14:paraId="6D8269AF">
      <w:pPr>
        <w:adjustRightInd w:val="0"/>
        <w:spacing w:line="540" w:lineRule="exact"/>
        <w:ind w:firstLine="640" w:firstLineChars="200"/>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 w:val="0"/>
          <w:bCs/>
          <w:sz w:val="32"/>
          <w:szCs w:val="32"/>
          <w:lang w:val="en-US" w:eastAsia="zh-CN"/>
        </w:rPr>
        <w:t>1.我单位递交的申报资料真实有效，如存在利用虚假资料瞒报、虚报等手段通过资金申请资格审查并获得资金资助的，将承担相应的法律责任及后果。</w:t>
      </w:r>
    </w:p>
    <w:p w14:paraId="5A861760">
      <w:pPr>
        <w:adjustRightInd w:val="0"/>
        <w:spacing w:line="540" w:lineRule="exact"/>
        <w:ind w:firstLine="640" w:firstLineChars="200"/>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 w:val="0"/>
          <w:bCs/>
          <w:sz w:val="32"/>
          <w:szCs w:val="32"/>
          <w:lang w:val="en-US" w:eastAsia="zh-CN"/>
        </w:rPr>
        <w:t>2.获得资助后，切实加强对专项资金的使用管理，严格执行财务规章制度和会计核算办法。</w:t>
      </w:r>
    </w:p>
    <w:p w14:paraId="0E01A01B">
      <w:pPr>
        <w:adjustRightInd w:val="0"/>
        <w:spacing w:line="540" w:lineRule="exact"/>
        <w:ind w:firstLine="640" w:firstLineChars="200"/>
        <w:rPr>
          <w:rStyle w:val="14"/>
          <w:rFonts w:ascii="仿宋_GB2312" w:hAnsi="仿宋_GB2312" w:eastAsia="仿宋_GB2312" w:cs="仿宋_GB2312"/>
          <w:b w:val="0"/>
          <w:bCs/>
          <w:sz w:val="32"/>
          <w:szCs w:val="32"/>
          <w:highlight w:val="none"/>
        </w:rPr>
      </w:pPr>
      <w:r>
        <w:rPr>
          <w:rStyle w:val="14"/>
          <w:rFonts w:hint="eastAsia" w:ascii="仿宋_GB2312" w:hAnsi="仿宋_GB2312" w:eastAsia="仿宋_GB2312" w:cs="仿宋_GB2312"/>
          <w:b w:val="0"/>
          <w:bCs/>
          <w:sz w:val="32"/>
          <w:szCs w:val="32"/>
          <w:lang w:val="en-US" w:eastAsia="zh-CN"/>
        </w:rPr>
        <w:t>3.主动配合项目跟踪、检查、评价工作，自觉接受财政、审计、监察部门的监督检查。</w:t>
      </w:r>
    </w:p>
    <w:p w14:paraId="1AAAC74B">
      <w:pPr>
        <w:adjustRightInd w:val="0"/>
        <w:spacing w:line="540" w:lineRule="exact"/>
        <w:ind w:firstLine="640" w:firstLineChars="200"/>
        <w:rPr>
          <w:rStyle w:val="14"/>
          <w:rFonts w:ascii="仿宋_GB2312" w:hAnsi="仿宋_GB2312" w:eastAsia="仿宋_GB2312" w:cs="仿宋_GB2312"/>
          <w:b w:val="0"/>
          <w:bCs/>
          <w:sz w:val="32"/>
          <w:szCs w:val="32"/>
          <w:highlight w:val="none"/>
        </w:rPr>
      </w:pPr>
      <w:r>
        <w:rPr>
          <w:rStyle w:val="14"/>
          <w:rFonts w:hint="eastAsia" w:ascii="仿宋_GB2312" w:hAnsi="仿宋_GB2312" w:eastAsia="仿宋_GB2312" w:cs="仿宋_GB2312"/>
          <w:b w:val="0"/>
          <w:bCs/>
          <w:sz w:val="32"/>
          <w:szCs w:val="32"/>
          <w:highlight w:val="none"/>
        </w:rPr>
        <w:t>4.</w:t>
      </w:r>
      <w:r>
        <w:rPr>
          <w:rFonts w:hint="eastAsia" w:ascii="仿宋_GB2312" w:hAnsi="仿宋_GB2312" w:eastAsia="仿宋_GB2312" w:cs="仿宋_GB2312"/>
          <w:color w:val="auto"/>
          <w:sz w:val="32"/>
          <w:szCs w:val="32"/>
          <w:highlight w:val="none"/>
          <w:lang w:val="en-US" w:eastAsia="zh-CN"/>
        </w:rPr>
        <w:t>申报的</w:t>
      </w:r>
      <w:r>
        <w:rPr>
          <w:rFonts w:hint="eastAsia" w:ascii="仿宋_GB2312" w:hAnsi="仿宋_GB2312" w:eastAsia="仿宋_GB2312" w:cs="仿宋_GB2312"/>
          <w:color w:val="auto"/>
          <w:sz w:val="32"/>
          <w:szCs w:val="32"/>
          <w:highlight w:val="none"/>
        </w:rPr>
        <w:t>“小快轻准”</w:t>
      </w:r>
      <w:r>
        <w:rPr>
          <w:rFonts w:hint="eastAsia" w:ascii="仿宋_GB2312" w:hAnsi="黑体" w:eastAsia="仿宋_GB2312"/>
          <w:color w:val="auto"/>
          <w:sz w:val="32"/>
          <w:szCs w:val="36"/>
          <w:lang w:val="en-US" w:eastAsia="zh-CN"/>
        </w:rPr>
        <w:t>服务产品</w:t>
      </w:r>
      <w:r>
        <w:rPr>
          <w:rFonts w:hint="eastAsia" w:ascii="仿宋_GB2312" w:hAnsi="仿宋_GB2312" w:eastAsia="仿宋_GB2312" w:cs="仿宋_GB2312"/>
          <w:color w:val="auto"/>
          <w:sz w:val="32"/>
          <w:szCs w:val="32"/>
        </w:rPr>
        <w:t>不涉及任何知识产权及所有权争议。</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设计、开发及</w:t>
      </w:r>
      <w:r>
        <w:rPr>
          <w:rFonts w:hint="eastAsia" w:ascii="仿宋_GB2312" w:hAnsi="仿宋_GB2312" w:eastAsia="仿宋_GB2312" w:cs="仿宋_GB2312"/>
          <w:color w:val="auto"/>
          <w:sz w:val="32"/>
          <w:szCs w:val="32"/>
          <w:lang w:val="en-US" w:eastAsia="zh-CN"/>
        </w:rPr>
        <w:t>应用</w:t>
      </w:r>
      <w:r>
        <w:rPr>
          <w:rFonts w:hint="eastAsia" w:ascii="仿宋_GB2312" w:hAnsi="仿宋_GB2312" w:eastAsia="仿宋_GB2312" w:cs="仿宋_GB2312"/>
          <w:color w:val="auto"/>
          <w:sz w:val="32"/>
          <w:szCs w:val="32"/>
        </w:rPr>
        <w:t>均严格遵守相关法律法规，未侵犯任何第三方的知识产权或所有权</w:t>
      </w:r>
      <w:r>
        <w:rPr>
          <w:rFonts w:hint="eastAsia" w:ascii="仿宋_GB2312" w:hAnsi="仿宋_GB2312" w:eastAsia="仿宋_GB2312" w:cs="仿宋_GB2312"/>
          <w:color w:val="auto"/>
          <w:sz w:val="32"/>
          <w:szCs w:val="32"/>
          <w:lang w:eastAsia="zh-CN"/>
        </w:rPr>
        <w:t>。</w:t>
      </w:r>
    </w:p>
    <w:p w14:paraId="5AD88268">
      <w:pPr>
        <w:pStyle w:val="17"/>
        <w:rPr>
          <w:rFonts w:hint="eastAsia"/>
          <w:highlight w:val="none"/>
        </w:rPr>
      </w:pPr>
    </w:p>
    <w:p w14:paraId="2301100D">
      <w:pPr>
        <w:pStyle w:val="17"/>
        <w:rPr>
          <w:highlight w:val="none"/>
        </w:rPr>
      </w:pPr>
    </w:p>
    <w:p w14:paraId="07A9294A">
      <w:pPr>
        <w:pStyle w:val="17"/>
        <w:rPr>
          <w:highlight w:val="none"/>
        </w:rPr>
      </w:pPr>
    </w:p>
    <w:p w14:paraId="4D77049C">
      <w:pPr>
        <w:pStyle w:val="17"/>
        <w:rPr>
          <w:highlight w:val="none"/>
        </w:rPr>
      </w:pPr>
    </w:p>
    <w:p w14:paraId="26EB9E44">
      <w:pPr>
        <w:adjustRightInd w:val="0"/>
        <w:spacing w:line="560" w:lineRule="exact"/>
        <w:ind w:firstLine="3840" w:firstLineChars="1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w:t>
      </w:r>
    </w:p>
    <w:p w14:paraId="482F026D">
      <w:pPr>
        <w:adjustRightInd w:val="0"/>
        <w:spacing w:line="560" w:lineRule="exact"/>
        <w:ind w:firstLine="3840" w:firstLineChars="1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申报单位（盖章）：</w:t>
      </w:r>
    </w:p>
    <w:p w14:paraId="3DA49B58">
      <w:pPr>
        <w:pStyle w:val="11"/>
        <w:ind w:left="0" w:leftChars="0" w:firstLine="3840" w:firstLineChars="1200"/>
        <w:rPr>
          <w:rFonts w:hint="default"/>
          <w:highlight w:val="none"/>
          <w:lang w:val="en-US" w:eastAsia="zh-CN"/>
        </w:rPr>
      </w:pPr>
      <w:r>
        <w:rPr>
          <w:rFonts w:hint="eastAsia" w:ascii="仿宋_GB2312" w:hAnsi="仿宋_GB2312" w:eastAsia="仿宋_GB2312" w:cs="仿宋_GB2312"/>
          <w:sz w:val="32"/>
          <w:szCs w:val="32"/>
          <w:highlight w:val="none"/>
        </w:rPr>
        <w:t xml:space="preserve">时   间：    年    月  </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rPr>
        <w:t xml:space="preserve">  </w:t>
      </w:r>
    </w:p>
    <w:p w14:paraId="2A989489"/>
    <w:p w14:paraId="407CDC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D84FF9-B484-4F05-961F-6E60408216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1F74E48-B7CC-4BDC-A961-F5A4C9EE9DE6}"/>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650B3F90-87F3-4374-BFC0-DFE05D3091F4}"/>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1A9DCD2B-00E7-4D96-9A30-B8971BACA66C}"/>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MzM3MjQyMzZjYTQ2OTJlODNiMDJiNDNiYmRkYWMifQ=="/>
  </w:docVars>
  <w:rsids>
    <w:rsidRoot w:val="39635711"/>
    <w:rsid w:val="01E26BA1"/>
    <w:rsid w:val="04591E50"/>
    <w:rsid w:val="06A02AAD"/>
    <w:rsid w:val="08871F1F"/>
    <w:rsid w:val="093C6769"/>
    <w:rsid w:val="0A8422FA"/>
    <w:rsid w:val="0E961216"/>
    <w:rsid w:val="12C81DAF"/>
    <w:rsid w:val="141B1D2C"/>
    <w:rsid w:val="17985750"/>
    <w:rsid w:val="181B3D21"/>
    <w:rsid w:val="1DA348B9"/>
    <w:rsid w:val="252C02D9"/>
    <w:rsid w:val="252C7774"/>
    <w:rsid w:val="26DE43C7"/>
    <w:rsid w:val="27707F5A"/>
    <w:rsid w:val="2996455E"/>
    <w:rsid w:val="321319B7"/>
    <w:rsid w:val="33AC7A49"/>
    <w:rsid w:val="34871673"/>
    <w:rsid w:val="356268F7"/>
    <w:rsid w:val="381C0324"/>
    <w:rsid w:val="39635711"/>
    <w:rsid w:val="3B820078"/>
    <w:rsid w:val="3CF95293"/>
    <w:rsid w:val="424741EF"/>
    <w:rsid w:val="44D15EB2"/>
    <w:rsid w:val="478E746A"/>
    <w:rsid w:val="487D3B9B"/>
    <w:rsid w:val="49B07A38"/>
    <w:rsid w:val="4E9337D8"/>
    <w:rsid w:val="4F4A04A5"/>
    <w:rsid w:val="51486EA3"/>
    <w:rsid w:val="5164091A"/>
    <w:rsid w:val="54FE1AC8"/>
    <w:rsid w:val="558075B3"/>
    <w:rsid w:val="57FA58B6"/>
    <w:rsid w:val="5B467E79"/>
    <w:rsid w:val="5B7E5556"/>
    <w:rsid w:val="5B8B57AD"/>
    <w:rsid w:val="672520C8"/>
    <w:rsid w:val="69975154"/>
    <w:rsid w:val="6B5F762E"/>
    <w:rsid w:val="6C8B4EC4"/>
    <w:rsid w:val="6E4955F3"/>
    <w:rsid w:val="73A97935"/>
    <w:rsid w:val="761E7F9E"/>
    <w:rsid w:val="7C452849"/>
    <w:rsid w:val="7CD3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5"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spacing w:line="590" w:lineRule="exact"/>
      <w:ind w:firstLine="420" w:firstLineChars="100"/>
    </w:pPr>
    <w:rPr>
      <w:rFonts w:ascii="Calibri" w:hAnsi="Calibri" w:eastAsia="方正仿宋_GBK"/>
      <w:sz w:val="32"/>
    </w:rPr>
  </w:style>
  <w:style w:type="paragraph" w:styleId="5">
    <w:name w:val="Normal Indent"/>
    <w:basedOn w:val="1"/>
    <w:next w:val="6"/>
    <w:qFormat/>
    <w:uiPriority w:val="0"/>
    <w:pPr>
      <w:spacing w:after="60" w:line="360" w:lineRule="auto"/>
      <w:ind w:firstLine="420"/>
    </w:pPr>
    <w:rPr>
      <w:sz w:val="24"/>
      <w:szCs w:val="20"/>
    </w:rPr>
  </w:style>
  <w:style w:type="paragraph" w:styleId="6">
    <w:name w:val="Body Text Indent"/>
    <w:basedOn w:val="1"/>
    <w:next w:val="5"/>
    <w:qFormat/>
    <w:uiPriority w:val="0"/>
    <w:pPr>
      <w:ind w:firstLine="540" w:firstLineChars="180"/>
    </w:pPr>
    <w:rPr>
      <w:rFonts w:ascii="仿宋_GB2312" w:eastAsia="仿宋_GB2312"/>
      <w:sz w:val="30"/>
    </w:rPr>
  </w:style>
  <w:style w:type="paragraph" w:styleId="7">
    <w:name w:val="Document Map"/>
    <w:basedOn w:val="1"/>
    <w:qFormat/>
    <w:uiPriority w:val="0"/>
    <w:rPr>
      <w:rFonts w:ascii="Microsoft YaHei UI" w:eastAsia="Microsoft YaHei UI"/>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qFormat/>
    <w:uiPriority w:val="0"/>
    <w:pPr>
      <w:spacing w:after="120"/>
      <w:ind w:left="420" w:leftChars="200" w:firstLine="420" w:firstLineChars="200"/>
    </w:pPr>
    <w:rPr>
      <w:rFonts w:ascii="Times New Roman" w:hAnsi="Times New Roman" w:eastAsia="宋体" w:cs="Times New Roman"/>
      <w:sz w:val="21"/>
      <w:szCs w:val="21"/>
    </w:rPr>
  </w:style>
  <w:style w:type="character" w:styleId="14">
    <w:name w:val="Strong"/>
    <w:basedOn w:val="13"/>
    <w:qFormat/>
    <w:uiPriority w:val="0"/>
    <w:rPr>
      <w:b/>
    </w:rPr>
  </w:style>
  <w:style w:type="character" w:styleId="15">
    <w:name w:val="page number"/>
    <w:basedOn w:val="13"/>
    <w:unhideWhenUsed/>
    <w:qFormat/>
    <w:uiPriority w:val="5"/>
  </w:style>
  <w:style w:type="character" w:styleId="16">
    <w:name w:val="Hyperlink"/>
    <w:basedOn w:val="13"/>
    <w:qFormat/>
    <w:uiPriority w:val="0"/>
    <w:rPr>
      <w:color w:val="0000FF"/>
      <w:u w:val="single"/>
    </w:rPr>
  </w:style>
  <w:style w:type="paragraph" w:customStyle="1" w:styleId="17">
    <w:name w:val="Body Text First Indent 21"/>
    <w:basedOn w:val="18"/>
    <w:qFormat/>
    <w:uiPriority w:val="0"/>
  </w:style>
  <w:style w:type="paragraph" w:customStyle="1" w:styleId="18">
    <w:name w:val="Body Text Indent1"/>
    <w:basedOn w:val="1"/>
    <w:qFormat/>
    <w:uiPriority w:val="0"/>
    <w:pPr>
      <w:spacing w:line="360" w:lineRule="auto"/>
      <w:ind w:firstLine="200" w:firstLineChars="200"/>
      <w:textAlignment w:val="baseline"/>
    </w:pPr>
    <w:rPr>
      <w:sz w:val="24"/>
      <w:szCs w:val="24"/>
    </w:rPr>
  </w:style>
  <w:style w:type="paragraph" w:customStyle="1" w:styleId="19">
    <w:name w:val="0"/>
    <w:qFormat/>
    <w:uiPriority w:val="0"/>
    <w:pPr>
      <w:snapToGrid w:val="0"/>
    </w:pPr>
    <w:rPr>
      <w:rFonts w:ascii="Times New Roman" w:hAnsi="Times New Roman" w:eastAsia="仿宋_GB2312" w:cs="Times New Roman"/>
      <w:sz w:val="32"/>
      <w:szCs w:val="21"/>
      <w:lang w:val="en-US" w:eastAsia="zh-CN" w:bidi="ar-SA"/>
    </w:rPr>
  </w:style>
  <w:style w:type="paragraph" w:customStyle="1" w:styleId="20">
    <w:name w:val="样式1"/>
    <w:basedOn w:val="1"/>
    <w:qFormat/>
    <w:uiPriority w:val="0"/>
    <w:pPr>
      <w:widowControl/>
      <w:jc w:val="center"/>
      <w:textAlignment w:val="center"/>
    </w:pPr>
    <w:rPr>
      <w:rFonts w:ascii="仿宋_GB2312" w:hAnsi="仿宋_GB2312" w:eastAsia="宋体"/>
      <w:color w:val="000000"/>
      <w:kern w:val="0"/>
      <w:sz w:val="24"/>
      <w:szCs w:val="24"/>
    </w:rPr>
  </w:style>
  <w:style w:type="paragraph" w:customStyle="1" w:styleId="2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2549</Words>
  <Characters>2709</Characters>
  <Lines>0</Lines>
  <Paragraphs>0</Paragraphs>
  <TotalTime>0</TotalTime>
  <ScaleCrop>false</ScaleCrop>
  <LinksUpToDate>false</LinksUpToDate>
  <CharactersWithSpaces>2777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2024-12-26T01:40:00Z</dcterms:created>
  <dc:creator>姜福红</dc:creator>
  <cp:lastModifiedBy>鲁品超</cp:lastModifiedBy>
  <dcterms:modified xsi:type="dcterms:W3CDTF">2025-03-26T07:12:16Z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29387D3BF2CC4EAA91DCC4DA58C77EB4_11</vt:lpwstr>
  </property>
  <property fmtid="{D5CDD505-2E9C-101B-9397-08002B2CF9AE}" pid="4" name="KSOTemplateDocerSaveRecord">
    <vt:lpwstr>eyJoZGlkIjoiMGIyMDIxY2Q4ZWFmNTExM2YzN2NjMDc3Y2U0ZjJhZWUiLCJ1c2VySWQiOiIzMjUwMjQzOTIifQ==</vt:lpwstr>
  </property>
</Properties>
</file>