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黑体" w:eastAsia="黑体" w:cs="黑体"/>
          <w:spacing w:val="15"/>
          <w:kern w:val="0"/>
          <w:sz w:val="32"/>
          <w:szCs w:val="32"/>
          <w:shd w:val="clear" w:color="auto" w:fill="FFFFFF"/>
          <w:lang w:val="en-US" w:eastAsia="zh-CN"/>
        </w:rPr>
      </w:pPr>
      <w:r>
        <w:rPr>
          <w:rFonts w:hint="eastAsia" w:ascii="黑体" w:hAnsi="黑体" w:eastAsia="黑体" w:cs="黑体"/>
          <w:spacing w:val="15"/>
          <w:kern w:val="0"/>
          <w:sz w:val="32"/>
          <w:szCs w:val="32"/>
          <w:shd w:val="clear" w:color="auto" w:fill="FFFFFF"/>
        </w:rPr>
        <w:t>附件</w:t>
      </w:r>
      <w:r>
        <w:rPr>
          <w:rFonts w:hint="eastAsia" w:ascii="黑体" w:hAnsi="黑体" w:eastAsia="黑体" w:cs="黑体"/>
          <w:spacing w:val="15"/>
          <w:kern w:val="0"/>
          <w:sz w:val="32"/>
          <w:szCs w:val="32"/>
          <w:shd w:val="clear" w:color="auto" w:fill="FFFFFF"/>
          <w:lang w:val="en-US" w:eastAsia="zh-CN"/>
        </w:rPr>
        <w:t>6</w:t>
      </w:r>
    </w:p>
    <w:p>
      <w:pPr>
        <w:spacing w:line="560" w:lineRule="exact"/>
        <w:jc w:val="left"/>
        <w:outlineLvl w:val="0"/>
        <w:rPr>
          <w:rFonts w:hint="eastAsia" w:ascii="黑体" w:hAnsi="黑体" w:eastAsia="黑体" w:cs="黑体"/>
          <w:spacing w:val="15"/>
          <w:kern w:val="0"/>
          <w:sz w:val="32"/>
          <w:szCs w:val="32"/>
          <w:shd w:val="clear" w:color="auto" w:fill="FFFFFF"/>
          <w:lang w:val="en-US" w:eastAsia="zh-CN"/>
        </w:rPr>
      </w:pP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2025年支持提升平台能级奖励办事指南</w:t>
      </w:r>
    </w:p>
    <w:p>
      <w:pPr>
        <w:spacing w:line="560" w:lineRule="exact"/>
        <w:rPr>
          <w:rFonts w:hint="eastAsia" w:ascii="仿宋_GB2312" w:hAnsi="仿宋_GB2312" w:eastAsia="仿宋_GB2312" w:cs="仿宋_GB2312"/>
          <w:sz w:val="32"/>
          <w:szCs w:val="32"/>
        </w:rPr>
      </w:pPr>
    </w:p>
    <w:p>
      <w:pPr>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sz w:val="32"/>
          <w:szCs w:val="32"/>
        </w:rPr>
        <w:t>一、政策依据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促进生产性服务业高质量发展的若干措施》中支持政策第7条，提升平台能级。支持高校院所、企业、新型研发机构等围绕亦庄新城战略性新兴产业和未来产业建设专业化“一站式”产业服务平台、共性技术服务平台，为企业提供技术研发、概念验证、小试中试、检验检测、协同加工、共享制造、知识产权、人力资源等全流程专业服务。对符合条件的平台项目，经开区给予固定资产投资20%最高不超过2000万的支持，并积极推荐申报市级固定资产投资支持。</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2025年支持提升平台能级奖励</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三、申报条件</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（一）申报单位为在亦庄新城225平方公里范围内注册并依法经营，</w:t>
      </w:r>
      <w:r>
        <w:rPr>
          <w:rFonts w:hint="eastAsia" w:ascii="仿宋_GB2312" w:hAnsi="仿宋_GB2312" w:eastAsia="仿宋_GB2312" w:cs="仿宋_GB2312"/>
          <w:sz w:val="32"/>
          <w:szCs w:val="32"/>
        </w:rPr>
        <w:t>近三年无重大行政处罚记录和刑事犯罪记录，未列入严重违法失信主体名单的企业</w:t>
      </w:r>
      <w:r>
        <w:rPr>
          <w:rFonts w:hint="eastAsia" w:ascii="仿宋_GB2312" w:hAnsi="仿宋_GB2312" w:eastAsia="仿宋_GB2312" w:cs="仿宋_GB2312"/>
          <w:kern w:val="0"/>
          <w:sz w:val="32"/>
        </w:rPr>
        <w:t>、事业单位、社会组织等法人主体</w:t>
      </w:r>
      <w:r>
        <w:rPr>
          <w:rFonts w:hint="eastAsia" w:ascii="仿宋_GB2312" w:hAnsi="仿宋_GB2312" w:eastAsia="仿宋_GB2312" w:cs="仿宋_GB2312"/>
          <w:bCs/>
          <w:kern w:val="0"/>
          <w:sz w:val="32"/>
          <w:szCs w:val="32"/>
        </w:rPr>
        <w:t>。</w:t>
      </w:r>
    </w:p>
    <w:p>
      <w:pPr>
        <w:widowControl/>
        <w:spacing w:line="560" w:lineRule="exact"/>
        <w:ind w:firstLine="6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ascii="仿宋_GB2312" w:hAnsi="仿宋_GB2312" w:eastAsia="仿宋_GB2312" w:cs="仿宋_GB2312"/>
          <w:sz w:val="32"/>
          <w:szCs w:val="32"/>
        </w:rPr>
        <w:t>专业化“一站式”产业服务平台</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三项及以上</w:t>
      </w:r>
      <w:r>
        <w:rPr>
          <w:rFonts w:ascii="仿宋_GB2312" w:hAnsi="仿宋_GB2312" w:eastAsia="仿宋_GB2312" w:cs="仿宋_GB2312"/>
          <w:sz w:val="32"/>
          <w:szCs w:val="32"/>
        </w:rPr>
        <w:t>产业服务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包括但不限于信息服务、融资服务、知识产权、检验检测、技术交易、科技咨询、人力资源、法律税务、市场开拓等</w:t>
      </w:r>
      <w:r>
        <w:rPr>
          <w:rFonts w:hint="eastAsia" w:ascii="仿宋_GB2312" w:hAnsi="仿宋_GB2312" w:eastAsia="仿宋_GB2312" w:cs="仿宋_GB2312"/>
          <w:bCs/>
          <w:kern w:val="0"/>
          <w:sz w:val="32"/>
          <w:szCs w:val="32"/>
        </w:rPr>
        <w:t>。</w:t>
      </w:r>
    </w:p>
    <w:p>
      <w:pPr>
        <w:widowControl/>
        <w:spacing w:line="560" w:lineRule="exact"/>
        <w:ind w:firstLine="64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w:t>
      </w:r>
      <w:r>
        <w:rPr>
          <w:rFonts w:hint="eastAsia" w:ascii="仿宋_GB2312" w:hAnsi="仿宋_GB2312" w:eastAsia="仿宋_GB2312" w:cs="仿宋_GB2312"/>
          <w:sz w:val="32"/>
          <w:szCs w:val="32"/>
        </w:rPr>
        <w:t>共性技术服务平台需</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技术服务，包括但不限于概念验证、技术研发、原型设计、小批量验证等研发服务类平台，以及中试设计、小批量试生产、工艺优化、产品性能测试、规模化生产验证、协同加工、共享制造等小试中试平台</w:t>
      </w:r>
      <w:r>
        <w:rPr>
          <w:rFonts w:hint="eastAsia" w:ascii="仿宋_GB2312" w:hAnsi="仿宋_GB2312" w:eastAsia="仿宋_GB2312" w:cs="仿宋_GB2312"/>
          <w:bCs/>
          <w:kern w:val="0"/>
          <w:sz w:val="32"/>
          <w:szCs w:val="32"/>
        </w:rPr>
        <w:t>。</w:t>
      </w:r>
    </w:p>
    <w:p>
      <w:pPr>
        <w:widowControl/>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（四）项目取得立项批复后申报，立项时间应在2024年7月31日（含）-2024年12月31日（含）期间。</w:t>
      </w:r>
      <w:r>
        <w:rPr>
          <w:rFonts w:hint="eastAsia" w:ascii="仿宋_GB2312" w:hAnsi="仿宋_GB2312" w:eastAsia="仿宋_GB2312" w:cs="仿宋_GB2312"/>
          <w:sz w:val="32"/>
          <w:szCs w:val="32"/>
        </w:rPr>
        <w:t>申报项目</w:t>
      </w:r>
      <w:r>
        <w:rPr>
          <w:rFonts w:ascii="仿宋_GB2312" w:hAnsi="仿宋_GB2312" w:eastAsia="仿宋_GB2312" w:cs="仿宋_GB2312"/>
          <w:sz w:val="32"/>
          <w:szCs w:val="32"/>
        </w:rPr>
        <w:t>应为前期手续齐全、具备开工条件的</w:t>
      </w:r>
      <w:r>
        <w:rPr>
          <w:rFonts w:hint="eastAsia" w:ascii="仿宋_GB2312" w:hAnsi="仿宋_GB2312" w:eastAsia="仿宋_GB2312" w:cs="仿宋_GB2312"/>
          <w:sz w:val="32"/>
          <w:szCs w:val="32"/>
        </w:rPr>
        <w:t>拟建</w:t>
      </w:r>
      <w:r>
        <w:rPr>
          <w:rFonts w:ascii="仿宋_GB2312" w:hAnsi="仿宋_GB2312" w:eastAsia="仿宋_GB2312" w:cs="仿宋_GB2312"/>
          <w:sz w:val="32"/>
          <w:szCs w:val="32"/>
        </w:rPr>
        <w:t>或在建项目</w:t>
      </w:r>
      <w:r>
        <w:rPr>
          <w:rFonts w:hint="eastAsia" w:ascii="仿宋_GB2312" w:hAnsi="仿宋_GB2312" w:eastAsia="仿宋_GB2312" w:cs="仿宋_GB2312"/>
          <w:sz w:val="32"/>
          <w:szCs w:val="32"/>
        </w:rPr>
        <w:t>。</w:t>
      </w:r>
    </w:p>
    <w:p>
      <w:pPr>
        <w:widowControl/>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（五）优先</w:t>
      </w:r>
      <w:r>
        <w:rPr>
          <w:rFonts w:ascii="仿宋_GB2312" w:hAnsi="仿宋_GB2312" w:eastAsia="仿宋_GB2312" w:cs="仿宋_GB2312"/>
          <w:sz w:val="32"/>
          <w:szCs w:val="32"/>
        </w:rPr>
        <w:t>推荐</w:t>
      </w:r>
      <w:r>
        <w:rPr>
          <w:rFonts w:hint="eastAsia" w:ascii="仿宋_GB2312" w:hAnsi="仿宋_GB2312" w:eastAsia="仿宋_GB2312" w:cs="仿宋_GB2312"/>
          <w:sz w:val="32"/>
          <w:szCs w:val="32"/>
        </w:rPr>
        <w:t>符合条件的项目</w:t>
      </w:r>
      <w:r>
        <w:rPr>
          <w:rFonts w:ascii="仿宋_GB2312" w:hAnsi="仿宋_GB2312" w:eastAsia="仿宋_GB2312" w:cs="仿宋_GB2312"/>
          <w:sz w:val="32"/>
          <w:szCs w:val="32"/>
        </w:rPr>
        <w:t>申报市级固定资产投资支持</w:t>
      </w:r>
      <w:r>
        <w:rPr>
          <w:rFonts w:hint="eastAsia" w:ascii="仿宋_GB2312" w:hAnsi="仿宋_GB2312" w:eastAsia="仿宋_GB2312" w:cs="仿宋_GB2312"/>
          <w:sz w:val="32"/>
          <w:szCs w:val="32"/>
        </w:rPr>
        <w:t>，取得市级支持的经开区不再重复支持</w:t>
      </w:r>
      <w:r>
        <w:rPr>
          <w:rFonts w:ascii="仿宋_GB2312" w:hAnsi="仿宋_GB2312" w:eastAsia="仿宋_GB2312" w:cs="仿宋_GB2312"/>
          <w:sz w:val="32"/>
          <w:szCs w:val="32"/>
        </w:rPr>
        <w:t>。</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四、支持内容及标准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（一）</w:t>
      </w:r>
      <w:r>
        <w:rPr>
          <w:rFonts w:ascii="仿宋_GB2312" w:hAnsi="仿宋_GB2312" w:eastAsia="仿宋_GB2312" w:cs="仿宋_GB2312"/>
          <w:sz w:val="32"/>
          <w:szCs w:val="32"/>
        </w:rPr>
        <w:t>对符合条件的平台项目，经开区给予固定资产投资20%最高不超过2000万的支持，并积极推荐申报市级固定资产投资支持。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（二）支持金额以万元为单位，保留一位小数，低于1万元不予兑现，不足千元部分舍去。</w:t>
      </w:r>
    </w:p>
    <w:p>
      <w:pPr>
        <w:spacing w:line="560" w:lineRule="exact"/>
        <w:ind w:firstLine="640" w:firstLineChars="200"/>
        <w:outlineLvl w:val="0"/>
        <w:rPr>
          <w:rFonts w:hint="eastAsia" w:ascii="黑体" w:hAnsi="黑体" w:eastAsia="黑体" w:cs="黑体"/>
          <w:bCs/>
          <w:kern w:val="0"/>
          <w:sz w:val="32"/>
          <w:szCs w:val="32"/>
        </w:rPr>
      </w:pPr>
      <w:r>
        <w:rPr>
          <w:rFonts w:hint="eastAsia" w:ascii="黑体" w:hAnsi="黑体" w:eastAsia="黑体" w:cs="黑体"/>
          <w:bCs/>
          <w:kern w:val="0"/>
          <w:sz w:val="32"/>
          <w:szCs w:val="32"/>
        </w:rPr>
        <w:t>五、申报材料及要求</w:t>
      </w:r>
    </w:p>
    <w:p>
      <w:pPr>
        <w:spacing w:line="560" w:lineRule="exact"/>
        <w:ind w:firstLine="664"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1.2025年提升平台能级奖励申报表，在线填写；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ascii="仿宋_GB2312" w:hAnsi="仿宋_GB2312" w:eastAsia="仿宋_GB2312" w:cs="仿宋_GB2312"/>
          <w:spacing w:val="6"/>
          <w:sz w:val="32"/>
          <w:szCs w:val="32"/>
        </w:rPr>
        <w:t>.</w:t>
      </w:r>
      <w:r>
        <w:rPr>
          <w:rFonts w:hint="eastAsia" w:ascii="仿宋_GB2312" w:hAnsi="仿宋_GB2312" w:eastAsia="仿宋_GB2312" w:cs="仿宋_GB2312"/>
          <w:sz w:val="32"/>
          <w:szCs w:val="32"/>
        </w:rPr>
        <w:t>银行账户信息，下载模板填写，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5.生产性服务业服务平台建设资金申请报告，下载模板填写，word版</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6.企业2023年审计报告、2024年审计报告（或2024年财务报表，加盖公章，彩色扫描上传），原件彩色扫描上传；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7.项目立项批复文件，原件彩色扫描上传；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8.项目固定资产投资明细表，下载模板填写，excel版上传；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9.项目资金落实证明（如企业账户余额、银行借款合同、融资协议、股东出资证明等），原件彩色扫描上传。</w:t>
      </w:r>
    </w:p>
    <w:p>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五份有序胶装（用浅色封面纸，单本材料厚度不超过2厘米，整本首页、骑缝盖章），其中银行账户信息无需装订，加盖公章，一并递交至受理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经济发展局</w:t>
      </w:r>
      <w:r>
        <w:rPr>
          <w:rFonts w:hint="eastAsia" w:ascii="仿宋_GB2312" w:hAnsi="仿宋_GB2312" w:eastAsia="仿宋_GB2312" w:cs="仿宋_GB2312"/>
          <w:color w:val="000000"/>
          <w:kern w:val="2"/>
          <w:sz w:val="32"/>
          <w:szCs w:val="32"/>
        </w:rPr>
        <w:t>对申报材料进行实质审核。</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局组织专家线下对申报材料进行评审，评审后将结果上传到系统。</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确定支持结果</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局对审核通过的申报主体拟定兑现支持奖励金额。</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经济发展</w:t>
      </w:r>
      <w:r>
        <w:rPr>
          <w:rFonts w:hint="eastAsia" w:ascii="仿宋_GB2312" w:hAnsi="仿宋_GB2312" w:eastAsia="仿宋_GB2312" w:cs="仿宋_GB2312"/>
          <w:color w:val="000000"/>
          <w:kern w:val="2"/>
          <w:sz w:val="32"/>
          <w:szCs w:val="32"/>
        </w:rPr>
        <w:t>局通过政策兑现综合服务平台对审核通过的申报主体进行公示。</w:t>
      </w:r>
    </w:p>
    <w:p>
      <w:pPr>
        <w:pStyle w:val="8"/>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w:t>
      </w:r>
      <w:r>
        <w:rPr>
          <w:rFonts w:hint="eastAsia" w:ascii="仿宋_GB2312" w:hAnsi="仿宋_GB2312" w:eastAsia="仿宋_GB2312" w:cs="仿宋_GB2312"/>
          <w:sz w:val="32"/>
          <w:szCs w:val="32"/>
        </w:rPr>
        <w:t>经济发展局</w:t>
      </w:r>
    </w:p>
    <w:p>
      <w:pPr>
        <w:numPr>
          <w:ilvl w:val="0"/>
          <w:numId w:val="1"/>
        </w:num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受理窗口</w:t>
      </w:r>
    </w:p>
    <w:p>
      <w:pPr>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日至2025年4月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1日</w:t>
      </w:r>
    </w:p>
    <w:p>
      <w:pPr>
        <w:numPr>
          <w:ilvl w:val="255"/>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rPr>
        <w:t>十、</w:t>
      </w:r>
      <w:bookmarkStart w:id="0" w:name="_GoBack"/>
      <w:bookmarkEnd w:id="0"/>
      <w:r>
        <w:rPr>
          <w:rFonts w:hint="eastAsia" w:ascii="黑体" w:hAnsi="黑体" w:eastAsia="黑体" w:cs="黑体"/>
          <w:sz w:val="32"/>
          <w:szCs w:val="32"/>
        </w:rPr>
        <w:t>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区经济发展局，联系电话：010-67880304，工作日上午9:00—12:00，下午2:00—6:00。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c3MDc3MDBkMjhkMDEwOWZhZTUxNjQ3MWY2NWEifQ=="/>
  </w:docVars>
  <w:rsids>
    <w:rsidRoot w:val="00360EF1"/>
    <w:rsid w:val="0001192B"/>
    <w:rsid w:val="00020EC8"/>
    <w:rsid w:val="00060052"/>
    <w:rsid w:val="00062C5F"/>
    <w:rsid w:val="00064DDA"/>
    <w:rsid w:val="000A1342"/>
    <w:rsid w:val="000F62F2"/>
    <w:rsid w:val="001145E7"/>
    <w:rsid w:val="0011525D"/>
    <w:rsid w:val="00124886"/>
    <w:rsid w:val="00161422"/>
    <w:rsid w:val="00161CCE"/>
    <w:rsid w:val="00165F8E"/>
    <w:rsid w:val="001C2C3A"/>
    <w:rsid w:val="001C7065"/>
    <w:rsid w:val="001E30A4"/>
    <w:rsid w:val="00263FBB"/>
    <w:rsid w:val="00277C92"/>
    <w:rsid w:val="002838D9"/>
    <w:rsid w:val="00291104"/>
    <w:rsid w:val="002D4178"/>
    <w:rsid w:val="00331FC1"/>
    <w:rsid w:val="00360EF1"/>
    <w:rsid w:val="00395968"/>
    <w:rsid w:val="00395F17"/>
    <w:rsid w:val="0041752A"/>
    <w:rsid w:val="00437F78"/>
    <w:rsid w:val="00457B4D"/>
    <w:rsid w:val="00483A5E"/>
    <w:rsid w:val="004A4833"/>
    <w:rsid w:val="00530096"/>
    <w:rsid w:val="00573E09"/>
    <w:rsid w:val="005B5152"/>
    <w:rsid w:val="005F36D1"/>
    <w:rsid w:val="0062252C"/>
    <w:rsid w:val="006379AC"/>
    <w:rsid w:val="006A1513"/>
    <w:rsid w:val="006A664F"/>
    <w:rsid w:val="006B706F"/>
    <w:rsid w:val="006D0140"/>
    <w:rsid w:val="006D24BC"/>
    <w:rsid w:val="00710378"/>
    <w:rsid w:val="00737AAC"/>
    <w:rsid w:val="007D6651"/>
    <w:rsid w:val="00803938"/>
    <w:rsid w:val="008045A4"/>
    <w:rsid w:val="008130B8"/>
    <w:rsid w:val="00823521"/>
    <w:rsid w:val="00844BDB"/>
    <w:rsid w:val="0087710D"/>
    <w:rsid w:val="008E5B42"/>
    <w:rsid w:val="00900A14"/>
    <w:rsid w:val="00923A77"/>
    <w:rsid w:val="00973823"/>
    <w:rsid w:val="0098077A"/>
    <w:rsid w:val="009B6C96"/>
    <w:rsid w:val="009E5F17"/>
    <w:rsid w:val="00A3406B"/>
    <w:rsid w:val="00A51F69"/>
    <w:rsid w:val="00A85C2D"/>
    <w:rsid w:val="00AB3AC1"/>
    <w:rsid w:val="00AC6548"/>
    <w:rsid w:val="00AF284E"/>
    <w:rsid w:val="00B10A17"/>
    <w:rsid w:val="00B1202D"/>
    <w:rsid w:val="00B74D80"/>
    <w:rsid w:val="00C122AB"/>
    <w:rsid w:val="00D259A0"/>
    <w:rsid w:val="00D455F1"/>
    <w:rsid w:val="00D460B2"/>
    <w:rsid w:val="00D668C9"/>
    <w:rsid w:val="00D76185"/>
    <w:rsid w:val="00D85A9F"/>
    <w:rsid w:val="00D961B2"/>
    <w:rsid w:val="00DC04D8"/>
    <w:rsid w:val="00DF7D00"/>
    <w:rsid w:val="00E6733E"/>
    <w:rsid w:val="00EA199B"/>
    <w:rsid w:val="00F416E2"/>
    <w:rsid w:val="00FA7C87"/>
    <w:rsid w:val="00FD246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06856"/>
    <w:rsid w:val="052A15A0"/>
    <w:rsid w:val="05933C0C"/>
    <w:rsid w:val="05AE227A"/>
    <w:rsid w:val="05AE34A7"/>
    <w:rsid w:val="05D14D85"/>
    <w:rsid w:val="06113255"/>
    <w:rsid w:val="0646239C"/>
    <w:rsid w:val="06AA7F06"/>
    <w:rsid w:val="06B62BF6"/>
    <w:rsid w:val="06D3553D"/>
    <w:rsid w:val="06E50A7A"/>
    <w:rsid w:val="06FE1C51"/>
    <w:rsid w:val="071F630D"/>
    <w:rsid w:val="072A1178"/>
    <w:rsid w:val="074E6B15"/>
    <w:rsid w:val="0780307B"/>
    <w:rsid w:val="078B6DBE"/>
    <w:rsid w:val="07936930"/>
    <w:rsid w:val="07B11C5A"/>
    <w:rsid w:val="0840700F"/>
    <w:rsid w:val="08925D0E"/>
    <w:rsid w:val="089620E8"/>
    <w:rsid w:val="08A45B0A"/>
    <w:rsid w:val="08A825A4"/>
    <w:rsid w:val="08B97A0D"/>
    <w:rsid w:val="08BF34BA"/>
    <w:rsid w:val="08D44C62"/>
    <w:rsid w:val="092E74E3"/>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816F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18658C"/>
    <w:rsid w:val="117D2BA9"/>
    <w:rsid w:val="118F3527"/>
    <w:rsid w:val="11CA43B8"/>
    <w:rsid w:val="11D62CBE"/>
    <w:rsid w:val="121B617A"/>
    <w:rsid w:val="12413EA5"/>
    <w:rsid w:val="1252310C"/>
    <w:rsid w:val="12E52159"/>
    <w:rsid w:val="12EE4885"/>
    <w:rsid w:val="13290CC0"/>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2B5263"/>
    <w:rsid w:val="183712FC"/>
    <w:rsid w:val="183B17B4"/>
    <w:rsid w:val="186B1F84"/>
    <w:rsid w:val="189F5C4C"/>
    <w:rsid w:val="18DF1E8D"/>
    <w:rsid w:val="18F4326C"/>
    <w:rsid w:val="191F2981"/>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6AF149B"/>
    <w:rsid w:val="271005EA"/>
    <w:rsid w:val="2727206E"/>
    <w:rsid w:val="273D6D1B"/>
    <w:rsid w:val="275E3649"/>
    <w:rsid w:val="2768133E"/>
    <w:rsid w:val="27721755"/>
    <w:rsid w:val="27874815"/>
    <w:rsid w:val="278957EB"/>
    <w:rsid w:val="281D6715"/>
    <w:rsid w:val="286873FE"/>
    <w:rsid w:val="288627FF"/>
    <w:rsid w:val="28942D3D"/>
    <w:rsid w:val="28A332E9"/>
    <w:rsid w:val="29581C68"/>
    <w:rsid w:val="296B1042"/>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A5E77"/>
    <w:rsid w:val="2F8D4635"/>
    <w:rsid w:val="3012512B"/>
    <w:rsid w:val="30140526"/>
    <w:rsid w:val="306E5387"/>
    <w:rsid w:val="30AB0C90"/>
    <w:rsid w:val="310A0BC4"/>
    <w:rsid w:val="31281962"/>
    <w:rsid w:val="312A1C2B"/>
    <w:rsid w:val="315A3762"/>
    <w:rsid w:val="31624147"/>
    <w:rsid w:val="317A5B80"/>
    <w:rsid w:val="31AA66BF"/>
    <w:rsid w:val="31D65AF9"/>
    <w:rsid w:val="31FF09FF"/>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7F52A5"/>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313B58"/>
    <w:rsid w:val="3B6877C8"/>
    <w:rsid w:val="3BB64655"/>
    <w:rsid w:val="3BDA7DE5"/>
    <w:rsid w:val="3C2F160E"/>
    <w:rsid w:val="3C5F033A"/>
    <w:rsid w:val="3CD117BD"/>
    <w:rsid w:val="3CD22011"/>
    <w:rsid w:val="3CF83180"/>
    <w:rsid w:val="3D0B1E04"/>
    <w:rsid w:val="3D23696B"/>
    <w:rsid w:val="3D7818D4"/>
    <w:rsid w:val="3D94503B"/>
    <w:rsid w:val="3DAA6DAB"/>
    <w:rsid w:val="3DD55352"/>
    <w:rsid w:val="3DD73586"/>
    <w:rsid w:val="3DE32562"/>
    <w:rsid w:val="3E20508B"/>
    <w:rsid w:val="3E7C375D"/>
    <w:rsid w:val="3ED12338"/>
    <w:rsid w:val="3EE438FE"/>
    <w:rsid w:val="3EF468CE"/>
    <w:rsid w:val="3F087986"/>
    <w:rsid w:val="3F31781F"/>
    <w:rsid w:val="3F346049"/>
    <w:rsid w:val="3F3D4664"/>
    <w:rsid w:val="3F580B78"/>
    <w:rsid w:val="3F852495"/>
    <w:rsid w:val="3FBC30E1"/>
    <w:rsid w:val="3FBE7F12"/>
    <w:rsid w:val="3FD009E6"/>
    <w:rsid w:val="3FD4707F"/>
    <w:rsid w:val="3FFD57FE"/>
    <w:rsid w:val="40945F74"/>
    <w:rsid w:val="409D6C96"/>
    <w:rsid w:val="40A50B34"/>
    <w:rsid w:val="40C0750A"/>
    <w:rsid w:val="410178FA"/>
    <w:rsid w:val="419C40BE"/>
    <w:rsid w:val="41A74911"/>
    <w:rsid w:val="41C24932"/>
    <w:rsid w:val="41EE09AD"/>
    <w:rsid w:val="42222BE8"/>
    <w:rsid w:val="42271CA4"/>
    <w:rsid w:val="423A4979"/>
    <w:rsid w:val="42553C37"/>
    <w:rsid w:val="4275720E"/>
    <w:rsid w:val="42AB283A"/>
    <w:rsid w:val="43465CD3"/>
    <w:rsid w:val="44256103"/>
    <w:rsid w:val="444923EA"/>
    <w:rsid w:val="445E5EFA"/>
    <w:rsid w:val="445F1218"/>
    <w:rsid w:val="44993F4E"/>
    <w:rsid w:val="44F72146"/>
    <w:rsid w:val="451D1671"/>
    <w:rsid w:val="45276590"/>
    <w:rsid w:val="452B2CE7"/>
    <w:rsid w:val="459F5DC5"/>
    <w:rsid w:val="45C327BF"/>
    <w:rsid w:val="45DB5022"/>
    <w:rsid w:val="45DE6545"/>
    <w:rsid w:val="45E52AF3"/>
    <w:rsid w:val="4634401A"/>
    <w:rsid w:val="46352992"/>
    <w:rsid w:val="467F7F60"/>
    <w:rsid w:val="468E4F4F"/>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E731F6"/>
    <w:rsid w:val="4F1A6236"/>
    <w:rsid w:val="4F6A651C"/>
    <w:rsid w:val="4F721548"/>
    <w:rsid w:val="4FA73771"/>
    <w:rsid w:val="4FD4377C"/>
    <w:rsid w:val="4FFF4C5B"/>
    <w:rsid w:val="50086DF5"/>
    <w:rsid w:val="50860250"/>
    <w:rsid w:val="508E5ABD"/>
    <w:rsid w:val="50A336F5"/>
    <w:rsid w:val="50B82898"/>
    <w:rsid w:val="50BD79A6"/>
    <w:rsid w:val="510D1202"/>
    <w:rsid w:val="515D1CF8"/>
    <w:rsid w:val="515D60CA"/>
    <w:rsid w:val="51714084"/>
    <w:rsid w:val="51AA50CA"/>
    <w:rsid w:val="51D12D37"/>
    <w:rsid w:val="51E46BB8"/>
    <w:rsid w:val="521F04B3"/>
    <w:rsid w:val="52427116"/>
    <w:rsid w:val="528E639D"/>
    <w:rsid w:val="52DE0B2A"/>
    <w:rsid w:val="52E63BA6"/>
    <w:rsid w:val="52E7230E"/>
    <w:rsid w:val="53073C5C"/>
    <w:rsid w:val="53586EF8"/>
    <w:rsid w:val="53651256"/>
    <w:rsid w:val="53857348"/>
    <w:rsid w:val="53AD3C9D"/>
    <w:rsid w:val="53BC2B34"/>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6E56940"/>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E962CF"/>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8538F9"/>
    <w:rsid w:val="6298596F"/>
    <w:rsid w:val="634E079D"/>
    <w:rsid w:val="635553E5"/>
    <w:rsid w:val="636779FE"/>
    <w:rsid w:val="63E9591E"/>
    <w:rsid w:val="640F4520"/>
    <w:rsid w:val="64300B2F"/>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14312D"/>
    <w:rsid w:val="672E0D6A"/>
    <w:rsid w:val="677F638E"/>
    <w:rsid w:val="67C1331A"/>
    <w:rsid w:val="67F973CE"/>
    <w:rsid w:val="6808097F"/>
    <w:rsid w:val="686076FC"/>
    <w:rsid w:val="68E479A1"/>
    <w:rsid w:val="68F80DE0"/>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4970BE"/>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102EC7"/>
    <w:rsid w:val="702F1D23"/>
    <w:rsid w:val="705342C1"/>
    <w:rsid w:val="708D3892"/>
    <w:rsid w:val="70B75CF8"/>
    <w:rsid w:val="70C079DE"/>
    <w:rsid w:val="712573D2"/>
    <w:rsid w:val="7155010D"/>
    <w:rsid w:val="715C4E8A"/>
    <w:rsid w:val="717F152D"/>
    <w:rsid w:val="71D07EE4"/>
    <w:rsid w:val="720F3D8F"/>
    <w:rsid w:val="72A75458"/>
    <w:rsid w:val="72D92721"/>
    <w:rsid w:val="72FD54DB"/>
    <w:rsid w:val="73436223"/>
    <w:rsid w:val="735538BA"/>
    <w:rsid w:val="737E3FC4"/>
    <w:rsid w:val="73AC6967"/>
    <w:rsid w:val="73AE56BA"/>
    <w:rsid w:val="740941C7"/>
    <w:rsid w:val="74612156"/>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D349A"/>
    <w:rsid w:val="77CF1648"/>
    <w:rsid w:val="7817192E"/>
    <w:rsid w:val="781D2C7A"/>
    <w:rsid w:val="783A56AF"/>
    <w:rsid w:val="78413BD7"/>
    <w:rsid w:val="784710E6"/>
    <w:rsid w:val="788F717D"/>
    <w:rsid w:val="78915F29"/>
    <w:rsid w:val="78A77DB4"/>
    <w:rsid w:val="78B31BDE"/>
    <w:rsid w:val="78E70DA1"/>
    <w:rsid w:val="78F21850"/>
    <w:rsid w:val="791B03AB"/>
    <w:rsid w:val="79714C66"/>
    <w:rsid w:val="79D31F15"/>
    <w:rsid w:val="79D657CC"/>
    <w:rsid w:val="79E40A04"/>
    <w:rsid w:val="7A151811"/>
    <w:rsid w:val="7B3B7165"/>
    <w:rsid w:val="7B3C52F1"/>
    <w:rsid w:val="7B5F7AE5"/>
    <w:rsid w:val="7B9D0472"/>
    <w:rsid w:val="7BA046F3"/>
    <w:rsid w:val="7BC37346"/>
    <w:rsid w:val="7BE71A21"/>
    <w:rsid w:val="7BF278E8"/>
    <w:rsid w:val="7BF87E00"/>
    <w:rsid w:val="7C064DA7"/>
    <w:rsid w:val="7C0A2379"/>
    <w:rsid w:val="7C551636"/>
    <w:rsid w:val="7C5F3CF1"/>
    <w:rsid w:val="7C697AB1"/>
    <w:rsid w:val="7CB460B3"/>
    <w:rsid w:val="7CD445C4"/>
    <w:rsid w:val="7CED17F8"/>
    <w:rsid w:val="7CF17B62"/>
    <w:rsid w:val="7D274421"/>
    <w:rsid w:val="7D3D452B"/>
    <w:rsid w:val="7D957EE1"/>
    <w:rsid w:val="7DD07402"/>
    <w:rsid w:val="7DF163CF"/>
    <w:rsid w:val="7DFC4CA2"/>
    <w:rsid w:val="7E137B54"/>
    <w:rsid w:val="7E4E0E62"/>
    <w:rsid w:val="7E503B32"/>
    <w:rsid w:val="7E6B7B24"/>
    <w:rsid w:val="7E757D8F"/>
    <w:rsid w:val="7E782A8A"/>
    <w:rsid w:val="7EFFFA7B"/>
    <w:rsid w:val="7F9F9B9A"/>
    <w:rsid w:val="7FBD50D7"/>
    <w:rsid w:val="7FC14E2C"/>
    <w:rsid w:val="893E970E"/>
    <w:rsid w:val="8BFC5892"/>
    <w:rsid w:val="9F6F6015"/>
    <w:rsid w:val="A7BD081F"/>
    <w:rsid w:val="BE77356A"/>
    <w:rsid w:val="BEFF223C"/>
    <w:rsid w:val="C7DB93C8"/>
    <w:rsid w:val="DD7E7DC7"/>
    <w:rsid w:val="DEF5E07B"/>
    <w:rsid w:val="DFC3FC34"/>
    <w:rsid w:val="DFED47ED"/>
    <w:rsid w:val="EFD3AB88"/>
    <w:rsid w:val="EFEEB9E2"/>
    <w:rsid w:val="F38FA4CE"/>
    <w:rsid w:val="F5DBA8FA"/>
    <w:rsid w:val="FBDF1E43"/>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2"/>
    <w:next w:val="2"/>
    <w:link w:val="21"/>
    <w:qFormat/>
    <w:uiPriority w:val="0"/>
    <w:rPr>
      <w:b/>
      <w:bCs/>
    </w:rPr>
  </w:style>
  <w:style w:type="paragraph" w:styleId="10">
    <w:name w:val="Body Text First Indent 2"/>
    <w:basedOn w:val="4"/>
    <w:qFormat/>
    <w:uiPriority w:val="0"/>
    <w:pPr>
      <w:ind w:firstLine="420"/>
    </w:p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basedOn w:val="12"/>
    <w:link w:val="5"/>
    <w:qFormat/>
    <w:uiPriority w:val="0"/>
    <w:rPr>
      <w:kern w:val="2"/>
      <w:sz w:val="18"/>
      <w:szCs w:val="18"/>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303</Words>
  <Characters>1731</Characters>
  <Lines>14</Lines>
  <Paragraphs>4</Paragraphs>
  <TotalTime>0</TotalTime>
  <ScaleCrop>false</ScaleCrop>
  <LinksUpToDate>false</LinksUpToDate>
  <CharactersWithSpaces>2030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2023-02-20T02:07:00Z</dcterms:created>
  <dc:creator>zkk</dc:creator>
  <cp:lastModifiedBy>BDA</cp:lastModifiedBy>
  <cp:lastPrinted>2025-02-10T17:37:00Z</cp:lastPrinted>
  <dcterms:modified xsi:type="dcterms:W3CDTF">2025-03-28T11:05:39Z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D2D4D9C3261F4ABD8CBA47FD4D55A0C1_13</vt:lpwstr>
  </property>
  <property fmtid="{D5CDD505-2E9C-101B-9397-08002B2CF9AE}" pid="4" name="KSOTemplateDocerSaveRecord">
    <vt:lpwstr>eyJoZGlkIjoiNzEzOWZhNDM0NzdkZTJhY2RkN2RlNTQ3YzZhMjg3Y2UiLCJ1c2VySWQiOiIyNDAxNjY3MjIifQ==</vt:lpwstr>
  </property>
</Properties>
</file>