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outlineLvl w:val="0"/>
        <w:rPr>
          <w:rFonts w:hint="eastAsia" w:ascii="黑体" w:hAnsi="黑体" w:eastAsia="黑体" w:cs="黑体"/>
          <w:spacing w:val="15"/>
          <w:kern w:val="0"/>
          <w:sz w:val="32"/>
          <w:szCs w:val="32"/>
          <w:shd w:val="clear" w:color="auto" w:fill="FFFFFF"/>
        </w:rPr>
      </w:pPr>
      <w:r>
        <w:rPr>
          <w:rFonts w:hint="eastAsia" w:ascii="黑体" w:hAnsi="黑体" w:eastAsia="黑体" w:cs="黑体"/>
          <w:spacing w:val="15"/>
          <w:kern w:val="0"/>
          <w:sz w:val="32"/>
          <w:szCs w:val="32"/>
          <w:shd w:val="clear" w:color="auto" w:fill="FFFFFF"/>
        </w:rPr>
        <w:t>附件2</w:t>
      </w:r>
    </w:p>
    <w:p>
      <w:pPr>
        <w:spacing w:line="560" w:lineRule="exact"/>
        <w:jc w:val="left"/>
        <w:outlineLvl w:val="0"/>
        <w:rPr>
          <w:rFonts w:hint="eastAsia" w:ascii="黑体" w:hAnsi="黑体" w:eastAsia="黑体" w:cs="黑体"/>
          <w:spacing w:val="15"/>
          <w:kern w:val="0"/>
          <w:sz w:val="32"/>
          <w:szCs w:val="32"/>
          <w:shd w:val="clear" w:color="auto" w:fill="FFFFFF"/>
        </w:rPr>
      </w:pPr>
    </w:p>
    <w:p>
      <w:pPr>
        <w:spacing w:line="560" w:lineRule="exact"/>
        <w:jc w:val="center"/>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2025年支持加快产业集聚奖励办事指南</w:t>
      </w:r>
    </w:p>
    <w:p>
      <w:pPr>
        <w:spacing w:line="560" w:lineRule="exact"/>
        <w:rPr>
          <w:rFonts w:hint="eastAsia" w:ascii="仿宋_GB2312" w:hAnsi="仿宋_GB2312" w:eastAsia="仿宋_GB2312" w:cs="仿宋_GB2312"/>
          <w:sz w:val="32"/>
          <w:szCs w:val="32"/>
        </w:rPr>
      </w:pPr>
    </w:p>
    <w:p>
      <w:pPr>
        <w:spacing w:line="560" w:lineRule="exact"/>
        <w:ind w:firstLine="640" w:firstLineChars="200"/>
        <w:outlineLvl w:val="0"/>
        <w:rPr>
          <w:rFonts w:hint="eastAsia" w:ascii="黑体" w:hAnsi="黑体" w:eastAsia="黑体" w:cs="黑体"/>
          <w:kern w:val="0"/>
          <w:sz w:val="32"/>
          <w:szCs w:val="32"/>
        </w:rPr>
      </w:pPr>
      <w:r>
        <w:rPr>
          <w:rFonts w:hint="eastAsia" w:ascii="黑体" w:hAnsi="黑体" w:eastAsia="黑体" w:cs="黑体"/>
          <w:sz w:val="32"/>
          <w:szCs w:val="32"/>
        </w:rPr>
        <w:t>一、政策依据</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关于促进生产性服务业高质量发展的若干措施》中支持政策第4条，加快产业集聚。鼓励生产性服务业企业在荣华路沿线“一轴”、国家信创园和国际医药创新公园“两翼”集聚。对新注册且当年实缴资本500万元以上的生产性服务业企业，按照不超过1.5元/天/平方米的标准给予办公用房租金补贴，期限3年。享受租金补贴的办公用房应符合北京经济技术开发区（以下简称经开区）土地管理规定，只限自用，不得转租、分租。</w:t>
      </w:r>
    </w:p>
    <w:p>
      <w:pPr>
        <w:spacing w:line="560"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二、申报事项</w:t>
      </w:r>
    </w:p>
    <w:p>
      <w:pPr>
        <w:spacing w:line="560" w:lineRule="exact"/>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2025年支持加快产业集聚奖励</w:t>
      </w:r>
    </w:p>
    <w:p>
      <w:pPr>
        <w:spacing w:line="560" w:lineRule="exact"/>
        <w:ind w:firstLine="640" w:firstLineChars="200"/>
        <w:outlineLvl w:val="0"/>
        <w:rPr>
          <w:rFonts w:hint="eastAsia" w:ascii="黑体" w:hAnsi="黑体" w:eastAsia="黑体" w:cs="黑体"/>
          <w:bCs/>
          <w:kern w:val="0"/>
          <w:sz w:val="32"/>
          <w:szCs w:val="32"/>
        </w:rPr>
      </w:pPr>
      <w:r>
        <w:rPr>
          <w:rFonts w:hint="eastAsia" w:ascii="黑体" w:hAnsi="黑体" w:eastAsia="黑体" w:cs="黑体"/>
          <w:bCs/>
          <w:kern w:val="0"/>
          <w:sz w:val="32"/>
          <w:szCs w:val="32"/>
        </w:rPr>
        <w:t>三、申报条件</w:t>
      </w:r>
    </w:p>
    <w:p>
      <w:pPr>
        <w:widowControl/>
        <w:spacing w:line="560" w:lineRule="exact"/>
        <w:ind w:firstLine="640"/>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一）申报单位应为2024年7月31日（含）-2024年12月31日（含）期间，在亦庄新城225平方公里范围内注册或迁入并依法经营，近三年无重大行政处罚记录和刑事犯罪记录，未列入严重违法失信主体名单的企业、事业单位、社会组织等法人主体。</w:t>
      </w:r>
    </w:p>
    <w:p>
      <w:pPr>
        <w:widowControl/>
        <w:spacing w:line="560" w:lineRule="exact"/>
        <w:ind w:firstLine="640"/>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（二）申报单位新设立2024年的实缴资本500万元以上；新迁入的实缴资本500万元以上，不受缴纳年份限制。</w:t>
      </w:r>
    </w:p>
    <w:p>
      <w:pPr>
        <w:widowControl/>
        <w:spacing w:line="560" w:lineRule="exact"/>
        <w:ind w:firstLine="64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（三）生产性服务业企业租用的办公用房应为经北京经济技术开发区管委会认定的经营性园区、特色产业园，取得城市更新批复的产业园区，以及符合规划的商务楼宇的产权权属房屋。</w:t>
      </w:r>
    </w:p>
    <w:p>
      <w:pPr>
        <w:widowControl/>
        <w:spacing w:line="560" w:lineRule="exact"/>
        <w:ind w:firstLine="640"/>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（四）上述办公用房只限企业自用，不得转租、分租。</w:t>
      </w:r>
    </w:p>
    <w:p>
      <w:pPr>
        <w:spacing w:line="560" w:lineRule="exact"/>
        <w:ind w:firstLine="640" w:firstLineChars="200"/>
        <w:outlineLvl w:val="0"/>
        <w:rPr>
          <w:rFonts w:hint="eastAsia" w:ascii="黑体" w:hAnsi="黑体" w:eastAsia="黑体" w:cs="黑体"/>
          <w:bCs/>
          <w:kern w:val="0"/>
          <w:sz w:val="32"/>
          <w:szCs w:val="32"/>
        </w:rPr>
      </w:pPr>
      <w:r>
        <w:rPr>
          <w:rFonts w:hint="eastAsia" w:ascii="黑体" w:hAnsi="黑体" w:eastAsia="黑体" w:cs="黑体"/>
          <w:bCs/>
          <w:kern w:val="0"/>
          <w:sz w:val="32"/>
          <w:szCs w:val="32"/>
        </w:rPr>
        <w:t>四、支持内容及标准</w:t>
      </w:r>
    </w:p>
    <w:p>
      <w:pPr>
        <w:spacing w:line="560" w:lineRule="exact"/>
        <w:ind w:firstLine="640" w:firstLineChars="200"/>
        <w:outlineLvl w:val="0"/>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（一）对新注册且2024年实缴资本500万元以上的生产性服务业企业和新迁入的实缴资本500万元以上的生产性服务业企业，按照不超过1.5元/天/平方米的标准给予办公用房租金补贴，期限3年。</w:t>
      </w:r>
    </w:p>
    <w:p>
      <w:pPr>
        <w:spacing w:line="560" w:lineRule="exact"/>
        <w:ind w:firstLine="640" w:firstLineChars="200"/>
        <w:outlineLvl w:val="0"/>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（二）支持金额以万元为单位，保留一位小数，低于1万元不予兑现，不足千元部分舍去。</w:t>
      </w:r>
    </w:p>
    <w:p>
      <w:pPr>
        <w:spacing w:line="560" w:lineRule="exact"/>
        <w:ind w:firstLine="640" w:firstLineChars="200"/>
        <w:outlineLvl w:val="0"/>
        <w:rPr>
          <w:rFonts w:hint="eastAsia" w:ascii="黑体" w:hAnsi="黑体" w:eastAsia="黑体" w:cs="黑体"/>
          <w:bCs/>
          <w:kern w:val="0"/>
          <w:sz w:val="32"/>
          <w:szCs w:val="32"/>
        </w:rPr>
      </w:pPr>
      <w:r>
        <w:rPr>
          <w:rFonts w:hint="eastAsia" w:ascii="黑体" w:hAnsi="黑体" w:eastAsia="黑体" w:cs="黑体"/>
          <w:bCs/>
          <w:kern w:val="0"/>
          <w:sz w:val="32"/>
          <w:szCs w:val="32"/>
        </w:rPr>
        <w:t>五、申报材料及要求</w:t>
      </w:r>
    </w:p>
    <w:p>
      <w:pPr>
        <w:spacing w:line="560" w:lineRule="exact"/>
        <w:ind w:firstLine="664"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spacing w:val="6"/>
          <w:sz w:val="32"/>
          <w:szCs w:val="32"/>
        </w:rPr>
        <w:t>（一）申报材料</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1.2025年支持加快产业集聚奖励申报表，在线填写；</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2.企业营业执照，选取电子证照；</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3.承诺书，下载模板填写，签字、加盖公章，彩色扫描上传；</w:t>
      </w:r>
    </w:p>
    <w:p>
      <w:pPr>
        <w:spacing w:line="560" w:lineRule="exact"/>
        <w:ind w:firstLine="640" w:firstLineChars="200"/>
        <w:rPr>
          <w:rFonts w:hint="eastAsia" w:ascii="仿宋_GB2312" w:hAnsi="仿宋_GB2312" w:eastAsia="仿宋_GB2312" w:cs="仿宋_GB2312"/>
          <w:spacing w:val="6"/>
          <w:sz w:val="32"/>
          <w:szCs w:val="32"/>
        </w:rPr>
      </w:pPr>
      <w:r>
        <w:rPr>
          <w:rFonts w:hint="eastAsia" w:ascii="仿宋_GB2312" w:hAnsi="仿宋_GB2312" w:eastAsia="仿宋_GB2312" w:cs="仿宋_GB2312"/>
          <w:sz w:val="32"/>
          <w:szCs w:val="32"/>
        </w:rPr>
        <w:t>4.银行账户信息，下载模板填写，加盖公章，彩色扫描上传；</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5.实际办公场地房屋租赁合同、不动产产权证明，原件彩色扫描上传；</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6.房屋租赁费用的支付凭证和发票，原件彩色扫描上传。</w:t>
      </w:r>
    </w:p>
    <w:p>
      <w:pPr>
        <w:spacing w:line="560" w:lineRule="exact"/>
        <w:ind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（二）打印纸质材料要求</w:t>
      </w:r>
    </w:p>
    <w:p>
      <w:pPr>
        <w:spacing w:line="560" w:lineRule="exact"/>
        <w:ind w:firstLine="640" w:firstLineChars="200"/>
        <w:rPr>
          <w:rFonts w:hint="eastAsia" w:ascii="仿宋_GB2312" w:hAnsi="仿宋_GB2312" w:eastAsia="仿宋_GB2312" w:cs="仿宋_GB2312"/>
          <w:spacing w:val="6"/>
          <w:sz w:val="32"/>
          <w:szCs w:val="32"/>
        </w:rPr>
      </w:pPr>
      <w:r>
        <w:rPr>
          <w:rFonts w:hint="eastAsia" w:ascii="仿宋_GB2312" w:hAnsi="仿宋_GB2312" w:eastAsia="仿宋_GB2312" w:cs="仿宋_GB2312"/>
          <w:sz w:val="32"/>
          <w:szCs w:val="32"/>
        </w:rPr>
        <w:t>收到打印纸质材料短信通知后，在3个工作日内从平台下载带水印全套申报材料进行打印，一式三份有序胶装（用浅色封面纸，单本材料厚度不超过2厘米，整本首页、骑缝盖章），其中银行账户信息无需装订，加盖公章，一并递交至受理窗口。</w:t>
      </w:r>
    </w:p>
    <w:p>
      <w:pPr>
        <w:spacing w:line="560"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六、办理程序</w:t>
      </w:r>
    </w:p>
    <w:p>
      <w:pPr>
        <w:spacing w:line="560" w:lineRule="exact"/>
        <w:ind w:firstLine="640" w:firstLineChars="200"/>
        <w:outlineLvl w:val="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w:t>
      </w:r>
      <w:r>
        <w:rPr>
          <w:rFonts w:hint="eastAsia" w:ascii="仿宋_GB2312" w:hAnsi="仿宋_GB2312" w:eastAsia="仿宋_GB2312" w:cs="仿宋_GB2312"/>
          <w:b/>
          <w:bCs/>
          <w:color w:val="000000"/>
          <w:sz w:val="32"/>
          <w:szCs w:val="32"/>
        </w:rPr>
        <w:t>网上申报</w:t>
      </w:r>
      <w:r>
        <w:rPr>
          <w:rFonts w:hint="eastAsia" w:ascii="仿宋_GB2312" w:hAnsi="仿宋_GB2312" w:eastAsia="仿宋_GB2312" w:cs="仿宋_GB2312"/>
          <w:color w:val="000000"/>
          <w:sz w:val="32"/>
          <w:szCs w:val="32"/>
        </w:rPr>
        <w:t>：通过北京市人民政府门户网站“政策兑现”栏目(https://zhengce.beijing.gov.cn)或经开区官网“政策兑现”栏目(zcdx.kfqgw.beijing.gov.cn)进入政策兑现综合服务平台，注册登录后进行项目申报。如未在规定时间内提交申请的，视为自动放弃。</w:t>
      </w:r>
    </w:p>
    <w:p>
      <w:pPr>
        <w:spacing w:line="560" w:lineRule="exact"/>
        <w:ind w:firstLine="640" w:firstLineChars="200"/>
        <w:outlineLvl w:val="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w:t>
      </w:r>
      <w:r>
        <w:rPr>
          <w:rFonts w:hint="eastAsia" w:ascii="仿宋_GB2312" w:hAnsi="仿宋_GB2312" w:eastAsia="仿宋_GB2312" w:cs="仿宋_GB2312"/>
          <w:b/>
          <w:bCs/>
          <w:color w:val="000000"/>
          <w:sz w:val="32"/>
          <w:szCs w:val="32"/>
        </w:rPr>
        <w:t>初审</w:t>
      </w:r>
      <w:r>
        <w:rPr>
          <w:rFonts w:hint="eastAsia" w:ascii="仿宋_GB2312" w:hAnsi="仿宋_GB2312" w:eastAsia="仿宋_GB2312" w:cs="仿宋_GB2312"/>
          <w:color w:val="000000"/>
          <w:sz w:val="32"/>
          <w:szCs w:val="32"/>
        </w:rPr>
        <w:t>：经开区营商环境建设局对申报主体提交的材料进行完整性审查，材料不齐全或不符合要求的，告知申报主体补齐补正。</w:t>
      </w:r>
    </w:p>
    <w:p>
      <w:pPr>
        <w:spacing w:line="560" w:lineRule="exact"/>
        <w:ind w:firstLine="640" w:firstLineChars="200"/>
        <w:outlineLvl w:val="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w:t>
      </w:r>
      <w:r>
        <w:rPr>
          <w:rFonts w:hint="eastAsia" w:ascii="仿宋_GB2312" w:hAnsi="仿宋_GB2312" w:eastAsia="仿宋_GB2312" w:cs="仿宋_GB2312"/>
          <w:b/>
          <w:bCs/>
          <w:color w:val="000000"/>
          <w:sz w:val="32"/>
          <w:szCs w:val="32"/>
        </w:rPr>
        <w:t>审核</w:t>
      </w:r>
      <w:r>
        <w:rPr>
          <w:rFonts w:hint="eastAsia" w:ascii="仿宋_GB2312" w:hAnsi="仿宋_GB2312" w:eastAsia="仿宋_GB2312" w:cs="仿宋_GB2312"/>
          <w:color w:val="000000"/>
          <w:sz w:val="32"/>
          <w:szCs w:val="32"/>
        </w:rPr>
        <w:t>：经开区经济发展局对申请材料进行实质审核。</w:t>
      </w:r>
    </w:p>
    <w:p>
      <w:pPr>
        <w:spacing w:line="560" w:lineRule="exact"/>
        <w:ind w:firstLine="640" w:firstLineChars="200"/>
        <w:outlineLvl w:val="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w:t>
      </w:r>
      <w:r>
        <w:rPr>
          <w:rFonts w:hint="eastAsia" w:ascii="仿宋_GB2312" w:hAnsi="仿宋_GB2312" w:eastAsia="仿宋_GB2312" w:cs="仿宋_GB2312"/>
          <w:b/>
          <w:bCs/>
          <w:color w:val="000000"/>
          <w:sz w:val="32"/>
          <w:szCs w:val="32"/>
        </w:rPr>
        <w:t>确定扶持结果</w:t>
      </w:r>
      <w:r>
        <w:rPr>
          <w:rFonts w:hint="eastAsia" w:ascii="仿宋_GB2312" w:hAnsi="仿宋_GB2312" w:eastAsia="仿宋_GB2312" w:cs="仿宋_GB2312"/>
          <w:color w:val="000000"/>
          <w:sz w:val="32"/>
          <w:szCs w:val="32"/>
        </w:rPr>
        <w:t>：经开区经济发展局对审核通过的申报主体拟定兑现扶持奖励金额。</w:t>
      </w:r>
    </w:p>
    <w:p>
      <w:pPr>
        <w:spacing w:line="560" w:lineRule="exact"/>
        <w:ind w:firstLine="640" w:firstLineChars="200"/>
        <w:outlineLvl w:val="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w:t>
      </w:r>
      <w:r>
        <w:rPr>
          <w:rFonts w:hint="eastAsia" w:ascii="仿宋_GB2312" w:hAnsi="仿宋_GB2312" w:eastAsia="仿宋_GB2312" w:cs="仿宋_GB2312"/>
          <w:b/>
          <w:bCs/>
          <w:color w:val="000000"/>
          <w:sz w:val="32"/>
          <w:szCs w:val="32"/>
        </w:rPr>
        <w:t>公示</w:t>
      </w:r>
      <w:r>
        <w:rPr>
          <w:rFonts w:hint="eastAsia" w:ascii="仿宋_GB2312" w:hAnsi="仿宋_GB2312" w:eastAsia="仿宋_GB2312" w:cs="仿宋_GB2312"/>
          <w:color w:val="000000"/>
          <w:sz w:val="32"/>
          <w:szCs w:val="32"/>
        </w:rPr>
        <w:t>：经开区经济发展局通过政策兑现综合服务平台对审核通过的申报主体进行公示。</w:t>
      </w:r>
    </w:p>
    <w:p>
      <w:pPr>
        <w:spacing w:line="560" w:lineRule="exact"/>
        <w:ind w:firstLine="640" w:firstLineChars="200"/>
        <w:outlineLvl w:val="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w:t>
      </w:r>
      <w:r>
        <w:rPr>
          <w:rFonts w:hint="eastAsia" w:ascii="仿宋_GB2312" w:hAnsi="仿宋_GB2312" w:eastAsia="仿宋_GB2312" w:cs="仿宋_GB2312"/>
          <w:b/>
          <w:bCs/>
          <w:color w:val="000000"/>
          <w:sz w:val="32"/>
          <w:szCs w:val="32"/>
        </w:rPr>
        <w:t>资金拨付</w:t>
      </w:r>
      <w:r>
        <w:rPr>
          <w:rFonts w:hint="eastAsia" w:ascii="仿宋_GB2312" w:hAnsi="仿宋_GB2312" w:eastAsia="仿宋_GB2312" w:cs="仿宋_GB2312"/>
          <w:color w:val="000000"/>
          <w:sz w:val="32"/>
          <w:szCs w:val="32"/>
        </w:rPr>
        <w:t>：经公示无异议的，经开区综合服务保障中心完成资金拨付工作。</w:t>
      </w:r>
    </w:p>
    <w:p>
      <w:pPr>
        <w:spacing w:line="560"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七、主责部门</w:t>
      </w:r>
    </w:p>
    <w:p>
      <w:pPr>
        <w:spacing w:line="560" w:lineRule="exact"/>
        <w:ind w:firstLine="640" w:firstLineChars="200"/>
        <w:rPr>
          <w:rFonts w:eastAsia="仿宋_GB2312" w:cs="仿宋_GB2312"/>
          <w:sz w:val="32"/>
          <w:szCs w:val="32"/>
        </w:rPr>
      </w:pPr>
      <w:r>
        <w:rPr>
          <w:rFonts w:hint="eastAsia" w:eastAsia="仿宋_GB2312" w:cs="仿宋_GB2312"/>
          <w:sz w:val="32"/>
          <w:szCs w:val="32"/>
        </w:rPr>
        <w:t>经开区</w:t>
      </w:r>
      <w:r>
        <w:rPr>
          <w:rFonts w:hint="eastAsia" w:ascii="仿宋_GB2312" w:hAnsi="仿宋_GB2312" w:eastAsia="仿宋_GB2312" w:cs="仿宋_GB2312"/>
          <w:sz w:val="32"/>
          <w:szCs w:val="32"/>
        </w:rPr>
        <w:t>经济发展局</w:t>
      </w:r>
    </w:p>
    <w:p>
      <w:pPr>
        <w:numPr>
          <w:ilvl w:val="0"/>
          <w:numId w:val="1"/>
        </w:numPr>
        <w:spacing w:line="560"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受理窗口</w:t>
      </w:r>
    </w:p>
    <w:p>
      <w:pPr>
        <w:spacing w:line="560" w:lineRule="exact"/>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北京经济技术开发区万源街4号政务服务大厅“政策申报”窗口</w:t>
      </w:r>
    </w:p>
    <w:p>
      <w:pPr>
        <w:spacing w:line="560"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九、申报时间</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2025年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highlight w:val="none"/>
          <w:lang w:eastAsia="zh-CN"/>
        </w:rPr>
        <w:t>2</w:t>
      </w:r>
      <w:r>
        <w:rPr>
          <w:rFonts w:hint="eastAsia" w:ascii="仿宋_GB2312" w:hAnsi="仿宋_GB2312" w:eastAsia="仿宋_GB2312" w:cs="仿宋_GB2312"/>
          <w:sz w:val="32"/>
          <w:szCs w:val="32"/>
        </w:rPr>
        <w:t>日至2025年4月</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1日</w:t>
      </w:r>
    </w:p>
    <w:p>
      <w:pPr>
        <w:numPr>
          <w:ilvl w:val="255"/>
          <w:numId w:val="0"/>
        </w:numPr>
        <w:spacing w:line="560" w:lineRule="exact"/>
        <w:ind w:firstLine="640" w:firstLineChars="200"/>
        <w:outlineLvl w:val="0"/>
        <w:rPr>
          <w:rFonts w:eastAsia="仿宋_GB2312"/>
          <w:sz w:val="32"/>
          <w:szCs w:val="32"/>
        </w:rPr>
      </w:pPr>
      <w:r>
        <w:rPr>
          <w:rFonts w:hint="eastAsia" w:ascii="黑体" w:hAnsi="黑体" w:eastAsia="黑体" w:cs="黑体"/>
          <w:sz w:val="32"/>
          <w:szCs w:val="32"/>
        </w:rPr>
        <w:t>十、联系方式</w:t>
      </w:r>
      <w:bookmarkStart w:id="0" w:name="_GoBack"/>
      <w:bookmarkEnd w:id="0"/>
    </w:p>
    <w:p>
      <w:pPr>
        <w:spacing w:line="560" w:lineRule="exact"/>
        <w:ind w:firstLine="640" w:firstLineChars="200"/>
        <w:rPr>
          <w:rFonts w:eastAsia="仿宋_GB2312"/>
          <w:sz w:val="32"/>
          <w:szCs w:val="32"/>
        </w:rPr>
      </w:pPr>
      <w:r>
        <w:rPr>
          <w:rFonts w:hint="eastAsia" w:eastAsia="仿宋_GB2312"/>
          <w:sz w:val="32"/>
          <w:szCs w:val="32"/>
        </w:rPr>
        <w:t>政策咨询：</w:t>
      </w:r>
    </w:p>
    <w:p>
      <w:pPr>
        <w:spacing w:line="560" w:lineRule="exact"/>
        <w:ind w:firstLine="640" w:firstLineChars="200"/>
        <w:rPr>
          <w:rFonts w:eastAsia="仿宋_GB2312"/>
          <w:sz w:val="32"/>
          <w:szCs w:val="32"/>
        </w:rPr>
      </w:pPr>
      <w:r>
        <w:rPr>
          <w:rFonts w:hint="eastAsia" w:eastAsia="仿宋_GB2312"/>
          <w:sz w:val="32"/>
          <w:szCs w:val="32"/>
        </w:rPr>
        <w:t>经开区政务服务大厅“政策申报”窗口，联系电话：</w:t>
      </w:r>
      <w:r>
        <w:rPr>
          <w:rFonts w:hint="eastAsia" w:ascii="仿宋_GB2312" w:hAnsi="仿宋_GB2312" w:eastAsia="仿宋_GB2312" w:cs="仿宋_GB2312"/>
          <w:sz w:val="32"/>
          <w:szCs w:val="32"/>
        </w:rPr>
        <w:t>010-67857687</w:t>
      </w:r>
      <w:r>
        <w:rPr>
          <w:rFonts w:hint="eastAsia" w:eastAsia="仿宋_GB2312"/>
          <w:sz w:val="32"/>
          <w:szCs w:val="32"/>
        </w:rPr>
        <w:t>；</w:t>
      </w:r>
      <w:r>
        <w:rPr>
          <w:rFonts w:hint="eastAsia" w:ascii="仿宋_GB2312" w:hAnsi="仿宋_GB2312" w:eastAsia="仿宋_GB2312" w:cs="仿宋_GB2312"/>
          <w:sz w:val="32"/>
          <w:szCs w:val="32"/>
        </w:rPr>
        <w:t>010-67857878转4，工作日上午9:00—12:00，下午1:30—5:00。</w:t>
      </w:r>
    </w:p>
    <w:p>
      <w:pPr>
        <w:spacing w:line="560" w:lineRule="exact"/>
        <w:ind w:firstLine="640" w:firstLineChars="200"/>
        <w:rPr>
          <w:rFonts w:eastAsia="仿宋_GB2312"/>
          <w:sz w:val="32"/>
          <w:szCs w:val="32"/>
        </w:rPr>
      </w:pPr>
      <w:r>
        <w:rPr>
          <w:rFonts w:hint="eastAsia" w:eastAsia="仿宋_GB2312"/>
          <w:sz w:val="32"/>
          <w:szCs w:val="32"/>
        </w:rPr>
        <w:t>经开</w:t>
      </w:r>
      <w:r>
        <w:rPr>
          <w:rFonts w:hint="eastAsia" w:ascii="仿宋_GB2312" w:hAnsi="仿宋_GB2312" w:eastAsia="仿宋_GB2312" w:cs="仿宋_GB2312"/>
          <w:sz w:val="32"/>
          <w:szCs w:val="32"/>
        </w:rPr>
        <w:t>区经济发展局，联系电话：010-67880304，工作日上午9:00—12:00，下午2:00—6:00。</w:t>
      </w:r>
    </w:p>
    <w:p>
      <w:pPr>
        <w:spacing w:line="560" w:lineRule="exact"/>
        <w:ind w:firstLine="640" w:firstLineChars="200"/>
        <w:rPr>
          <w:rFonts w:eastAsia="仿宋_GB2312"/>
          <w:sz w:val="32"/>
          <w:szCs w:val="32"/>
        </w:rPr>
      </w:pPr>
      <w:r>
        <w:rPr>
          <w:rFonts w:hint="eastAsia" w:eastAsia="仿宋_GB2312"/>
          <w:sz w:val="32"/>
          <w:szCs w:val="32"/>
        </w:rPr>
        <w:t>技术支持：</w:t>
      </w:r>
    </w:p>
    <w:p>
      <w:pPr>
        <w:spacing w:line="560" w:lineRule="exact"/>
        <w:ind w:firstLine="640" w:firstLineChars="200"/>
        <w:rPr>
          <w:rFonts w:eastAsia="仿宋_GB2312"/>
          <w:sz w:val="32"/>
          <w:szCs w:val="32"/>
        </w:rPr>
      </w:pPr>
      <w:r>
        <w:rPr>
          <w:rFonts w:hint="eastAsia" w:eastAsia="仿宋_GB2312"/>
          <w:sz w:val="32"/>
          <w:szCs w:val="32"/>
        </w:rPr>
        <w:t>联系电话</w:t>
      </w:r>
      <w:r>
        <w:rPr>
          <w:rFonts w:hint="eastAsia" w:ascii="仿宋_GB2312" w:hAnsi="仿宋_GB2312" w:eastAsia="仿宋_GB2312" w:cs="仿宋_GB2312"/>
          <w:sz w:val="32"/>
          <w:szCs w:val="32"/>
        </w:rPr>
        <w:t>：010-67857638，工作日上午9:00—12:00，下午2:00—6:00。</w:t>
      </w:r>
    </w:p>
    <w:p>
      <w:pPr>
        <w:spacing w:line="560" w:lineRule="exact"/>
        <w:ind w:firstLine="640" w:firstLineChars="200"/>
        <w:outlineLvl w:val="0"/>
        <w:rPr>
          <w:rFonts w:hint="eastAsia" w:ascii="仿宋_GB2312" w:hAnsi="仿宋_GB2312" w:eastAsia="仿宋_GB2312" w:cs="仿宋_GB2312"/>
          <w:sz w:val="32"/>
          <w:szCs w:val="32"/>
        </w:rPr>
      </w:pPr>
      <w:r>
        <w:rPr>
          <w:rFonts w:hint="eastAsia" w:ascii="黑体" w:hAnsi="黑体" w:eastAsia="黑体" w:cs="黑体"/>
          <w:sz w:val="32"/>
          <w:szCs w:val="32"/>
        </w:rPr>
        <w:t>十一、收费标准</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不收费</w:t>
      </w:r>
    </w:p>
    <w:p>
      <w:pPr>
        <w:spacing w:line="560"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十二、特别说明</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无</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Arial">
    <w:altName w:val="DejaVu Sans"/>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CC5830"/>
    <w:multiLevelType w:val="singleLevel"/>
    <w:tmpl w:val="FFCC5830"/>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2Zjc3MDc3MDBkMjhkMDEwOWZhZTUxNjQ3MWY2NWEifQ=="/>
  </w:docVars>
  <w:rsids>
    <w:rsidRoot w:val="00360EF1"/>
    <w:rsid w:val="0001192B"/>
    <w:rsid w:val="00013AA9"/>
    <w:rsid w:val="00020EC8"/>
    <w:rsid w:val="00060052"/>
    <w:rsid w:val="00062C5F"/>
    <w:rsid w:val="000A1342"/>
    <w:rsid w:val="000F62F2"/>
    <w:rsid w:val="001145E7"/>
    <w:rsid w:val="0011525D"/>
    <w:rsid w:val="00124886"/>
    <w:rsid w:val="00161422"/>
    <w:rsid w:val="00161CCE"/>
    <w:rsid w:val="00165F8E"/>
    <w:rsid w:val="001E30A4"/>
    <w:rsid w:val="00263FBB"/>
    <w:rsid w:val="00277C92"/>
    <w:rsid w:val="002838D9"/>
    <w:rsid w:val="002A7CB7"/>
    <w:rsid w:val="002D4178"/>
    <w:rsid w:val="00331FC1"/>
    <w:rsid w:val="0033331E"/>
    <w:rsid w:val="00360EF1"/>
    <w:rsid w:val="00395968"/>
    <w:rsid w:val="00395F17"/>
    <w:rsid w:val="0041752A"/>
    <w:rsid w:val="00437F78"/>
    <w:rsid w:val="00457B4D"/>
    <w:rsid w:val="004A4833"/>
    <w:rsid w:val="00503B22"/>
    <w:rsid w:val="00530096"/>
    <w:rsid w:val="00573E09"/>
    <w:rsid w:val="005B5152"/>
    <w:rsid w:val="005F36D1"/>
    <w:rsid w:val="0062252C"/>
    <w:rsid w:val="006379AC"/>
    <w:rsid w:val="006A1513"/>
    <w:rsid w:val="006A664F"/>
    <w:rsid w:val="006B706F"/>
    <w:rsid w:val="006D0140"/>
    <w:rsid w:val="00710378"/>
    <w:rsid w:val="00723C79"/>
    <w:rsid w:val="00737AAC"/>
    <w:rsid w:val="007C2D75"/>
    <w:rsid w:val="007D6651"/>
    <w:rsid w:val="00803938"/>
    <w:rsid w:val="008045A4"/>
    <w:rsid w:val="008130B8"/>
    <w:rsid w:val="00823521"/>
    <w:rsid w:val="00844BDB"/>
    <w:rsid w:val="0087710D"/>
    <w:rsid w:val="00900A14"/>
    <w:rsid w:val="00923A77"/>
    <w:rsid w:val="00973823"/>
    <w:rsid w:val="0098077A"/>
    <w:rsid w:val="009B6C96"/>
    <w:rsid w:val="009E5F17"/>
    <w:rsid w:val="00A3406B"/>
    <w:rsid w:val="00A85C2D"/>
    <w:rsid w:val="00AB3AC1"/>
    <w:rsid w:val="00AC6548"/>
    <w:rsid w:val="00AF284E"/>
    <w:rsid w:val="00B10A17"/>
    <w:rsid w:val="00B1202D"/>
    <w:rsid w:val="00B74D80"/>
    <w:rsid w:val="00C122AB"/>
    <w:rsid w:val="00D259A0"/>
    <w:rsid w:val="00D455F1"/>
    <w:rsid w:val="00D460B2"/>
    <w:rsid w:val="00D668C9"/>
    <w:rsid w:val="00D76185"/>
    <w:rsid w:val="00D85A9F"/>
    <w:rsid w:val="00D961B2"/>
    <w:rsid w:val="00DC04D8"/>
    <w:rsid w:val="00DF7D00"/>
    <w:rsid w:val="00EA199B"/>
    <w:rsid w:val="00F416E2"/>
    <w:rsid w:val="00F737C8"/>
    <w:rsid w:val="00FA7C87"/>
    <w:rsid w:val="00FD246B"/>
    <w:rsid w:val="01540D91"/>
    <w:rsid w:val="01586909"/>
    <w:rsid w:val="015C7ADB"/>
    <w:rsid w:val="01904DED"/>
    <w:rsid w:val="01CB7B50"/>
    <w:rsid w:val="01D948CF"/>
    <w:rsid w:val="020C0B78"/>
    <w:rsid w:val="0225322D"/>
    <w:rsid w:val="02297D4E"/>
    <w:rsid w:val="026102BC"/>
    <w:rsid w:val="0278373A"/>
    <w:rsid w:val="0290748C"/>
    <w:rsid w:val="03056B13"/>
    <w:rsid w:val="032269ED"/>
    <w:rsid w:val="037C128E"/>
    <w:rsid w:val="03987D96"/>
    <w:rsid w:val="03E353C9"/>
    <w:rsid w:val="03FA3EE0"/>
    <w:rsid w:val="04080ECA"/>
    <w:rsid w:val="04481432"/>
    <w:rsid w:val="04737D47"/>
    <w:rsid w:val="048B28B7"/>
    <w:rsid w:val="04BF0B67"/>
    <w:rsid w:val="05206856"/>
    <w:rsid w:val="052A15A0"/>
    <w:rsid w:val="05933C0C"/>
    <w:rsid w:val="05AE227A"/>
    <w:rsid w:val="05AE34A7"/>
    <w:rsid w:val="05D14D85"/>
    <w:rsid w:val="06113255"/>
    <w:rsid w:val="0646239C"/>
    <w:rsid w:val="06B62BF6"/>
    <w:rsid w:val="06D3553D"/>
    <w:rsid w:val="06E50A7A"/>
    <w:rsid w:val="06EF1FDF"/>
    <w:rsid w:val="06FE1C51"/>
    <w:rsid w:val="071F630D"/>
    <w:rsid w:val="072A1178"/>
    <w:rsid w:val="074E6B15"/>
    <w:rsid w:val="0780307B"/>
    <w:rsid w:val="078B6DBE"/>
    <w:rsid w:val="07936930"/>
    <w:rsid w:val="07B11C5A"/>
    <w:rsid w:val="07F7114F"/>
    <w:rsid w:val="0840700F"/>
    <w:rsid w:val="08925D0E"/>
    <w:rsid w:val="089620E8"/>
    <w:rsid w:val="08A45B0A"/>
    <w:rsid w:val="08A825A4"/>
    <w:rsid w:val="08B97A0D"/>
    <w:rsid w:val="08BF34BA"/>
    <w:rsid w:val="08D44C62"/>
    <w:rsid w:val="092E74E3"/>
    <w:rsid w:val="093955CA"/>
    <w:rsid w:val="09533460"/>
    <w:rsid w:val="09677F84"/>
    <w:rsid w:val="09FF2B6A"/>
    <w:rsid w:val="0A12715A"/>
    <w:rsid w:val="0A192B78"/>
    <w:rsid w:val="0A6444D2"/>
    <w:rsid w:val="0A7A09DE"/>
    <w:rsid w:val="0A7A6E57"/>
    <w:rsid w:val="0AD40459"/>
    <w:rsid w:val="0B1708BD"/>
    <w:rsid w:val="0B38121B"/>
    <w:rsid w:val="0B3E75A5"/>
    <w:rsid w:val="0B401B24"/>
    <w:rsid w:val="0B6B119E"/>
    <w:rsid w:val="0B782C5C"/>
    <w:rsid w:val="0BD84C47"/>
    <w:rsid w:val="0BEE6FC8"/>
    <w:rsid w:val="0BF72154"/>
    <w:rsid w:val="0C3A5354"/>
    <w:rsid w:val="0C4C6FFF"/>
    <w:rsid w:val="0C7D2B96"/>
    <w:rsid w:val="0C804154"/>
    <w:rsid w:val="0C817D6C"/>
    <w:rsid w:val="0CCD41B2"/>
    <w:rsid w:val="0CD93D42"/>
    <w:rsid w:val="0D0138A5"/>
    <w:rsid w:val="0D920D6C"/>
    <w:rsid w:val="0D9E4973"/>
    <w:rsid w:val="0E4A7C7C"/>
    <w:rsid w:val="0E5672B2"/>
    <w:rsid w:val="0E715E03"/>
    <w:rsid w:val="0E816F03"/>
    <w:rsid w:val="0EAB08F2"/>
    <w:rsid w:val="0EAD26D4"/>
    <w:rsid w:val="0ED00FB9"/>
    <w:rsid w:val="0EE86C1D"/>
    <w:rsid w:val="0F131376"/>
    <w:rsid w:val="0F193762"/>
    <w:rsid w:val="0F221A0E"/>
    <w:rsid w:val="0F8C27FB"/>
    <w:rsid w:val="0F934289"/>
    <w:rsid w:val="0FA61C25"/>
    <w:rsid w:val="0FF757D0"/>
    <w:rsid w:val="101D1DF8"/>
    <w:rsid w:val="10452D67"/>
    <w:rsid w:val="106018C4"/>
    <w:rsid w:val="10653491"/>
    <w:rsid w:val="10706EEF"/>
    <w:rsid w:val="1092296C"/>
    <w:rsid w:val="10A01313"/>
    <w:rsid w:val="10C13CF3"/>
    <w:rsid w:val="117D2BA9"/>
    <w:rsid w:val="118F3527"/>
    <w:rsid w:val="11CA43B8"/>
    <w:rsid w:val="11D62CBE"/>
    <w:rsid w:val="121B617A"/>
    <w:rsid w:val="1252310C"/>
    <w:rsid w:val="12E52159"/>
    <w:rsid w:val="12EE4885"/>
    <w:rsid w:val="13290CC0"/>
    <w:rsid w:val="14036F1C"/>
    <w:rsid w:val="14051437"/>
    <w:rsid w:val="142723BB"/>
    <w:rsid w:val="14483333"/>
    <w:rsid w:val="144F1126"/>
    <w:rsid w:val="14942D13"/>
    <w:rsid w:val="14977ACF"/>
    <w:rsid w:val="14A407D6"/>
    <w:rsid w:val="14C97228"/>
    <w:rsid w:val="15026CFF"/>
    <w:rsid w:val="151415E7"/>
    <w:rsid w:val="153730CA"/>
    <w:rsid w:val="15526AEE"/>
    <w:rsid w:val="15553FBA"/>
    <w:rsid w:val="157E1A27"/>
    <w:rsid w:val="15AF3425"/>
    <w:rsid w:val="15B34768"/>
    <w:rsid w:val="15F61B74"/>
    <w:rsid w:val="160B7C23"/>
    <w:rsid w:val="162B13C4"/>
    <w:rsid w:val="17261A0A"/>
    <w:rsid w:val="17286EDC"/>
    <w:rsid w:val="173A2F14"/>
    <w:rsid w:val="17AF44C7"/>
    <w:rsid w:val="17C45824"/>
    <w:rsid w:val="17C86D9E"/>
    <w:rsid w:val="183712FC"/>
    <w:rsid w:val="189F5C4C"/>
    <w:rsid w:val="18DF1E8D"/>
    <w:rsid w:val="18F4326C"/>
    <w:rsid w:val="191F2981"/>
    <w:rsid w:val="19612585"/>
    <w:rsid w:val="196452DD"/>
    <w:rsid w:val="197A58E4"/>
    <w:rsid w:val="19856C91"/>
    <w:rsid w:val="19B8431B"/>
    <w:rsid w:val="19DB76A4"/>
    <w:rsid w:val="19EC634B"/>
    <w:rsid w:val="19F32EB8"/>
    <w:rsid w:val="1A0B0313"/>
    <w:rsid w:val="1A0C4625"/>
    <w:rsid w:val="1AB25631"/>
    <w:rsid w:val="1AC627E0"/>
    <w:rsid w:val="1AF423CA"/>
    <w:rsid w:val="1B714996"/>
    <w:rsid w:val="1B8109FE"/>
    <w:rsid w:val="1B8D4C8F"/>
    <w:rsid w:val="1B9377B6"/>
    <w:rsid w:val="1BB56B5C"/>
    <w:rsid w:val="1C14717E"/>
    <w:rsid w:val="1C1B504A"/>
    <w:rsid w:val="1C2B4E13"/>
    <w:rsid w:val="1C3B6D59"/>
    <w:rsid w:val="1C6E285C"/>
    <w:rsid w:val="1C7B6FF9"/>
    <w:rsid w:val="1D075252"/>
    <w:rsid w:val="1D451EB0"/>
    <w:rsid w:val="1D615728"/>
    <w:rsid w:val="1D761D5A"/>
    <w:rsid w:val="1E3278A5"/>
    <w:rsid w:val="1E447CA3"/>
    <w:rsid w:val="1E6D0434"/>
    <w:rsid w:val="1ED331FC"/>
    <w:rsid w:val="1ED6487D"/>
    <w:rsid w:val="1EFD05E9"/>
    <w:rsid w:val="1EFE4506"/>
    <w:rsid w:val="1F0F5065"/>
    <w:rsid w:val="1F1A6E4C"/>
    <w:rsid w:val="1F7E5737"/>
    <w:rsid w:val="1FA01FC8"/>
    <w:rsid w:val="1FA9441B"/>
    <w:rsid w:val="1FB0019C"/>
    <w:rsid w:val="1FD94394"/>
    <w:rsid w:val="1FDB376F"/>
    <w:rsid w:val="202F1362"/>
    <w:rsid w:val="20422CC7"/>
    <w:rsid w:val="20616F01"/>
    <w:rsid w:val="20830764"/>
    <w:rsid w:val="20AA00DB"/>
    <w:rsid w:val="20C93EA2"/>
    <w:rsid w:val="20CC2FA6"/>
    <w:rsid w:val="20D514AE"/>
    <w:rsid w:val="20DE69DC"/>
    <w:rsid w:val="2117052E"/>
    <w:rsid w:val="21335EBD"/>
    <w:rsid w:val="21835613"/>
    <w:rsid w:val="21B6442D"/>
    <w:rsid w:val="21C06C9F"/>
    <w:rsid w:val="21D10780"/>
    <w:rsid w:val="220962A9"/>
    <w:rsid w:val="2255054C"/>
    <w:rsid w:val="22C97BF8"/>
    <w:rsid w:val="22F6591B"/>
    <w:rsid w:val="23117B7A"/>
    <w:rsid w:val="231A5872"/>
    <w:rsid w:val="23403409"/>
    <w:rsid w:val="235F00AC"/>
    <w:rsid w:val="23654BF1"/>
    <w:rsid w:val="23E34E21"/>
    <w:rsid w:val="24AB3E23"/>
    <w:rsid w:val="2533284F"/>
    <w:rsid w:val="25456D22"/>
    <w:rsid w:val="25594938"/>
    <w:rsid w:val="255A71D2"/>
    <w:rsid w:val="25DF3625"/>
    <w:rsid w:val="261E412A"/>
    <w:rsid w:val="26446E71"/>
    <w:rsid w:val="26602BD3"/>
    <w:rsid w:val="267F71EB"/>
    <w:rsid w:val="26AF149B"/>
    <w:rsid w:val="271005EA"/>
    <w:rsid w:val="2727206E"/>
    <w:rsid w:val="273D6D1B"/>
    <w:rsid w:val="275E3649"/>
    <w:rsid w:val="275F2650"/>
    <w:rsid w:val="2768133E"/>
    <w:rsid w:val="27721755"/>
    <w:rsid w:val="27874815"/>
    <w:rsid w:val="281D6715"/>
    <w:rsid w:val="286873FE"/>
    <w:rsid w:val="288627FF"/>
    <w:rsid w:val="28942D3D"/>
    <w:rsid w:val="28A332E9"/>
    <w:rsid w:val="29581C68"/>
    <w:rsid w:val="29857C2F"/>
    <w:rsid w:val="29D97CC6"/>
    <w:rsid w:val="2A1D0ADC"/>
    <w:rsid w:val="2A5F7219"/>
    <w:rsid w:val="2A764542"/>
    <w:rsid w:val="2AB25697"/>
    <w:rsid w:val="2ACF7AB8"/>
    <w:rsid w:val="2B035A09"/>
    <w:rsid w:val="2B2024A7"/>
    <w:rsid w:val="2B833D12"/>
    <w:rsid w:val="2B9B0A58"/>
    <w:rsid w:val="2BA7027E"/>
    <w:rsid w:val="2BAB54C5"/>
    <w:rsid w:val="2BC05AF8"/>
    <w:rsid w:val="2BE54D11"/>
    <w:rsid w:val="2C522435"/>
    <w:rsid w:val="2D2A602F"/>
    <w:rsid w:val="2D6B0ED7"/>
    <w:rsid w:val="2D715293"/>
    <w:rsid w:val="2D7649D6"/>
    <w:rsid w:val="2DA064BD"/>
    <w:rsid w:val="2E236E07"/>
    <w:rsid w:val="2E2B3CCA"/>
    <w:rsid w:val="2E491136"/>
    <w:rsid w:val="2EC908A3"/>
    <w:rsid w:val="2ED73427"/>
    <w:rsid w:val="2F2F2A58"/>
    <w:rsid w:val="2F5D1137"/>
    <w:rsid w:val="2F6E0190"/>
    <w:rsid w:val="2F8A5E77"/>
    <w:rsid w:val="2F8D4635"/>
    <w:rsid w:val="3012512B"/>
    <w:rsid w:val="30140526"/>
    <w:rsid w:val="306E5387"/>
    <w:rsid w:val="30AB0C90"/>
    <w:rsid w:val="310A0BC4"/>
    <w:rsid w:val="31281962"/>
    <w:rsid w:val="312A1C2B"/>
    <w:rsid w:val="315A3762"/>
    <w:rsid w:val="31624147"/>
    <w:rsid w:val="317A5B80"/>
    <w:rsid w:val="31AA66BF"/>
    <w:rsid w:val="31D65AF9"/>
    <w:rsid w:val="31FF09FF"/>
    <w:rsid w:val="3201564A"/>
    <w:rsid w:val="321C265E"/>
    <w:rsid w:val="32343B0A"/>
    <w:rsid w:val="32A70709"/>
    <w:rsid w:val="32FE69F0"/>
    <w:rsid w:val="336B64D8"/>
    <w:rsid w:val="33E75D8A"/>
    <w:rsid w:val="341807F9"/>
    <w:rsid w:val="342465E2"/>
    <w:rsid w:val="3469157A"/>
    <w:rsid w:val="347C0671"/>
    <w:rsid w:val="34B21D2C"/>
    <w:rsid w:val="34E04A84"/>
    <w:rsid w:val="34E65163"/>
    <w:rsid w:val="35135498"/>
    <w:rsid w:val="35465824"/>
    <w:rsid w:val="354F42BD"/>
    <w:rsid w:val="3573124D"/>
    <w:rsid w:val="359527A9"/>
    <w:rsid w:val="35B56B4B"/>
    <w:rsid w:val="36744D66"/>
    <w:rsid w:val="36E95DAE"/>
    <w:rsid w:val="37184DFF"/>
    <w:rsid w:val="37B84612"/>
    <w:rsid w:val="37C93788"/>
    <w:rsid w:val="37EF6300"/>
    <w:rsid w:val="37FD7B6F"/>
    <w:rsid w:val="380942B0"/>
    <w:rsid w:val="382D54B8"/>
    <w:rsid w:val="38363290"/>
    <w:rsid w:val="383A3742"/>
    <w:rsid w:val="38732C18"/>
    <w:rsid w:val="387A66CC"/>
    <w:rsid w:val="38921ED5"/>
    <w:rsid w:val="38C22A0D"/>
    <w:rsid w:val="39122B90"/>
    <w:rsid w:val="393063E5"/>
    <w:rsid w:val="394B4A07"/>
    <w:rsid w:val="39511D42"/>
    <w:rsid w:val="3967591C"/>
    <w:rsid w:val="39731517"/>
    <w:rsid w:val="39791EC9"/>
    <w:rsid w:val="39841846"/>
    <w:rsid w:val="399C38E8"/>
    <w:rsid w:val="39A60AA5"/>
    <w:rsid w:val="39C93AF0"/>
    <w:rsid w:val="3A5D281B"/>
    <w:rsid w:val="3A906CBE"/>
    <w:rsid w:val="3AA934A6"/>
    <w:rsid w:val="3B0A5D15"/>
    <w:rsid w:val="3B6877C8"/>
    <w:rsid w:val="3BB64655"/>
    <w:rsid w:val="3BDA7DE5"/>
    <w:rsid w:val="3C2F160E"/>
    <w:rsid w:val="3C5F033A"/>
    <w:rsid w:val="3CD117BD"/>
    <w:rsid w:val="3CF83180"/>
    <w:rsid w:val="3D0B1E04"/>
    <w:rsid w:val="3D23696B"/>
    <w:rsid w:val="3D7818D4"/>
    <w:rsid w:val="3D94503B"/>
    <w:rsid w:val="3DAA6DAB"/>
    <w:rsid w:val="3DD55352"/>
    <w:rsid w:val="3DD73586"/>
    <w:rsid w:val="3DE32562"/>
    <w:rsid w:val="3E20508B"/>
    <w:rsid w:val="3E7C375D"/>
    <w:rsid w:val="3ED12338"/>
    <w:rsid w:val="3EE438FE"/>
    <w:rsid w:val="3EF468CE"/>
    <w:rsid w:val="3F087986"/>
    <w:rsid w:val="3F31781F"/>
    <w:rsid w:val="3F346049"/>
    <w:rsid w:val="3F3D4664"/>
    <w:rsid w:val="3F580B78"/>
    <w:rsid w:val="3F852495"/>
    <w:rsid w:val="3FBC30E1"/>
    <w:rsid w:val="3FD009E6"/>
    <w:rsid w:val="3FD4707F"/>
    <w:rsid w:val="3FFD57FE"/>
    <w:rsid w:val="40945F74"/>
    <w:rsid w:val="409D6C96"/>
    <w:rsid w:val="40A50B34"/>
    <w:rsid w:val="40C0750A"/>
    <w:rsid w:val="410178FA"/>
    <w:rsid w:val="419C40BE"/>
    <w:rsid w:val="41A74911"/>
    <w:rsid w:val="41C24932"/>
    <w:rsid w:val="41EE09AD"/>
    <w:rsid w:val="42271CA4"/>
    <w:rsid w:val="423A4979"/>
    <w:rsid w:val="42553C37"/>
    <w:rsid w:val="4275720E"/>
    <w:rsid w:val="42AB283A"/>
    <w:rsid w:val="43465CD3"/>
    <w:rsid w:val="44256103"/>
    <w:rsid w:val="444923EA"/>
    <w:rsid w:val="445E5EFA"/>
    <w:rsid w:val="445F1218"/>
    <w:rsid w:val="44993F4E"/>
    <w:rsid w:val="44F72146"/>
    <w:rsid w:val="451D1671"/>
    <w:rsid w:val="45276590"/>
    <w:rsid w:val="452B2CE7"/>
    <w:rsid w:val="459F5DC5"/>
    <w:rsid w:val="45C327BF"/>
    <w:rsid w:val="45DB5022"/>
    <w:rsid w:val="45DE6545"/>
    <w:rsid w:val="4634401A"/>
    <w:rsid w:val="46352992"/>
    <w:rsid w:val="467F7F60"/>
    <w:rsid w:val="468E4F4F"/>
    <w:rsid w:val="469D497C"/>
    <w:rsid w:val="46C07C6D"/>
    <w:rsid w:val="46D46FCB"/>
    <w:rsid w:val="46F44A2C"/>
    <w:rsid w:val="473F0C29"/>
    <w:rsid w:val="474159DD"/>
    <w:rsid w:val="476449AD"/>
    <w:rsid w:val="48045B63"/>
    <w:rsid w:val="484F2842"/>
    <w:rsid w:val="49006A23"/>
    <w:rsid w:val="492A682B"/>
    <w:rsid w:val="49596A53"/>
    <w:rsid w:val="49AE2D68"/>
    <w:rsid w:val="49C3065B"/>
    <w:rsid w:val="49D768E9"/>
    <w:rsid w:val="49FE7196"/>
    <w:rsid w:val="4A3148B7"/>
    <w:rsid w:val="4A3C2091"/>
    <w:rsid w:val="4A41431D"/>
    <w:rsid w:val="4A673681"/>
    <w:rsid w:val="4A8A325C"/>
    <w:rsid w:val="4AB84ECB"/>
    <w:rsid w:val="4ACF4B48"/>
    <w:rsid w:val="4AEB69AD"/>
    <w:rsid w:val="4B6D7706"/>
    <w:rsid w:val="4BA51F05"/>
    <w:rsid w:val="4BFB127C"/>
    <w:rsid w:val="4C0963DD"/>
    <w:rsid w:val="4C1623CC"/>
    <w:rsid w:val="4C240DC6"/>
    <w:rsid w:val="4C373125"/>
    <w:rsid w:val="4C990DFC"/>
    <w:rsid w:val="4CBC3A42"/>
    <w:rsid w:val="4CDC02F4"/>
    <w:rsid w:val="4CF91E5B"/>
    <w:rsid w:val="4D181700"/>
    <w:rsid w:val="4D41091B"/>
    <w:rsid w:val="4D6B0A00"/>
    <w:rsid w:val="4D75145B"/>
    <w:rsid w:val="4D9449F9"/>
    <w:rsid w:val="4D9F002D"/>
    <w:rsid w:val="4DA85F8D"/>
    <w:rsid w:val="4DD62215"/>
    <w:rsid w:val="4E2B5D5D"/>
    <w:rsid w:val="4E8B3508"/>
    <w:rsid w:val="4ED13285"/>
    <w:rsid w:val="4EE731F6"/>
    <w:rsid w:val="4F1A6236"/>
    <w:rsid w:val="4F6A651C"/>
    <w:rsid w:val="4F721548"/>
    <w:rsid w:val="4FA73771"/>
    <w:rsid w:val="4FD4377C"/>
    <w:rsid w:val="4FFF4C5B"/>
    <w:rsid w:val="50086DF5"/>
    <w:rsid w:val="50860250"/>
    <w:rsid w:val="508E5ABD"/>
    <w:rsid w:val="50A336F5"/>
    <w:rsid w:val="50B82898"/>
    <w:rsid w:val="50BD79A6"/>
    <w:rsid w:val="50E833CC"/>
    <w:rsid w:val="510D1202"/>
    <w:rsid w:val="515D1CF8"/>
    <w:rsid w:val="515D60CA"/>
    <w:rsid w:val="51714084"/>
    <w:rsid w:val="51AA50CA"/>
    <w:rsid w:val="51D12D37"/>
    <w:rsid w:val="51E46BB8"/>
    <w:rsid w:val="521F04B3"/>
    <w:rsid w:val="52427116"/>
    <w:rsid w:val="528E639D"/>
    <w:rsid w:val="52DE0B2A"/>
    <w:rsid w:val="52E63BA6"/>
    <w:rsid w:val="52E7230E"/>
    <w:rsid w:val="53073C5C"/>
    <w:rsid w:val="53651256"/>
    <w:rsid w:val="53857348"/>
    <w:rsid w:val="53AD3C9D"/>
    <w:rsid w:val="53BC2B34"/>
    <w:rsid w:val="543A5B0D"/>
    <w:rsid w:val="54504F86"/>
    <w:rsid w:val="545F151F"/>
    <w:rsid w:val="5462681B"/>
    <w:rsid w:val="54FF0C4E"/>
    <w:rsid w:val="55560136"/>
    <w:rsid w:val="556569E9"/>
    <w:rsid w:val="558D031D"/>
    <w:rsid w:val="559E6A59"/>
    <w:rsid w:val="55B7728F"/>
    <w:rsid w:val="55F24B54"/>
    <w:rsid w:val="56011E88"/>
    <w:rsid w:val="56115940"/>
    <w:rsid w:val="56352C58"/>
    <w:rsid w:val="563F0589"/>
    <w:rsid w:val="56416453"/>
    <w:rsid w:val="568B320E"/>
    <w:rsid w:val="568B7A5E"/>
    <w:rsid w:val="569461B3"/>
    <w:rsid w:val="56E0536B"/>
    <w:rsid w:val="57072CB9"/>
    <w:rsid w:val="57513E95"/>
    <w:rsid w:val="575E2A63"/>
    <w:rsid w:val="57672FF6"/>
    <w:rsid w:val="576C2AED"/>
    <w:rsid w:val="578A3D39"/>
    <w:rsid w:val="579A20B9"/>
    <w:rsid w:val="57DD4B77"/>
    <w:rsid w:val="58182573"/>
    <w:rsid w:val="583121F8"/>
    <w:rsid w:val="58376A24"/>
    <w:rsid w:val="5844620B"/>
    <w:rsid w:val="58C4469B"/>
    <w:rsid w:val="58E90CAC"/>
    <w:rsid w:val="59254995"/>
    <w:rsid w:val="595347E9"/>
    <w:rsid w:val="595E5D54"/>
    <w:rsid w:val="59667436"/>
    <w:rsid w:val="598177AB"/>
    <w:rsid w:val="598E51A0"/>
    <w:rsid w:val="59D21F08"/>
    <w:rsid w:val="59D74A3B"/>
    <w:rsid w:val="59E254CE"/>
    <w:rsid w:val="5A0862EA"/>
    <w:rsid w:val="5A136301"/>
    <w:rsid w:val="5A311EDA"/>
    <w:rsid w:val="5A32726C"/>
    <w:rsid w:val="5A55165E"/>
    <w:rsid w:val="5A5C093F"/>
    <w:rsid w:val="5AA36BE1"/>
    <w:rsid w:val="5AF64E2C"/>
    <w:rsid w:val="5AFE68EE"/>
    <w:rsid w:val="5B0F7BFA"/>
    <w:rsid w:val="5B263105"/>
    <w:rsid w:val="5B505870"/>
    <w:rsid w:val="5B9546C3"/>
    <w:rsid w:val="5B982FC7"/>
    <w:rsid w:val="5B9A26B1"/>
    <w:rsid w:val="5BB64501"/>
    <w:rsid w:val="5BBE2157"/>
    <w:rsid w:val="5BE96A8D"/>
    <w:rsid w:val="5BF15375"/>
    <w:rsid w:val="5BF938B5"/>
    <w:rsid w:val="5C0A1F80"/>
    <w:rsid w:val="5C523F6F"/>
    <w:rsid w:val="5C76716F"/>
    <w:rsid w:val="5C866EDB"/>
    <w:rsid w:val="5C973F92"/>
    <w:rsid w:val="5C9A1486"/>
    <w:rsid w:val="5C9A6C78"/>
    <w:rsid w:val="5CAC0B80"/>
    <w:rsid w:val="5CE23BD6"/>
    <w:rsid w:val="5CFF4E17"/>
    <w:rsid w:val="5D1237AB"/>
    <w:rsid w:val="5D442416"/>
    <w:rsid w:val="5D4B627C"/>
    <w:rsid w:val="5D5B7524"/>
    <w:rsid w:val="5D731173"/>
    <w:rsid w:val="5DB61076"/>
    <w:rsid w:val="5DB96EBE"/>
    <w:rsid w:val="5DFA426F"/>
    <w:rsid w:val="5E60221A"/>
    <w:rsid w:val="5E852B06"/>
    <w:rsid w:val="5EBB0773"/>
    <w:rsid w:val="5EC9424F"/>
    <w:rsid w:val="5F39478E"/>
    <w:rsid w:val="5F3F6EB7"/>
    <w:rsid w:val="5F595787"/>
    <w:rsid w:val="5F8D1C46"/>
    <w:rsid w:val="5FBD03D0"/>
    <w:rsid w:val="5FE50B69"/>
    <w:rsid w:val="5FEA1F4F"/>
    <w:rsid w:val="601B4866"/>
    <w:rsid w:val="60303D05"/>
    <w:rsid w:val="60386110"/>
    <w:rsid w:val="606977B6"/>
    <w:rsid w:val="60B75222"/>
    <w:rsid w:val="610966E3"/>
    <w:rsid w:val="61A06ED8"/>
    <w:rsid w:val="61CC6283"/>
    <w:rsid w:val="61EB1FBB"/>
    <w:rsid w:val="620458E9"/>
    <w:rsid w:val="624422CE"/>
    <w:rsid w:val="62812C52"/>
    <w:rsid w:val="628538F9"/>
    <w:rsid w:val="6298596F"/>
    <w:rsid w:val="634E079D"/>
    <w:rsid w:val="635553E5"/>
    <w:rsid w:val="636779FE"/>
    <w:rsid w:val="63E9591E"/>
    <w:rsid w:val="63EA3DC1"/>
    <w:rsid w:val="640F4520"/>
    <w:rsid w:val="64300B2F"/>
    <w:rsid w:val="644E2961"/>
    <w:rsid w:val="64797172"/>
    <w:rsid w:val="649C056B"/>
    <w:rsid w:val="64AE5736"/>
    <w:rsid w:val="64CE25B3"/>
    <w:rsid w:val="64DB4BB5"/>
    <w:rsid w:val="65155138"/>
    <w:rsid w:val="65342BA2"/>
    <w:rsid w:val="658A3C2E"/>
    <w:rsid w:val="65BE0B5B"/>
    <w:rsid w:val="65EE1625"/>
    <w:rsid w:val="667B70FF"/>
    <w:rsid w:val="66815ECF"/>
    <w:rsid w:val="668D4153"/>
    <w:rsid w:val="66A82973"/>
    <w:rsid w:val="6714312D"/>
    <w:rsid w:val="672E0D6A"/>
    <w:rsid w:val="677F638E"/>
    <w:rsid w:val="67C1331A"/>
    <w:rsid w:val="67F973CE"/>
    <w:rsid w:val="6808097F"/>
    <w:rsid w:val="686076FC"/>
    <w:rsid w:val="68E479A1"/>
    <w:rsid w:val="68F80DE0"/>
    <w:rsid w:val="6A7C3B1B"/>
    <w:rsid w:val="6A9153AF"/>
    <w:rsid w:val="6A9A5399"/>
    <w:rsid w:val="6B3F3AAD"/>
    <w:rsid w:val="6B878FDB"/>
    <w:rsid w:val="6B891093"/>
    <w:rsid w:val="6BA55CDC"/>
    <w:rsid w:val="6BC177C6"/>
    <w:rsid w:val="6BC37DD4"/>
    <w:rsid w:val="6C021C08"/>
    <w:rsid w:val="6C0A466E"/>
    <w:rsid w:val="6C1948F8"/>
    <w:rsid w:val="6C4D6808"/>
    <w:rsid w:val="6C725360"/>
    <w:rsid w:val="6C7908D0"/>
    <w:rsid w:val="6C89649A"/>
    <w:rsid w:val="6C8A0C15"/>
    <w:rsid w:val="6C926DA7"/>
    <w:rsid w:val="6CB16FB4"/>
    <w:rsid w:val="6CE4440B"/>
    <w:rsid w:val="6CF73991"/>
    <w:rsid w:val="6D0154E8"/>
    <w:rsid w:val="6D034EA5"/>
    <w:rsid w:val="6D1334E9"/>
    <w:rsid w:val="6D231259"/>
    <w:rsid w:val="6D3203DA"/>
    <w:rsid w:val="6D5B79BC"/>
    <w:rsid w:val="6DCF4058"/>
    <w:rsid w:val="6DE9238A"/>
    <w:rsid w:val="6E2B147B"/>
    <w:rsid w:val="6E33263A"/>
    <w:rsid w:val="6E3A4154"/>
    <w:rsid w:val="6E893371"/>
    <w:rsid w:val="6E8C71B7"/>
    <w:rsid w:val="6EA731B5"/>
    <w:rsid w:val="6EB6086C"/>
    <w:rsid w:val="6EC648DD"/>
    <w:rsid w:val="6F0C63B7"/>
    <w:rsid w:val="6F345206"/>
    <w:rsid w:val="6F941165"/>
    <w:rsid w:val="6FBC2D32"/>
    <w:rsid w:val="70007B47"/>
    <w:rsid w:val="70102EC7"/>
    <w:rsid w:val="702F1D23"/>
    <w:rsid w:val="705342C1"/>
    <w:rsid w:val="708D3892"/>
    <w:rsid w:val="70B75CF8"/>
    <w:rsid w:val="70C079DE"/>
    <w:rsid w:val="712573D2"/>
    <w:rsid w:val="7155010D"/>
    <w:rsid w:val="715C4E8A"/>
    <w:rsid w:val="717F152D"/>
    <w:rsid w:val="71D07EE4"/>
    <w:rsid w:val="720F3D8F"/>
    <w:rsid w:val="72A75458"/>
    <w:rsid w:val="72D92721"/>
    <w:rsid w:val="72FD54DB"/>
    <w:rsid w:val="73436223"/>
    <w:rsid w:val="735538BA"/>
    <w:rsid w:val="737E3FC4"/>
    <w:rsid w:val="73AC6967"/>
    <w:rsid w:val="73AE56BA"/>
    <w:rsid w:val="740941C7"/>
    <w:rsid w:val="74A24F54"/>
    <w:rsid w:val="74DA21D9"/>
    <w:rsid w:val="75250E17"/>
    <w:rsid w:val="75576C93"/>
    <w:rsid w:val="75711074"/>
    <w:rsid w:val="75893E4D"/>
    <w:rsid w:val="75972EE2"/>
    <w:rsid w:val="75BA3B6D"/>
    <w:rsid w:val="75D12F9F"/>
    <w:rsid w:val="75E87AE4"/>
    <w:rsid w:val="76206188"/>
    <w:rsid w:val="767E6D89"/>
    <w:rsid w:val="768B48F5"/>
    <w:rsid w:val="76A32A08"/>
    <w:rsid w:val="76DD66F2"/>
    <w:rsid w:val="76EC6FC3"/>
    <w:rsid w:val="770B2702"/>
    <w:rsid w:val="7718563E"/>
    <w:rsid w:val="776A3F9A"/>
    <w:rsid w:val="77901978"/>
    <w:rsid w:val="77915027"/>
    <w:rsid w:val="779D4F4D"/>
    <w:rsid w:val="77AD349A"/>
    <w:rsid w:val="77CF1648"/>
    <w:rsid w:val="7817192E"/>
    <w:rsid w:val="781D2C7A"/>
    <w:rsid w:val="783A56AF"/>
    <w:rsid w:val="78413BD7"/>
    <w:rsid w:val="788F717D"/>
    <w:rsid w:val="78915F29"/>
    <w:rsid w:val="78A77DB4"/>
    <w:rsid w:val="78B31BDE"/>
    <w:rsid w:val="78E70DA1"/>
    <w:rsid w:val="78F21850"/>
    <w:rsid w:val="791B03AB"/>
    <w:rsid w:val="79714C66"/>
    <w:rsid w:val="79D31F15"/>
    <w:rsid w:val="79D657CC"/>
    <w:rsid w:val="79E40A04"/>
    <w:rsid w:val="7A151811"/>
    <w:rsid w:val="7B3C52F1"/>
    <w:rsid w:val="7B5F7AE5"/>
    <w:rsid w:val="7B6E37E1"/>
    <w:rsid w:val="7B9D0472"/>
    <w:rsid w:val="7BA046F3"/>
    <w:rsid w:val="7BC37346"/>
    <w:rsid w:val="7BE71A21"/>
    <w:rsid w:val="7BF47FEB"/>
    <w:rsid w:val="7BF87E00"/>
    <w:rsid w:val="7C064DA7"/>
    <w:rsid w:val="7C0A2379"/>
    <w:rsid w:val="7C551636"/>
    <w:rsid w:val="7C5F3CF1"/>
    <w:rsid w:val="7C697AB1"/>
    <w:rsid w:val="7CB460B3"/>
    <w:rsid w:val="7CD445C4"/>
    <w:rsid w:val="7CED17F8"/>
    <w:rsid w:val="7CF17B62"/>
    <w:rsid w:val="7D274421"/>
    <w:rsid w:val="7D3D452B"/>
    <w:rsid w:val="7D957EE1"/>
    <w:rsid w:val="7DD07402"/>
    <w:rsid w:val="7DF163CF"/>
    <w:rsid w:val="7DFC4CA2"/>
    <w:rsid w:val="7E137B54"/>
    <w:rsid w:val="7E4E0E62"/>
    <w:rsid w:val="7E503B32"/>
    <w:rsid w:val="7E6B7B24"/>
    <w:rsid w:val="7E757D8F"/>
    <w:rsid w:val="7E782A8A"/>
    <w:rsid w:val="7EFFFA7B"/>
    <w:rsid w:val="7F1C02DC"/>
    <w:rsid w:val="7FC14E2C"/>
    <w:rsid w:val="7FF73E68"/>
    <w:rsid w:val="893E970E"/>
    <w:rsid w:val="8BFC5892"/>
    <w:rsid w:val="9F6F6015"/>
    <w:rsid w:val="BEFF223C"/>
    <w:rsid w:val="C7DB93C8"/>
    <w:rsid w:val="CBAFA70E"/>
    <w:rsid w:val="DD7E7DC7"/>
    <w:rsid w:val="DEF5E07B"/>
    <w:rsid w:val="DFC3FC34"/>
    <w:rsid w:val="DFED47ED"/>
    <w:rsid w:val="EFD3AB88"/>
    <w:rsid w:val="EFEEB9E2"/>
    <w:rsid w:val="F38FA4CE"/>
    <w:rsid w:val="F5DBA8FA"/>
    <w:rsid w:val="FE7F68C4"/>
    <w:rsid w:val="FFF7378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0"/>
    <w:qFormat/>
    <w:uiPriority w:val="0"/>
    <w:pPr>
      <w:jc w:val="left"/>
    </w:pPr>
  </w:style>
  <w:style w:type="paragraph" w:styleId="3">
    <w:name w:val="Body Text"/>
    <w:basedOn w:val="1"/>
    <w:qFormat/>
    <w:uiPriority w:val="1"/>
    <w:rPr>
      <w:rFonts w:ascii="仿宋_GB2312" w:hAnsi="仿宋_GB2312" w:eastAsia="仿宋_GB2312" w:cs="仿宋_GB2312"/>
      <w:sz w:val="32"/>
      <w:szCs w:val="32"/>
    </w:rPr>
  </w:style>
  <w:style w:type="paragraph" w:styleId="4">
    <w:name w:val="Body Text Indent"/>
    <w:basedOn w:val="1"/>
    <w:qFormat/>
    <w:uiPriority w:val="0"/>
    <w:pPr>
      <w:ind w:left="420" w:leftChars="200"/>
    </w:pPr>
  </w:style>
  <w:style w:type="paragraph" w:styleId="5">
    <w:name w:val="Balloon Text"/>
    <w:basedOn w:val="1"/>
    <w:link w:val="18"/>
    <w:qFormat/>
    <w:uiPriority w:val="0"/>
    <w:rPr>
      <w:sz w:val="18"/>
      <w:szCs w:val="18"/>
    </w:rPr>
  </w:style>
  <w:style w:type="paragraph" w:styleId="6">
    <w:name w:val="footer"/>
    <w:basedOn w:val="1"/>
    <w:link w:val="16"/>
    <w:qFormat/>
    <w:uiPriority w:val="0"/>
    <w:pPr>
      <w:tabs>
        <w:tab w:val="center" w:pos="4153"/>
        <w:tab w:val="right" w:pos="8306"/>
      </w:tabs>
      <w:snapToGrid w:val="0"/>
      <w:jc w:val="left"/>
    </w:pPr>
    <w:rPr>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kern w:val="0"/>
      <w:sz w:val="24"/>
    </w:rPr>
  </w:style>
  <w:style w:type="paragraph" w:styleId="9">
    <w:name w:val="annotation subject"/>
    <w:basedOn w:val="2"/>
    <w:next w:val="2"/>
    <w:link w:val="21"/>
    <w:qFormat/>
    <w:uiPriority w:val="0"/>
    <w:rPr>
      <w:b/>
      <w:bCs/>
    </w:rPr>
  </w:style>
  <w:style w:type="paragraph" w:styleId="10">
    <w:name w:val="Body Text First Indent 2"/>
    <w:basedOn w:val="4"/>
    <w:qFormat/>
    <w:uiPriority w:val="0"/>
    <w:pPr>
      <w:ind w:firstLine="420"/>
    </w:pPr>
  </w:style>
  <w:style w:type="character" w:styleId="13">
    <w:name w:val="Hyperlink"/>
    <w:basedOn w:val="12"/>
    <w:qFormat/>
    <w:uiPriority w:val="0"/>
    <w:rPr>
      <w:color w:val="0000FF"/>
      <w:u w:val="single"/>
    </w:rPr>
  </w:style>
  <w:style w:type="character" w:styleId="14">
    <w:name w:val="annotation reference"/>
    <w:basedOn w:val="12"/>
    <w:qFormat/>
    <w:uiPriority w:val="0"/>
    <w:rPr>
      <w:sz w:val="21"/>
      <w:szCs w:val="21"/>
    </w:rPr>
  </w:style>
  <w:style w:type="character" w:customStyle="1" w:styleId="15">
    <w:name w:val="页眉 字符"/>
    <w:basedOn w:val="12"/>
    <w:link w:val="7"/>
    <w:qFormat/>
    <w:uiPriority w:val="0"/>
    <w:rPr>
      <w:kern w:val="2"/>
      <w:sz w:val="18"/>
      <w:szCs w:val="18"/>
    </w:rPr>
  </w:style>
  <w:style w:type="character" w:customStyle="1" w:styleId="16">
    <w:name w:val="页脚 字符"/>
    <w:basedOn w:val="12"/>
    <w:link w:val="6"/>
    <w:qFormat/>
    <w:uiPriority w:val="0"/>
    <w:rPr>
      <w:kern w:val="2"/>
      <w:sz w:val="18"/>
      <w:szCs w:val="18"/>
    </w:rPr>
  </w:style>
  <w:style w:type="paragraph" w:customStyle="1" w:styleId="17">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18">
    <w:name w:val="批注框文本 字符"/>
    <w:basedOn w:val="12"/>
    <w:link w:val="5"/>
    <w:qFormat/>
    <w:uiPriority w:val="0"/>
    <w:rPr>
      <w:kern w:val="2"/>
      <w:sz w:val="18"/>
      <w:szCs w:val="18"/>
    </w:rPr>
  </w:style>
  <w:style w:type="paragraph" w:customStyle="1" w:styleId="19">
    <w:name w:val="修订2"/>
    <w:hidden/>
    <w:unhideWhenUsed/>
    <w:qFormat/>
    <w:uiPriority w:val="99"/>
    <w:rPr>
      <w:rFonts w:ascii="Times New Roman" w:hAnsi="Times New Roman" w:eastAsia="宋体" w:cs="Times New Roman"/>
      <w:kern w:val="2"/>
      <w:sz w:val="21"/>
      <w:szCs w:val="24"/>
      <w:lang w:val="en-US" w:eastAsia="zh-CN" w:bidi="ar-SA"/>
    </w:rPr>
  </w:style>
  <w:style w:type="character" w:customStyle="1" w:styleId="20">
    <w:name w:val="批注文字 字符"/>
    <w:basedOn w:val="12"/>
    <w:link w:val="2"/>
    <w:qFormat/>
    <w:uiPriority w:val="0"/>
    <w:rPr>
      <w:kern w:val="2"/>
      <w:sz w:val="21"/>
      <w:szCs w:val="24"/>
    </w:rPr>
  </w:style>
  <w:style w:type="character" w:customStyle="1" w:styleId="21">
    <w:name w:val="批注主题 字符"/>
    <w:basedOn w:val="20"/>
    <w:link w:val="9"/>
    <w:qFormat/>
    <w:uiPriority w:val="0"/>
    <w:rPr>
      <w:b/>
      <w:bCs/>
      <w:kern w:val="2"/>
      <w:sz w:val="21"/>
      <w:szCs w:val="24"/>
    </w:rPr>
  </w:style>
  <w:style w:type="paragraph" w:customStyle="1" w:styleId="22">
    <w:name w:val="修订3"/>
    <w:hidden/>
    <w:unhideWhenUsed/>
    <w:qFormat/>
    <w:uiPriority w:val="99"/>
    <w:rPr>
      <w:rFonts w:ascii="Times New Roman" w:hAnsi="Times New Roman" w:eastAsia="宋体" w:cs="Times New Roman"/>
      <w:kern w:val="2"/>
      <w:sz w:val="21"/>
      <w:szCs w:val="24"/>
      <w:lang w:val="en-US" w:eastAsia="zh-CN" w:bidi="ar-SA"/>
    </w:rPr>
  </w:style>
  <w:style w:type="paragraph" w:customStyle="1" w:styleId="23">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Pages>
  <Words>247</Words>
  <Characters>1413</Characters>
  <Lines>11</Lines>
  <Paragraphs>3</Paragraphs>
  <TotalTime>27</TotalTime>
  <ScaleCrop>false</ScaleCrop>
  <LinksUpToDate>false</LinksUpToDate>
  <CharactersWithSpaces>1657</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2023-02-19T02:07:00Z</dcterms:created>
  <dc:creator>zkk</dc:creator>
  <cp:lastModifiedBy>BDA</cp:lastModifiedBy>
  <cp:lastPrinted>2025-02-09T17:37:00Z</cp:lastPrinted>
  <dcterms:modified xsi:type="dcterms:W3CDTF">2025-03-28T11:02:21Z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AD3A2B9B7D4E41EC8A045E6FE309AE29_13</vt:lpwstr>
  </property>
  <property fmtid="{D5CDD505-2E9C-101B-9397-08002B2CF9AE}" pid="4" name="KSOTemplateDocerSaveRecord">
    <vt:lpwstr>eyJoZGlkIjoiNzEzOWZhNDM0NzdkZTJhY2RkN2RlNTQ3YzZhMjg3Y2UiLCJ1c2VySWQiOiIyNDAxNjY3MjIifQ==</vt:lpwstr>
  </property>
</Properties>
</file>