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60" w:lineRule="exac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spacing w:after="0" w:line="660" w:lineRule="exact"/>
        <w:jc w:val="center"/>
        <w:outlineLvl w:val="0"/>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2024年新租赁和商务服务业企业增长奖励办事指南</w:t>
      </w:r>
    </w:p>
    <w:p>
      <w:pPr>
        <w:spacing w:before="312" w:beforeLines="100" w:after="0"/>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pStyle w:val="9"/>
        <w:widowControl/>
        <w:spacing w:beforeAutospacing="0" w:after="0" w:afterAutospacing="0" w:line="560" w:lineRule="exact"/>
        <w:ind w:firstLine="640" w:firstLineChars="200"/>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北京经济技术开发区关于巩固和增强经济回升向好态势的若干措施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京技管发〔2024〕3号</w:t>
      </w:r>
      <w:r>
        <w:rPr>
          <w:rFonts w:hint="eastAsia" w:ascii="仿宋_GB2312" w:hAnsi="仿宋_GB2312" w:eastAsia="仿宋_GB2312" w:cs="仿宋_GB2312"/>
          <w:sz w:val="32"/>
          <w:szCs w:val="32"/>
        </w:rPr>
        <w:t>）》（以下简称《措施》）中第7条中“大力招引行业重点企业。对2024年度新增的租赁和商务服务业企业，全年营业收入达5亿元（含）以上且增速达10%的，给予一次性200万元奖励；全年营业收入达3亿元（含）以上且增速达10%的，给予一次性100万元奖励”。</w:t>
      </w:r>
    </w:p>
    <w:p>
      <w:pPr>
        <w:spacing w:before="156" w:beforeLines="50"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ind w:firstLine="640" w:firstLineChars="200"/>
        <w:rPr>
          <w:rFonts w:eastAsia="仿宋_GB2312" w:cs="仿宋_GB2312"/>
          <w:sz w:val="32"/>
          <w:szCs w:val="32"/>
        </w:rPr>
      </w:pPr>
      <w:r>
        <w:rPr>
          <w:rFonts w:hint="eastAsia" w:ascii="仿宋_GB2312" w:hAnsi="仿宋_GB2312" w:eastAsia="仿宋_GB2312" w:cs="仿宋_GB2312"/>
          <w:kern w:val="0"/>
          <w:sz w:val="32"/>
          <w:szCs w:val="32"/>
        </w:rPr>
        <w:t>2024年新租赁和商</w:t>
      </w:r>
      <w:r>
        <w:rPr>
          <w:rFonts w:hint="eastAsia" w:eastAsia="仿宋_GB2312" w:cs="仿宋_GB2312"/>
          <w:sz w:val="32"/>
          <w:szCs w:val="32"/>
        </w:rPr>
        <w:t>务服务业企业增长奖励</w:t>
      </w:r>
    </w:p>
    <w:p>
      <w:pPr>
        <w:spacing w:after="0"/>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bCs/>
          <w:color w:val="000000"/>
          <w:kern w:val="0"/>
          <w:sz w:val="32"/>
          <w:szCs w:val="32"/>
        </w:rPr>
        <w:t>三、申报条件</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租赁和商务服务业企业（统计代码71-72开头）。</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亦庄新城225平方公里范围内依法经营。</w:t>
      </w:r>
    </w:p>
    <w:p>
      <w:pPr>
        <w:spacing w:after="0"/>
        <w:ind w:firstLine="640" w:firstLineChars="200"/>
        <w:outlineLvl w:val="0"/>
        <w:rPr>
          <w:rFonts w:hint="eastAsia" w:ascii="黑体" w:hAnsi="黑体" w:eastAsia="黑体" w:cs="黑体"/>
          <w:bCs/>
          <w:color w:val="000000"/>
          <w:kern w:val="0"/>
          <w:sz w:val="32"/>
          <w:szCs w:val="32"/>
        </w:rPr>
      </w:pPr>
      <w:r>
        <w:rPr>
          <w:rFonts w:hint="eastAsia" w:ascii="仿宋_GB2312" w:hAnsi="仿宋_GB2312" w:eastAsia="仿宋_GB2312" w:cs="仿宋_GB2312"/>
          <w:sz w:val="32"/>
          <w:szCs w:val="32"/>
        </w:rPr>
        <w:t>（三）近三年（2022年1月1日至2024年12月31日）无重大行政处罚及刑事犯罪记录、未列入严重违法失信主体名单的批发和零售业企业。</w:t>
      </w:r>
    </w:p>
    <w:p>
      <w:pPr>
        <w:spacing w:after="0"/>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（一）企业为2024年度新增的租赁和商务服务业企业，全年营业收入达5亿元（含）以上且增速达10%的，给予一次性200万元奖励；全年营业收入达3亿元（含）以上且增速达10%的，给予一次性100万元奖励。</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（二）兑现金额以万元为单位，保留一位小数，低于</w:t>
      </w:r>
      <w:r>
        <w:rPr>
          <w:rFonts w:ascii="仿宋_GB2312" w:hAnsi="仿宋_GB2312" w:eastAsia="仿宋_GB2312" w:cs="仿宋_GB2312"/>
          <w:sz w:val="32"/>
          <w:szCs w:val="32"/>
        </w:rPr>
        <w:t>1万元不予兑现</w:t>
      </w:r>
      <w:r>
        <w:rPr>
          <w:rFonts w:hint="eastAsia" w:ascii="仿宋_GB2312" w:hAnsi="仿宋_GB2312" w:eastAsia="仿宋_GB2312" w:cs="仿宋_GB2312"/>
          <w:sz w:val="32"/>
          <w:szCs w:val="32"/>
        </w:rPr>
        <w:t>，不足千元部分舍去</w:t>
      </w:r>
      <w:r>
        <w:rPr>
          <w:rFonts w:ascii="仿宋_GB2312" w:hAnsi="仿宋_GB2312" w:eastAsia="仿宋_GB2312" w:cs="仿宋_GB2312"/>
          <w:sz w:val="32"/>
          <w:szCs w:val="32"/>
        </w:rPr>
        <w:t>。</w:t>
      </w:r>
    </w:p>
    <w:p>
      <w:pPr>
        <w:pStyle w:val="2"/>
        <w:spacing w:after="0"/>
        <w:ind w:firstLine="640"/>
        <w:rPr>
          <w:rFonts w:hint="eastAsia" w:ascii="黑体" w:hAnsi="黑体" w:eastAsia="黑体" w:cs="黑体"/>
        </w:rPr>
      </w:pPr>
      <w:r>
        <w:rPr>
          <w:rFonts w:hint="eastAsia" w:ascii="仿宋_GB2312" w:hAnsi="仿宋_GB2312" w:eastAsia="仿宋_GB2312" w:cs="仿宋_GB2312"/>
        </w:rPr>
        <w:t>（三）对于2023年（1-11月）营业收入数据为0的企业，2023年（1-11月）营业收入计算基数为1000万。</w:t>
      </w:r>
    </w:p>
    <w:p>
      <w:pPr>
        <w:pStyle w:val="2"/>
        <w:spacing w:after="0"/>
        <w:ind w:firstLine="640"/>
        <w:rPr>
          <w:rFonts w:hint="eastAsia" w:ascii="黑体" w:hAnsi="黑体" w:eastAsia="黑体" w:cs="黑体"/>
        </w:rPr>
      </w:pPr>
      <w:r>
        <w:rPr>
          <w:rFonts w:hint="eastAsia" w:ascii="黑体" w:hAnsi="黑体" w:eastAsia="黑体" w:cs="黑体"/>
        </w:rPr>
        <w:t>五、申报材料及要求</w:t>
      </w:r>
    </w:p>
    <w:p>
      <w:pPr>
        <w:spacing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2024年新租赁和商务服务业企业增长奖励</w:t>
      </w:r>
      <w:r>
        <w:rPr>
          <w:rFonts w:ascii="仿宋_GB2312" w:hAnsi="仿宋_GB2312" w:eastAsia="仿宋_GB2312" w:cs="仿宋_GB2312"/>
          <w:sz w:val="32"/>
          <w:szCs w:val="32"/>
        </w:rPr>
        <w:t>申报表</w:t>
      </w:r>
      <w:r>
        <w:rPr>
          <w:rFonts w:hint="eastAsia" w:ascii="仿宋_GB2312" w:hAnsi="仿宋_GB2312" w:eastAsia="仿宋_GB2312" w:cs="仿宋_GB2312"/>
          <w:sz w:val="32"/>
          <w:szCs w:val="32"/>
        </w:rPr>
        <w:t>，在线填写；</w:t>
      </w:r>
    </w:p>
    <w:p>
      <w:pPr>
        <w:spacing w:after="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2.企业营业执照</w:t>
      </w:r>
      <w:r>
        <w:rPr>
          <w:rFonts w:hint="eastAsia" w:ascii="仿宋_GB2312" w:hAnsi="仿宋_GB2312" w:eastAsia="仿宋_GB2312" w:cs="仿宋_GB2312"/>
          <w:sz w:val="32"/>
          <w:szCs w:val="32"/>
        </w:rPr>
        <w:t>，选取电子证照；</w:t>
      </w:r>
    </w:p>
    <w:p>
      <w:pPr>
        <w:spacing w:after="0"/>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3.承诺书</w:t>
      </w:r>
      <w:r>
        <w:rPr>
          <w:rFonts w:hint="eastAsia" w:ascii="仿宋_GB2312" w:hAnsi="仿宋_GB2312" w:eastAsia="仿宋_GB2312" w:cs="仿宋_GB2312"/>
          <w:sz w:val="32"/>
          <w:szCs w:val="32"/>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ind w:firstLine="640" w:firstLineChars="200"/>
        <w:outlineLvl w:val="2"/>
        <w:rPr>
          <w:rFonts w:hint="eastAsia" w:ascii="仿宋_GB2312" w:hAnsi="仿宋_GB2312" w:eastAsia="仿宋_GB2312" w:cs="仿宋_GB2312"/>
          <w:spacing w:val="6"/>
          <w:sz w:val="32"/>
          <w:szCs w:val="32"/>
        </w:rPr>
      </w:pPr>
      <w:r>
        <w:rPr>
          <w:rFonts w:ascii="仿宋_GB2312" w:hAnsi="仿宋_GB2312" w:eastAsia="仿宋_GB2312" w:cs="仿宋_GB2312"/>
          <w:sz w:val="32"/>
          <w:szCs w:val="32"/>
        </w:rPr>
        <w:t>4.银行账户信息</w:t>
      </w:r>
      <w:r>
        <w:rPr>
          <w:rFonts w:hint="eastAsia" w:ascii="仿宋_GB2312" w:hAnsi="仿宋_GB2312" w:eastAsia="仿宋_GB2312" w:cs="仿宋_GB2312"/>
          <w:sz w:val="32"/>
          <w:szCs w:val="32"/>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营业收入证明。提供2024年全年（1-11月）及2023年全年（1-11）月营业收入数据（F203）表，加盖公章，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z w:val="32"/>
          <w:szCs w:val="32"/>
        </w:rPr>
        <w:t>。</w:t>
      </w:r>
    </w:p>
    <w:p>
      <w:pPr>
        <w:spacing w:after="0"/>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六、办理程序</w:t>
      </w:r>
    </w:p>
    <w:p>
      <w:pPr>
        <w:pStyle w:val="9"/>
        <w:widowControl/>
        <w:numPr>
          <w:ilvl w:val="255"/>
          <w:numId w:val="0"/>
        </w:numPr>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9"/>
        <w:widowControl/>
        <w:numPr>
          <w:ilvl w:val="255"/>
          <w:numId w:val="0"/>
        </w:numPr>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9"/>
        <w:widowControl/>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pPr>
        <w:pStyle w:val="9"/>
        <w:widowControl/>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9"/>
        <w:widowControl/>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9"/>
        <w:widowControl/>
        <w:shd w:val="clear" w:color="auto" w:fill="FFFFFF"/>
        <w:spacing w:beforeAutospacing="0" w:after="0" w:afterAutospacing="0" w:line="368"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ind w:firstLine="640" w:firstLineChars="200"/>
        <w:outlineLvl w:val="0"/>
        <w:rPr>
          <w:rFonts w:hint="eastAsia" w:ascii="黑体" w:hAnsi="黑体" w:eastAsia="黑体" w:cs="黑体"/>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bookmarkStart w:id="0" w:name="_GoBack"/>
      <w:bookmarkEnd w:id="0"/>
    </w:p>
    <w:p>
      <w:pPr>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2025年3月12日至2025年3月26日</w:t>
      </w:r>
    </w:p>
    <w:p>
      <w:pPr>
        <w:spacing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ind w:firstLine="640" w:firstLineChars="200"/>
        <w:rPr>
          <w:rFonts w:eastAsia="仿宋_GB2312"/>
          <w:sz w:val="32"/>
          <w:szCs w:val="32"/>
        </w:rPr>
      </w:pPr>
      <w:r>
        <w:rPr>
          <w:rFonts w:hint="eastAsia" w:eastAsia="仿宋_GB2312"/>
          <w:sz w:val="32"/>
          <w:szCs w:val="32"/>
        </w:rPr>
        <w:t>政策咨询：</w:t>
      </w:r>
    </w:p>
    <w:p>
      <w:pPr>
        <w:spacing w:after="0"/>
        <w:ind w:firstLine="640" w:firstLineChars="200"/>
        <w:rPr>
          <w:rFonts w:eastAsia="仿宋_GB2312"/>
          <w:sz w:val="32"/>
          <w:szCs w:val="32"/>
        </w:rPr>
      </w:pPr>
      <w:r>
        <w:rPr>
          <w:rFonts w:hint="eastAsia" w:ascii="仿宋_GB2312" w:hAnsi="仿宋_GB2312" w:eastAsia="仿宋_GB2312" w:cs="仿宋_GB2312"/>
          <w:sz w:val="32"/>
          <w:szCs w:val="32"/>
        </w:rPr>
        <w:t>经开区政务服务大厅“政策申报”窗口，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区商务金融局，联系电话：010-67881472，工作日上午9:00—12:00，下午2:00—6:00。</w:t>
      </w:r>
    </w:p>
    <w:p>
      <w:pPr>
        <w:spacing w:after="0"/>
        <w:ind w:firstLine="640" w:firstLineChars="200"/>
        <w:rPr>
          <w:rFonts w:eastAsia="仿宋_GB2312"/>
          <w:sz w:val="32"/>
          <w:szCs w:val="32"/>
        </w:rPr>
      </w:pPr>
      <w:r>
        <w:rPr>
          <w:rFonts w:hint="eastAsia" w:eastAsia="仿宋_GB2312"/>
          <w:sz w:val="32"/>
          <w:szCs w:val="32"/>
        </w:rPr>
        <w:t>技术支持：</w:t>
      </w:r>
    </w:p>
    <w:p>
      <w:pPr>
        <w:spacing w:after="0"/>
        <w:ind w:firstLine="640" w:firstLineChars="200"/>
        <w:outlineLvl w:val="0"/>
        <w:rPr>
          <w:rFonts w:hint="eastAsia" w:ascii="黑体" w:hAnsi="黑体" w:eastAsia="黑体" w:cs="黑体"/>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CDF3D"/>
    <w:multiLevelType w:val="singleLevel"/>
    <w:tmpl w:val="7DECD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55FED"/>
    <w:rsid w:val="00060052"/>
    <w:rsid w:val="00062C5F"/>
    <w:rsid w:val="000976BE"/>
    <w:rsid w:val="000D7453"/>
    <w:rsid w:val="000F4F45"/>
    <w:rsid w:val="000F62F2"/>
    <w:rsid w:val="00100A03"/>
    <w:rsid w:val="0011112F"/>
    <w:rsid w:val="001145E7"/>
    <w:rsid w:val="00161422"/>
    <w:rsid w:val="00161CCE"/>
    <w:rsid w:val="001D4E3C"/>
    <w:rsid w:val="002838D9"/>
    <w:rsid w:val="002D7B19"/>
    <w:rsid w:val="002F695F"/>
    <w:rsid w:val="003029FD"/>
    <w:rsid w:val="00360EF1"/>
    <w:rsid w:val="00395968"/>
    <w:rsid w:val="003F207A"/>
    <w:rsid w:val="004561F6"/>
    <w:rsid w:val="00457B4D"/>
    <w:rsid w:val="004A47CF"/>
    <w:rsid w:val="00564856"/>
    <w:rsid w:val="006A1513"/>
    <w:rsid w:val="006B3BC3"/>
    <w:rsid w:val="006D0140"/>
    <w:rsid w:val="00710378"/>
    <w:rsid w:val="00732B93"/>
    <w:rsid w:val="007611B0"/>
    <w:rsid w:val="007860D4"/>
    <w:rsid w:val="00805FA4"/>
    <w:rsid w:val="00844BDB"/>
    <w:rsid w:val="00900A14"/>
    <w:rsid w:val="00923A77"/>
    <w:rsid w:val="0098077A"/>
    <w:rsid w:val="00A3406B"/>
    <w:rsid w:val="00A63A82"/>
    <w:rsid w:val="00B74D80"/>
    <w:rsid w:val="00C122AB"/>
    <w:rsid w:val="00C36A0F"/>
    <w:rsid w:val="00C667D6"/>
    <w:rsid w:val="00D042F2"/>
    <w:rsid w:val="00D460B2"/>
    <w:rsid w:val="00D668C9"/>
    <w:rsid w:val="00D76185"/>
    <w:rsid w:val="00D85A9F"/>
    <w:rsid w:val="00E53BE0"/>
    <w:rsid w:val="00EA199B"/>
    <w:rsid w:val="00F33169"/>
    <w:rsid w:val="00F812DC"/>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3506D"/>
    <w:rsid w:val="08CC64FD"/>
    <w:rsid w:val="08D44C62"/>
    <w:rsid w:val="09082B12"/>
    <w:rsid w:val="093955CA"/>
    <w:rsid w:val="09677F84"/>
    <w:rsid w:val="09FF2B6A"/>
    <w:rsid w:val="0A12715A"/>
    <w:rsid w:val="0A192B78"/>
    <w:rsid w:val="0A6C6670"/>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DCED587"/>
    <w:rsid w:val="0E184715"/>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4E99B2"/>
    <w:rsid w:val="1ED331FC"/>
    <w:rsid w:val="1ED6487D"/>
    <w:rsid w:val="1EFC117A"/>
    <w:rsid w:val="1EFD05E9"/>
    <w:rsid w:val="1EFE4506"/>
    <w:rsid w:val="1F0F5065"/>
    <w:rsid w:val="1F1A6E4C"/>
    <w:rsid w:val="1F7DB2AE"/>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3F5D6A"/>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DFD6987"/>
    <w:rsid w:val="3E20508B"/>
    <w:rsid w:val="3ED12338"/>
    <w:rsid w:val="3EE438FE"/>
    <w:rsid w:val="3EF468CE"/>
    <w:rsid w:val="3F087986"/>
    <w:rsid w:val="3F31781F"/>
    <w:rsid w:val="3F346049"/>
    <w:rsid w:val="3F3D4664"/>
    <w:rsid w:val="3F580B78"/>
    <w:rsid w:val="3F8F8D93"/>
    <w:rsid w:val="3FBC30E1"/>
    <w:rsid w:val="3FD009E6"/>
    <w:rsid w:val="3FD4707F"/>
    <w:rsid w:val="3FDEAF4D"/>
    <w:rsid w:val="3FF7F706"/>
    <w:rsid w:val="3FFD57FE"/>
    <w:rsid w:val="3FFF38AA"/>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E7C000"/>
    <w:rsid w:val="4DFD43EF"/>
    <w:rsid w:val="4E2B5D5D"/>
    <w:rsid w:val="4E8B3508"/>
    <w:rsid w:val="4ED13285"/>
    <w:rsid w:val="4F1A6236"/>
    <w:rsid w:val="4F6A651C"/>
    <w:rsid w:val="4F721548"/>
    <w:rsid w:val="4F7F739A"/>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4ACDF3"/>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DD3915"/>
    <w:rsid w:val="5AF64E2C"/>
    <w:rsid w:val="5AFE68EE"/>
    <w:rsid w:val="5B263105"/>
    <w:rsid w:val="5B505870"/>
    <w:rsid w:val="5B5B1FC2"/>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773BCA"/>
    <w:rsid w:val="5E852B06"/>
    <w:rsid w:val="5EBB0773"/>
    <w:rsid w:val="5EC9424F"/>
    <w:rsid w:val="5F3F6EB7"/>
    <w:rsid w:val="5F504489"/>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A394DB"/>
    <w:rsid w:val="67C1331A"/>
    <w:rsid w:val="67E5E045"/>
    <w:rsid w:val="67F973CE"/>
    <w:rsid w:val="6808097F"/>
    <w:rsid w:val="686076FC"/>
    <w:rsid w:val="68E479A1"/>
    <w:rsid w:val="69FF37AD"/>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DF6051F"/>
    <w:rsid w:val="6E2B147B"/>
    <w:rsid w:val="6E33263A"/>
    <w:rsid w:val="6E3A4154"/>
    <w:rsid w:val="6E5FEBBF"/>
    <w:rsid w:val="6E893371"/>
    <w:rsid w:val="6E8C71B7"/>
    <w:rsid w:val="6EA731B5"/>
    <w:rsid w:val="6EB6086C"/>
    <w:rsid w:val="6EC648DD"/>
    <w:rsid w:val="6EEF0E38"/>
    <w:rsid w:val="6EEF9230"/>
    <w:rsid w:val="6F0C63B7"/>
    <w:rsid w:val="6F1DE26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DF5C45"/>
    <w:rsid w:val="75E87AE4"/>
    <w:rsid w:val="76206188"/>
    <w:rsid w:val="767E6D89"/>
    <w:rsid w:val="768B48F5"/>
    <w:rsid w:val="76A32A08"/>
    <w:rsid w:val="76DD66F2"/>
    <w:rsid w:val="76EC6FC3"/>
    <w:rsid w:val="770B2702"/>
    <w:rsid w:val="7718563E"/>
    <w:rsid w:val="776A3F9A"/>
    <w:rsid w:val="77901978"/>
    <w:rsid w:val="77915027"/>
    <w:rsid w:val="779D4F4D"/>
    <w:rsid w:val="77BF52BB"/>
    <w:rsid w:val="77CF1648"/>
    <w:rsid w:val="77DF7CC0"/>
    <w:rsid w:val="77FF3E6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D305E1"/>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5CE62"/>
    <w:rsid w:val="7DFC4CA2"/>
    <w:rsid w:val="7E137B54"/>
    <w:rsid w:val="7E4E0E62"/>
    <w:rsid w:val="7E503B32"/>
    <w:rsid w:val="7E5FE6A1"/>
    <w:rsid w:val="7E6B7B24"/>
    <w:rsid w:val="7E757D8F"/>
    <w:rsid w:val="7E782A8A"/>
    <w:rsid w:val="7E7E88A7"/>
    <w:rsid w:val="7EB71892"/>
    <w:rsid w:val="7EEEA71F"/>
    <w:rsid w:val="7EFFFA7B"/>
    <w:rsid w:val="7F4E5D67"/>
    <w:rsid w:val="7FBB09E5"/>
    <w:rsid w:val="7FC14E2C"/>
    <w:rsid w:val="7FDF7032"/>
    <w:rsid w:val="95FFD050"/>
    <w:rsid w:val="9F1FBBB2"/>
    <w:rsid w:val="9F6F6015"/>
    <w:rsid w:val="ABEBA05F"/>
    <w:rsid w:val="BDFB6234"/>
    <w:rsid w:val="BF7F440E"/>
    <w:rsid w:val="C7DB93C8"/>
    <w:rsid w:val="D6E32EBF"/>
    <w:rsid w:val="DD7E7DC7"/>
    <w:rsid w:val="DE9F304A"/>
    <w:rsid w:val="DEF5E07B"/>
    <w:rsid w:val="DF7B082E"/>
    <w:rsid w:val="DFBFD11A"/>
    <w:rsid w:val="DFFD5946"/>
    <w:rsid w:val="E67F24D6"/>
    <w:rsid w:val="ED5F5855"/>
    <w:rsid w:val="EFEEB9E2"/>
    <w:rsid w:val="F1FF1060"/>
    <w:rsid w:val="F3FFCF0F"/>
    <w:rsid w:val="F5DBA8FA"/>
    <w:rsid w:val="F5FCB03C"/>
    <w:rsid w:val="F5FFAFBF"/>
    <w:rsid w:val="F77FB107"/>
    <w:rsid w:val="F7FF747F"/>
    <w:rsid w:val="FB6D195F"/>
    <w:rsid w:val="FBC75B35"/>
    <w:rsid w:val="FBEFAEDA"/>
    <w:rsid w:val="FBFDD62F"/>
    <w:rsid w:val="FD3D88FC"/>
    <w:rsid w:val="FD9FE185"/>
    <w:rsid w:val="FDDF4020"/>
    <w:rsid w:val="FE6F32FC"/>
    <w:rsid w:val="FFEFC6FF"/>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3"/>
    <w:basedOn w:val="3"/>
    <w:next w:val="1"/>
    <w:qFormat/>
    <w:uiPriority w:val="9"/>
    <w:pPr>
      <w:snapToGrid w:val="0"/>
      <w:spacing w:line="560" w:lineRule="exact"/>
      <w:ind w:firstLine="200" w:firstLineChars="200"/>
      <w:contextualSpacing/>
      <w:outlineLvl w:val="2"/>
    </w:pPr>
    <w:rPr>
      <w:rFonts w:ascii="Calibri" w:hAnsi="Calibri" w:eastAsia="楷体_GB2312"/>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ind w:firstLine="640"/>
      <w:textAlignment w:val="baseline"/>
    </w:pPr>
    <w:rPr>
      <w:szCs w:val="22"/>
    </w:rPr>
  </w:style>
  <w:style w:type="paragraph" w:styleId="4">
    <w:name w:val="annotation text"/>
    <w:basedOn w:val="1"/>
    <w:qFormat/>
    <w:uiPriority w:val="0"/>
    <w:pPr>
      <w:jc w:val="left"/>
    </w:pPr>
  </w:style>
  <w:style w:type="paragraph" w:styleId="5">
    <w:name w:val="Body Text"/>
    <w:basedOn w:val="1"/>
    <w:qFormat/>
    <w:uiPriority w:val="1"/>
    <w:rPr>
      <w:rFonts w:ascii="仿宋_GB2312" w:hAnsi="仿宋_GB2312" w:eastAsia="仿宋_GB2312" w:cs="仿宋_GB2312"/>
      <w:sz w:val="32"/>
      <w:szCs w:val="32"/>
    </w:rPr>
  </w:style>
  <w:style w:type="paragraph" w:styleId="6">
    <w:name w:val="Balloon Text"/>
    <w:basedOn w:val="1"/>
    <w:link w:val="17"/>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character" w:customStyle="1" w:styleId="14">
    <w:name w:val="页眉 字符"/>
    <w:basedOn w:val="11"/>
    <w:link w:val="8"/>
    <w:qFormat/>
    <w:uiPriority w:val="0"/>
    <w:rPr>
      <w:kern w:val="2"/>
      <w:sz w:val="18"/>
      <w:szCs w:val="18"/>
    </w:rPr>
  </w:style>
  <w:style w:type="character" w:customStyle="1" w:styleId="15">
    <w:name w:val="页脚 字符"/>
    <w:basedOn w:val="11"/>
    <w:link w:val="7"/>
    <w:qFormat/>
    <w:uiPriority w:val="0"/>
    <w:rPr>
      <w:kern w:val="2"/>
      <w:sz w:val="18"/>
      <w:szCs w:val="18"/>
    </w:rPr>
  </w:style>
  <w:style w:type="paragraph" w:customStyle="1" w:styleId="16">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7">
    <w:name w:val="批注框文本 字符"/>
    <w:basedOn w:val="11"/>
    <w:link w:val="6"/>
    <w:qFormat/>
    <w:uiPriority w:val="0"/>
    <w:rPr>
      <w:kern w:val="2"/>
      <w:sz w:val="18"/>
      <w:szCs w:val="18"/>
    </w:rPr>
  </w:style>
  <w:style w:type="paragraph" w:customStyle="1" w:styleId="18">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207</Words>
  <Characters>1181</Characters>
  <Lines>9</Lines>
  <Paragraphs>2</Paragraphs>
  <TotalTime>7</TotalTime>
  <ScaleCrop>false</ScaleCrop>
  <LinksUpToDate>false</LinksUpToDate>
  <CharactersWithSpaces>1386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2019-08-18T14:54:00Z</dcterms:created>
  <dc:creator>zkk</dc:creator>
  <cp:lastModifiedBy>BDA</cp:lastModifiedBy>
  <cp:lastPrinted>2025-03-07T00:34:00Z</cp:lastPrinted>
  <dcterms:modified xsi:type="dcterms:W3CDTF">2025-03-11T09:25:01Z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ies>
</file>