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7359A">
      <w:pPr>
        <w:adjustRightInd w:val="0"/>
        <w:snapToGrid w:val="0"/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1CDCE03C">
      <w:pPr>
        <w:adjustRightInd w:val="0"/>
        <w:snapToGrid w:val="0"/>
        <w:spacing w:line="56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</w:p>
    <w:p w14:paraId="704CD9AF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2025北京市体育旅游精品项目推介工作方案</w:t>
      </w:r>
    </w:p>
    <w:p w14:paraId="32FD33EC"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39846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06" w:firstLineChars="200"/>
        <w:textAlignment w:val="auto"/>
        <w:rPr>
          <w:rFonts w:ascii="黑体" w:hAnsi="仿宋" w:eastAsia="黑体" w:cs="仿宋"/>
          <w:color w:val="FF0000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一、申报范围与分类</w:t>
      </w:r>
    </w:p>
    <w:p w14:paraId="3AB48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0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范围内体育元素突出，集运动、休闲、旅游于一体的</w:t>
      </w:r>
      <w:r>
        <w:rPr>
          <w:rFonts w:hint="eastAsia" w:ascii="仿宋_GB2312" w:hAnsi="仿宋_GB2312" w:eastAsia="仿宋_GB2312" w:cs="仿宋_GB2312"/>
          <w:sz w:val="32"/>
          <w:szCs w:val="32"/>
        </w:rPr>
        <w:t>景区、线路、赛事和体育旅游目的地均可参加申报。</w:t>
      </w:r>
    </w:p>
    <w:p w14:paraId="5DEAF53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06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zh-TW"/>
        </w:rPr>
      </w:pPr>
      <w:r>
        <w:rPr>
          <w:rFonts w:hint="eastAsia" w:ascii="方正楷体_GBK" w:hAnsi="方正楷体_GBK" w:eastAsia="方正楷体_GBK" w:cs="方正楷体_GBK"/>
          <w:w w:val="100"/>
          <w:sz w:val="32"/>
          <w:szCs w:val="32"/>
        </w:rPr>
        <w:t>体育旅游景区：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融合特色鲜明的陆地、空中或涉水体育旅游项目，高品质、有影响、有市场的兼具体育活动和休闲旅游特性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体育旅游景区。</w:t>
      </w:r>
    </w:p>
    <w:p w14:paraId="5D96825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0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w w:val="100"/>
          <w:sz w:val="32"/>
          <w:szCs w:val="32"/>
        </w:rPr>
        <w:t>体育旅游线路：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体育资源禀赋突出、体育元素显著,综合食、住、行、游、购、娱等多重要素，举办的体</w:t>
      </w:r>
      <w:r>
        <w:rPr>
          <w:rFonts w:hint="eastAsia" w:ascii="仿宋_GB2312" w:hAnsi="仿宋_GB2312" w:eastAsia="仿宋_GB2312" w:cs="仿宋_GB2312"/>
          <w:sz w:val="32"/>
          <w:szCs w:val="32"/>
        </w:rPr>
        <w:t>育文化活动与当地旅游资源深度融合，具有明确游览顺序与行程规划的体育旅游线路。</w:t>
      </w:r>
    </w:p>
    <w:p w14:paraId="19D34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06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w w:val="100"/>
          <w:sz w:val="32"/>
          <w:szCs w:val="32"/>
        </w:rPr>
        <w:t>（三）体育旅游赛事：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</w:rPr>
        <w:t>以体育旅游为主题或特色的，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已经连续多年举办的具有地方特色的高品质、创新型国际和全国性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、北京市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体育赛事以及连续多年举办并已形成一定规模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有影响力的特色体育文化节庆活动。</w:t>
      </w:r>
    </w:p>
    <w:p w14:paraId="003AA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0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（四）体育旅游目的地：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当地自然景观、历史文化等资源，开发运动观光、运动休闲度假、运动康养、运动探险和竞赛观赏等多种体育旅游产品，举办过大型体育文化活动，形成一定产业规模和品牌影响力的乡镇、街道、管委会等行政区域。</w:t>
      </w:r>
    </w:p>
    <w:p w14:paraId="06FD2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06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二、申报事项</w:t>
      </w:r>
    </w:p>
    <w:p w14:paraId="3C8AC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0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（一）申报工作由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各区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体育行政部门遴选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通过申报平台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排序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进行推介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83BF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0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体育行政部门管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理员负责申报事宜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（附件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2）。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平台用户名和密码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保持不变。</w:t>
      </w:r>
    </w:p>
    <w:p w14:paraId="320F9D5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0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项目申报及推荐采用网上申报方式（网址为：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instrText xml:space="preserve"> HYPERLINK "http://www.51yundong.me/tour/" \h </w:instrTex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en-US"/>
        </w:rPr>
        <w:t>http://www.51yundong.me/tour/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en-US"/>
        </w:rPr>
        <w:fldChar w:fldCharType="end"/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en-US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申报平台技术咨询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贺金枝；电话：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13611613972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各项目申报单位需在网上注册填写申报资料，各区体育行政部门将遴选排序后的项目推介汇总表（附件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）盖章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报送市体育局产业处。</w:t>
      </w:r>
    </w:p>
    <w:p w14:paraId="5C575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52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报送时间：即日起至202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 w14:paraId="10ADF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06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三、申报要求</w:t>
      </w:r>
    </w:p>
    <w:p w14:paraId="0BE1D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0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推介项目总数量不超过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0个，建议各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推荐时对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前5个项目（不区分类型）进行排序；</w:t>
      </w:r>
    </w:p>
    <w:p w14:paraId="21E4A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0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（二）入选过十佳的项目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无需</w:t>
      </w:r>
      <w:r>
        <w:rPr>
          <w:rFonts w:hint="eastAsia" w:ascii="仿宋_GB2312" w:hAnsi="仿宋_GB2312" w:eastAsia="仿宋_GB2312" w:cs="仿宋_GB2312"/>
          <w:sz w:val="32"/>
          <w:szCs w:val="32"/>
        </w:rPr>
        <w:t>继续申报；</w:t>
      </w:r>
    </w:p>
    <w:p w14:paraId="665D8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0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（三）体育旅游设施及公共配套设施完善，功能完备，能够满足旅游者的运动体验需求；</w:t>
      </w:r>
    </w:p>
    <w:p w14:paraId="17E16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0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（四）体育旅游业务经营状况良好，且全年持续提供体育产品和服务；</w:t>
      </w:r>
    </w:p>
    <w:p w14:paraId="19AAC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0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（五）土地使用符合法律法规等有关规定；</w:t>
      </w:r>
    </w:p>
    <w:p w14:paraId="793AD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0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（六）管理或运营主体近三年无严重违法违规行为，无不良诚信记录；</w:t>
      </w:r>
    </w:p>
    <w:p w14:paraId="35A23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0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（七）已通过环境影响评价、特种设备检验、消防、卫生许可等，安全管理机制和措施完备，近三年未发生重大安全责任事故；</w:t>
      </w:r>
    </w:p>
    <w:p w14:paraId="43B29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0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（八）所报材料内容必须真实有效，一旦发现弄虚作假，将取消评选资格，撤销所获荣誉称号。</w:t>
      </w:r>
    </w:p>
    <w:p w14:paraId="45C2C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06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四、入选项目宣传推广</w:t>
      </w:r>
    </w:p>
    <w:p w14:paraId="4E1A5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06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（一）获得荣誉称号</w:t>
      </w:r>
    </w:p>
    <w:p w14:paraId="0F6E9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0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入选项目将获得202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5北京市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体育旅游精品项目证书。各类入选项目的前十名将被分别授予“202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5北京市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体育旅游十佳精品景区”“202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5北京市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体育旅游十佳精品线路”“202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5北京市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体育旅游十佳精品赛事”和“202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5北京市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体育旅游十佳目的地”称号。</w:t>
      </w:r>
    </w:p>
    <w:p w14:paraId="2DACD04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06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推广展示</w:t>
      </w:r>
    </w:p>
    <w:p w14:paraId="0D63D5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0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中国体育旅游十佳精品项目入编《202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5北京市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体育旅游十佳精品项目》宣传册。</w:t>
      </w:r>
    </w:p>
    <w:p w14:paraId="73CBB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06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第六届8.8北京体育消费节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期间举行202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5北京市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体育旅游精品项目发布及推介活动，颁发奖杯及荣誉证书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并于相应时段在路演推介区进行推介路演。</w:t>
      </w:r>
    </w:p>
    <w:p w14:paraId="092FE9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0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5北京市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体育旅游精品项目的影像资料将在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消费节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期间</w:t>
      </w:r>
      <w:r>
        <w:rPr>
          <w:rFonts w:hint="eastAsia" w:ascii="仿宋_GB2312" w:hAnsi="仿宋_GB2312" w:eastAsia="仿宋_GB2312" w:cs="仿宋_GB2312"/>
          <w:sz w:val="32"/>
          <w:szCs w:val="32"/>
        </w:rPr>
        <w:t>不间断循环播放、现场宣传。</w:t>
      </w:r>
    </w:p>
    <w:p w14:paraId="78A6EF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57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>5北京市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体育旅游精品项目将获得官方网站、</w:t>
      </w:r>
      <w:r>
        <w:rPr>
          <w:rFonts w:hint="eastAsia" w:ascii="仿宋_GB2312" w:hAnsi="仿宋_GB2312" w:eastAsia="仿宋_GB2312" w:cs="仿宋_GB2312"/>
          <w:sz w:val="32"/>
          <w:szCs w:val="32"/>
        </w:rPr>
        <w:t>主流媒体及行业媒体的多渠道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，并通过媒体专访、专版专刊报道的形式，对项目进行宣传。</w:t>
      </w:r>
    </w:p>
    <w:p w14:paraId="3D65EE9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0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.推荐参加202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年中国体育旅游精品项目评选。</w:t>
      </w:r>
    </w:p>
    <w:p w14:paraId="754B12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0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69C5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06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五、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组织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管理</w:t>
      </w:r>
    </w:p>
    <w:p w14:paraId="6529A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06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市体育局、市文化和旅游局将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组织体育和旅游行业管理者、资深专家等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</w:rPr>
        <w:t>成评审组，对各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按照总局相关要求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及相关规范文件逐一综合评议打分，确定入选名单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对已入选的十佳项目，将组织专家组以抽样形式进行实地评估和复评。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numberInDash"/>
      <w:cols w:space="425" w:num="1"/>
      <w:docGrid w:type="linesAndChars" w:linePitch="312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4BD20">
    <w:pPr>
      <w:pStyle w:val="6"/>
      <w:tabs>
        <w:tab w:val="clear" w:pos="4153"/>
        <w:tab w:val="clear" w:pos="8306"/>
      </w:tabs>
      <w:ind w:left="420" w:leftChars="200" w:right="420" w:rightChars="200"/>
      <w:jc w:val="right"/>
      <w:rPr>
        <w:rFonts w:hint="eastAsia" w:ascii="宋体" w:hAnsi="宋体"/>
        <w:sz w:val="28"/>
        <w:szCs w:val="28"/>
      </w:rPr>
    </w:pP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- 1 -</w:t>
    </w:r>
    <w:r>
      <w:rPr>
        <w:rStyle w:val="13"/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A3972">
    <w:pPr>
      <w:pStyle w:val="6"/>
      <w:tabs>
        <w:tab w:val="clear" w:pos="4153"/>
        <w:tab w:val="clear" w:pos="8306"/>
      </w:tabs>
      <w:ind w:left="420" w:leftChars="200" w:right="420" w:rightChars="200"/>
      <w:rPr>
        <w:rFonts w:hint="eastAsia" w:ascii="宋体" w:hAnsi="宋体"/>
        <w:sz w:val="28"/>
        <w:szCs w:val="28"/>
      </w:rPr>
    </w:pP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 PAGE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- 2 -</w:t>
    </w:r>
    <w:r>
      <w:rPr>
        <w:rStyle w:val="13"/>
        <w:rFonts w:ascii="宋体" w:hAnsi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D22DDD"/>
    <w:multiLevelType w:val="singleLevel"/>
    <w:tmpl w:val="9DD22DDD"/>
    <w:lvl w:ilvl="0" w:tentative="0">
      <w:start w:val="1"/>
      <w:numFmt w:val="chineseCounting"/>
      <w:suff w:val="nothing"/>
      <w:lvlText w:val="（%1）"/>
      <w:lvlJc w:val="left"/>
      <w:rPr>
        <w:rFonts w:hint="eastAsia" w:ascii="楷体" w:hAnsi="楷体" w:eastAsia="楷体" w:cs="楷体"/>
      </w:rPr>
    </w:lvl>
  </w:abstractNum>
  <w:abstractNum w:abstractNumId="1">
    <w:nsid w:val="EB6398B9"/>
    <w:multiLevelType w:val="singleLevel"/>
    <w:tmpl w:val="EB6398B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3E228DC"/>
    <w:multiLevelType w:val="singleLevel"/>
    <w:tmpl w:val="53E228DC"/>
    <w:lvl w:ilvl="0" w:tentative="0">
      <w:start w:val="2"/>
      <w:numFmt w:val="chineseCounting"/>
      <w:suff w:val="nothing"/>
      <w:lvlText w:val="（%1）"/>
      <w:lvlJc w:val="left"/>
      <w:rPr>
        <w:rFonts w:hint="eastAsia" w:ascii="楷体" w:hAnsi="楷体" w:eastAsia="楷体" w:cs="楷体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96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C9"/>
    <w:rsid w:val="00000433"/>
    <w:rsid w:val="00016325"/>
    <w:rsid w:val="00016CCD"/>
    <w:rsid w:val="00017E76"/>
    <w:rsid w:val="00042836"/>
    <w:rsid w:val="000652D8"/>
    <w:rsid w:val="00070F7A"/>
    <w:rsid w:val="00074932"/>
    <w:rsid w:val="00084634"/>
    <w:rsid w:val="00090936"/>
    <w:rsid w:val="0009301F"/>
    <w:rsid w:val="00096822"/>
    <w:rsid w:val="000A093B"/>
    <w:rsid w:val="000B50C8"/>
    <w:rsid w:val="000C1068"/>
    <w:rsid w:val="000C3217"/>
    <w:rsid w:val="000D2702"/>
    <w:rsid w:val="000F09CC"/>
    <w:rsid w:val="000F2CAA"/>
    <w:rsid w:val="000F739F"/>
    <w:rsid w:val="00100E02"/>
    <w:rsid w:val="001167C5"/>
    <w:rsid w:val="00117246"/>
    <w:rsid w:val="00122BDE"/>
    <w:rsid w:val="0013633C"/>
    <w:rsid w:val="0014348F"/>
    <w:rsid w:val="001505D9"/>
    <w:rsid w:val="00153CE7"/>
    <w:rsid w:val="0015423A"/>
    <w:rsid w:val="001677CD"/>
    <w:rsid w:val="00170052"/>
    <w:rsid w:val="00193317"/>
    <w:rsid w:val="001A6E2F"/>
    <w:rsid w:val="001B1CA0"/>
    <w:rsid w:val="001D4098"/>
    <w:rsid w:val="001D57C2"/>
    <w:rsid w:val="001E3C6C"/>
    <w:rsid w:val="001E5291"/>
    <w:rsid w:val="001E7866"/>
    <w:rsid w:val="00200A86"/>
    <w:rsid w:val="00205C6A"/>
    <w:rsid w:val="002148A4"/>
    <w:rsid w:val="00220D19"/>
    <w:rsid w:val="00223C4C"/>
    <w:rsid w:val="0023087C"/>
    <w:rsid w:val="00231089"/>
    <w:rsid w:val="00234861"/>
    <w:rsid w:val="002401AC"/>
    <w:rsid w:val="00250EBE"/>
    <w:rsid w:val="00264C79"/>
    <w:rsid w:val="0026511B"/>
    <w:rsid w:val="00280729"/>
    <w:rsid w:val="00287E74"/>
    <w:rsid w:val="002970D1"/>
    <w:rsid w:val="00297229"/>
    <w:rsid w:val="002A032C"/>
    <w:rsid w:val="002E06AA"/>
    <w:rsid w:val="002E178B"/>
    <w:rsid w:val="002F36AF"/>
    <w:rsid w:val="003030DA"/>
    <w:rsid w:val="0030761B"/>
    <w:rsid w:val="00323578"/>
    <w:rsid w:val="00354F31"/>
    <w:rsid w:val="00375427"/>
    <w:rsid w:val="003819AA"/>
    <w:rsid w:val="003930AF"/>
    <w:rsid w:val="003A25D9"/>
    <w:rsid w:val="003A53D2"/>
    <w:rsid w:val="003E5179"/>
    <w:rsid w:val="003F0DC7"/>
    <w:rsid w:val="003F5387"/>
    <w:rsid w:val="0040713C"/>
    <w:rsid w:val="00413A85"/>
    <w:rsid w:val="00442119"/>
    <w:rsid w:val="004629D1"/>
    <w:rsid w:val="0046439D"/>
    <w:rsid w:val="00476660"/>
    <w:rsid w:val="00476E1A"/>
    <w:rsid w:val="00492015"/>
    <w:rsid w:val="00494BB4"/>
    <w:rsid w:val="004959B8"/>
    <w:rsid w:val="004A75BB"/>
    <w:rsid w:val="004C5267"/>
    <w:rsid w:val="004D02CF"/>
    <w:rsid w:val="004D0C0F"/>
    <w:rsid w:val="004D56B4"/>
    <w:rsid w:val="004D616C"/>
    <w:rsid w:val="004D619E"/>
    <w:rsid w:val="004E1E5F"/>
    <w:rsid w:val="004F2A18"/>
    <w:rsid w:val="004F4A48"/>
    <w:rsid w:val="00547278"/>
    <w:rsid w:val="00554246"/>
    <w:rsid w:val="00567BDB"/>
    <w:rsid w:val="00570064"/>
    <w:rsid w:val="0057051C"/>
    <w:rsid w:val="00574CB3"/>
    <w:rsid w:val="00582108"/>
    <w:rsid w:val="0058338D"/>
    <w:rsid w:val="00585B7E"/>
    <w:rsid w:val="00590993"/>
    <w:rsid w:val="00595E73"/>
    <w:rsid w:val="005A60DA"/>
    <w:rsid w:val="005B0CC8"/>
    <w:rsid w:val="005B6036"/>
    <w:rsid w:val="005D063F"/>
    <w:rsid w:val="005D5145"/>
    <w:rsid w:val="005E4679"/>
    <w:rsid w:val="005F2646"/>
    <w:rsid w:val="005F4D0D"/>
    <w:rsid w:val="005F627E"/>
    <w:rsid w:val="00614A20"/>
    <w:rsid w:val="00615751"/>
    <w:rsid w:val="006179FF"/>
    <w:rsid w:val="00622BEE"/>
    <w:rsid w:val="00633E5D"/>
    <w:rsid w:val="00635504"/>
    <w:rsid w:val="006358A9"/>
    <w:rsid w:val="006412E7"/>
    <w:rsid w:val="00647900"/>
    <w:rsid w:val="006527E1"/>
    <w:rsid w:val="00652D11"/>
    <w:rsid w:val="00677537"/>
    <w:rsid w:val="006804C0"/>
    <w:rsid w:val="00690C79"/>
    <w:rsid w:val="00697D9A"/>
    <w:rsid w:val="006A5468"/>
    <w:rsid w:val="006A6BEE"/>
    <w:rsid w:val="006E33E6"/>
    <w:rsid w:val="006F4927"/>
    <w:rsid w:val="006F5095"/>
    <w:rsid w:val="00701A8D"/>
    <w:rsid w:val="007027AA"/>
    <w:rsid w:val="0070384A"/>
    <w:rsid w:val="00712D32"/>
    <w:rsid w:val="007153E7"/>
    <w:rsid w:val="00715ABE"/>
    <w:rsid w:val="0072688E"/>
    <w:rsid w:val="00735374"/>
    <w:rsid w:val="007354D8"/>
    <w:rsid w:val="00740663"/>
    <w:rsid w:val="00741784"/>
    <w:rsid w:val="007602C9"/>
    <w:rsid w:val="007825FE"/>
    <w:rsid w:val="00783BF7"/>
    <w:rsid w:val="00794A6E"/>
    <w:rsid w:val="007A1ED6"/>
    <w:rsid w:val="007A1F28"/>
    <w:rsid w:val="007A3A5A"/>
    <w:rsid w:val="007B3099"/>
    <w:rsid w:val="007B45AA"/>
    <w:rsid w:val="007B5410"/>
    <w:rsid w:val="007B6A9D"/>
    <w:rsid w:val="007C1825"/>
    <w:rsid w:val="007C78E0"/>
    <w:rsid w:val="007D4C68"/>
    <w:rsid w:val="007E523E"/>
    <w:rsid w:val="007E5781"/>
    <w:rsid w:val="007F6712"/>
    <w:rsid w:val="0081103A"/>
    <w:rsid w:val="00812457"/>
    <w:rsid w:val="00812CA6"/>
    <w:rsid w:val="008147D2"/>
    <w:rsid w:val="00834800"/>
    <w:rsid w:val="00850B7E"/>
    <w:rsid w:val="00854282"/>
    <w:rsid w:val="008560CB"/>
    <w:rsid w:val="00856BF8"/>
    <w:rsid w:val="00863760"/>
    <w:rsid w:val="00871754"/>
    <w:rsid w:val="00871B44"/>
    <w:rsid w:val="00873B5D"/>
    <w:rsid w:val="00885B21"/>
    <w:rsid w:val="008872D8"/>
    <w:rsid w:val="008944B5"/>
    <w:rsid w:val="008B39EF"/>
    <w:rsid w:val="008C2C46"/>
    <w:rsid w:val="008C4D6A"/>
    <w:rsid w:val="008C5614"/>
    <w:rsid w:val="008E45E4"/>
    <w:rsid w:val="008E74ED"/>
    <w:rsid w:val="00902B89"/>
    <w:rsid w:val="00907F05"/>
    <w:rsid w:val="0092527C"/>
    <w:rsid w:val="00936FA3"/>
    <w:rsid w:val="00942906"/>
    <w:rsid w:val="00947317"/>
    <w:rsid w:val="0097119B"/>
    <w:rsid w:val="009800F4"/>
    <w:rsid w:val="009B0A8B"/>
    <w:rsid w:val="009B0EB3"/>
    <w:rsid w:val="009B0FFE"/>
    <w:rsid w:val="009B7511"/>
    <w:rsid w:val="009C06F0"/>
    <w:rsid w:val="009C3C08"/>
    <w:rsid w:val="009D09E6"/>
    <w:rsid w:val="009D4328"/>
    <w:rsid w:val="009D5A17"/>
    <w:rsid w:val="009D768F"/>
    <w:rsid w:val="009E7485"/>
    <w:rsid w:val="009F1BBC"/>
    <w:rsid w:val="00A14532"/>
    <w:rsid w:val="00A201C1"/>
    <w:rsid w:val="00A20B26"/>
    <w:rsid w:val="00A31E03"/>
    <w:rsid w:val="00A37F74"/>
    <w:rsid w:val="00A53A54"/>
    <w:rsid w:val="00A559E0"/>
    <w:rsid w:val="00A56215"/>
    <w:rsid w:val="00A727BA"/>
    <w:rsid w:val="00A736EC"/>
    <w:rsid w:val="00A8026A"/>
    <w:rsid w:val="00A84A20"/>
    <w:rsid w:val="00A85312"/>
    <w:rsid w:val="00A914D0"/>
    <w:rsid w:val="00A95630"/>
    <w:rsid w:val="00AC15D7"/>
    <w:rsid w:val="00B010BB"/>
    <w:rsid w:val="00B05F8E"/>
    <w:rsid w:val="00B20106"/>
    <w:rsid w:val="00B2421C"/>
    <w:rsid w:val="00B30092"/>
    <w:rsid w:val="00B50616"/>
    <w:rsid w:val="00B53611"/>
    <w:rsid w:val="00B6634D"/>
    <w:rsid w:val="00B67FC1"/>
    <w:rsid w:val="00B77A57"/>
    <w:rsid w:val="00B80B3C"/>
    <w:rsid w:val="00B87D04"/>
    <w:rsid w:val="00B92F31"/>
    <w:rsid w:val="00BA1D84"/>
    <w:rsid w:val="00BA69E8"/>
    <w:rsid w:val="00BB0402"/>
    <w:rsid w:val="00BB6ABA"/>
    <w:rsid w:val="00BB6E6A"/>
    <w:rsid w:val="00BB7351"/>
    <w:rsid w:val="00BD16FB"/>
    <w:rsid w:val="00BD4633"/>
    <w:rsid w:val="00BD7742"/>
    <w:rsid w:val="00BF49CE"/>
    <w:rsid w:val="00C16823"/>
    <w:rsid w:val="00C22B0A"/>
    <w:rsid w:val="00C337B1"/>
    <w:rsid w:val="00C351D3"/>
    <w:rsid w:val="00C534CC"/>
    <w:rsid w:val="00C611BA"/>
    <w:rsid w:val="00C6417A"/>
    <w:rsid w:val="00C6753E"/>
    <w:rsid w:val="00C803D0"/>
    <w:rsid w:val="00C82212"/>
    <w:rsid w:val="00C94C6B"/>
    <w:rsid w:val="00CA22E0"/>
    <w:rsid w:val="00CA3DE5"/>
    <w:rsid w:val="00CA46AB"/>
    <w:rsid w:val="00CA5DBB"/>
    <w:rsid w:val="00CE61C8"/>
    <w:rsid w:val="00D019B0"/>
    <w:rsid w:val="00D37EBA"/>
    <w:rsid w:val="00D47BF1"/>
    <w:rsid w:val="00D5691F"/>
    <w:rsid w:val="00D61EED"/>
    <w:rsid w:val="00D64333"/>
    <w:rsid w:val="00D65C53"/>
    <w:rsid w:val="00D75066"/>
    <w:rsid w:val="00D8263C"/>
    <w:rsid w:val="00DA677D"/>
    <w:rsid w:val="00DB1FD2"/>
    <w:rsid w:val="00DB4ED3"/>
    <w:rsid w:val="00DC0285"/>
    <w:rsid w:val="00DF560B"/>
    <w:rsid w:val="00DF7F9E"/>
    <w:rsid w:val="00E1111F"/>
    <w:rsid w:val="00E17A9A"/>
    <w:rsid w:val="00E311C6"/>
    <w:rsid w:val="00E5006B"/>
    <w:rsid w:val="00E502DB"/>
    <w:rsid w:val="00E53CE3"/>
    <w:rsid w:val="00E619B3"/>
    <w:rsid w:val="00E65E06"/>
    <w:rsid w:val="00E760D4"/>
    <w:rsid w:val="00E83CD8"/>
    <w:rsid w:val="00E958C9"/>
    <w:rsid w:val="00E96907"/>
    <w:rsid w:val="00EA4D63"/>
    <w:rsid w:val="00EB100D"/>
    <w:rsid w:val="00EC7277"/>
    <w:rsid w:val="00ED7A76"/>
    <w:rsid w:val="00EE5229"/>
    <w:rsid w:val="00EE78D1"/>
    <w:rsid w:val="00EF175D"/>
    <w:rsid w:val="00F10DCA"/>
    <w:rsid w:val="00F17954"/>
    <w:rsid w:val="00F20B6C"/>
    <w:rsid w:val="00F21DBE"/>
    <w:rsid w:val="00F309C3"/>
    <w:rsid w:val="00F32789"/>
    <w:rsid w:val="00F5065A"/>
    <w:rsid w:val="00F774AB"/>
    <w:rsid w:val="00F82FFB"/>
    <w:rsid w:val="00F968F2"/>
    <w:rsid w:val="00F979E6"/>
    <w:rsid w:val="00FA5656"/>
    <w:rsid w:val="00FC4BCD"/>
    <w:rsid w:val="00FC628B"/>
    <w:rsid w:val="00FD0587"/>
    <w:rsid w:val="00FD2069"/>
    <w:rsid w:val="00FD20B0"/>
    <w:rsid w:val="00FF22DD"/>
    <w:rsid w:val="00FF2B87"/>
    <w:rsid w:val="067DDE31"/>
    <w:rsid w:val="0F7F796C"/>
    <w:rsid w:val="17D9DC97"/>
    <w:rsid w:val="1DBDFA42"/>
    <w:rsid w:val="1FBDA28C"/>
    <w:rsid w:val="2E5F9F7D"/>
    <w:rsid w:val="2F523735"/>
    <w:rsid w:val="36EA0EBB"/>
    <w:rsid w:val="37F7E5DA"/>
    <w:rsid w:val="3BE78D1B"/>
    <w:rsid w:val="3FDCE5B6"/>
    <w:rsid w:val="3FF72FF5"/>
    <w:rsid w:val="4FFF0CAB"/>
    <w:rsid w:val="51BF06B4"/>
    <w:rsid w:val="53DB98D4"/>
    <w:rsid w:val="5AC605A0"/>
    <w:rsid w:val="5FD5BD50"/>
    <w:rsid w:val="5FFD991B"/>
    <w:rsid w:val="677F12E1"/>
    <w:rsid w:val="6A7A359A"/>
    <w:rsid w:val="6ABF1C1B"/>
    <w:rsid w:val="6B166298"/>
    <w:rsid w:val="6BB7166B"/>
    <w:rsid w:val="6CBA4669"/>
    <w:rsid w:val="6DFC98B8"/>
    <w:rsid w:val="6FE36C75"/>
    <w:rsid w:val="6FFDEE24"/>
    <w:rsid w:val="6FFEAFB9"/>
    <w:rsid w:val="71FF1A55"/>
    <w:rsid w:val="73ED9888"/>
    <w:rsid w:val="774F9C4E"/>
    <w:rsid w:val="77BEB475"/>
    <w:rsid w:val="797BE98B"/>
    <w:rsid w:val="79FF5197"/>
    <w:rsid w:val="7A3936A5"/>
    <w:rsid w:val="7ADE72C3"/>
    <w:rsid w:val="7BFF01DC"/>
    <w:rsid w:val="7DCF2175"/>
    <w:rsid w:val="7EBF95F1"/>
    <w:rsid w:val="7EFE2CF7"/>
    <w:rsid w:val="7EFFECB6"/>
    <w:rsid w:val="7F1FB196"/>
    <w:rsid w:val="7F5D3BC4"/>
    <w:rsid w:val="7F7E0686"/>
    <w:rsid w:val="7F7EB52C"/>
    <w:rsid w:val="7F7FA9CA"/>
    <w:rsid w:val="7F9FDF25"/>
    <w:rsid w:val="7FDDAAA1"/>
    <w:rsid w:val="7FDE0F17"/>
    <w:rsid w:val="7FE7783C"/>
    <w:rsid w:val="7FF158AC"/>
    <w:rsid w:val="7FF7F2DD"/>
    <w:rsid w:val="7FFF50E4"/>
    <w:rsid w:val="7FFF5B98"/>
    <w:rsid w:val="9C9F7241"/>
    <w:rsid w:val="9DBFFF70"/>
    <w:rsid w:val="A9B70BA3"/>
    <w:rsid w:val="AE6C4D79"/>
    <w:rsid w:val="AEDFC380"/>
    <w:rsid w:val="AFD6AEC7"/>
    <w:rsid w:val="AFDF60CC"/>
    <w:rsid w:val="B1BD3117"/>
    <w:rsid w:val="B3BF8415"/>
    <w:rsid w:val="B5FE00B7"/>
    <w:rsid w:val="B7BFA6EF"/>
    <w:rsid w:val="BBFB4BE8"/>
    <w:rsid w:val="BD6B0D54"/>
    <w:rsid w:val="BEBF2DAC"/>
    <w:rsid w:val="BF1FB30E"/>
    <w:rsid w:val="BF5A229D"/>
    <w:rsid w:val="BFDE59FF"/>
    <w:rsid w:val="CBFCED0D"/>
    <w:rsid w:val="D35896D9"/>
    <w:rsid w:val="D6EFB130"/>
    <w:rsid w:val="DBF9FD3B"/>
    <w:rsid w:val="DEABBE3D"/>
    <w:rsid w:val="DF7F17AA"/>
    <w:rsid w:val="DFBA67B0"/>
    <w:rsid w:val="DFBFE685"/>
    <w:rsid w:val="E33BD7B4"/>
    <w:rsid w:val="E9AD37C9"/>
    <w:rsid w:val="EBD5A106"/>
    <w:rsid w:val="EC1DA772"/>
    <w:rsid w:val="EC774230"/>
    <w:rsid w:val="ED6FDAD5"/>
    <w:rsid w:val="F2EF063A"/>
    <w:rsid w:val="F45FFE7D"/>
    <w:rsid w:val="F4FF8BB0"/>
    <w:rsid w:val="F67F834F"/>
    <w:rsid w:val="F6FE2B75"/>
    <w:rsid w:val="F79F20BD"/>
    <w:rsid w:val="F7FC9336"/>
    <w:rsid w:val="F8AE65A2"/>
    <w:rsid w:val="F8DEABA2"/>
    <w:rsid w:val="F94551DC"/>
    <w:rsid w:val="F9773485"/>
    <w:rsid w:val="F9EFF2FE"/>
    <w:rsid w:val="FBFCFF97"/>
    <w:rsid w:val="FC6EE4FD"/>
    <w:rsid w:val="FC7EFD7D"/>
    <w:rsid w:val="FD350251"/>
    <w:rsid w:val="FE6441F1"/>
    <w:rsid w:val="FEBDDE8A"/>
    <w:rsid w:val="FEDFE781"/>
    <w:rsid w:val="FEF5F2B2"/>
    <w:rsid w:val="FF93AAA0"/>
    <w:rsid w:val="FF9FFAC8"/>
    <w:rsid w:val="FFDE7E91"/>
    <w:rsid w:val="FFEE11A6"/>
    <w:rsid w:val="FFEE4158"/>
    <w:rsid w:val="FFEFC887"/>
    <w:rsid w:val="FFFA1EBA"/>
    <w:rsid w:val="FFFE02DC"/>
    <w:rsid w:val="FFFF9C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line="460" w:lineRule="exact"/>
      <w:ind w:firstLine="640" w:firstLineChars="200"/>
    </w:pPr>
    <w:rPr>
      <w:rFonts w:ascii="仿宋_GB2312"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5">
    <w:name w:val="Char Char Char 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styleId="1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1375</Words>
  <Characters>1464</Characters>
  <Lines>42</Lines>
  <Paragraphs>12</Paragraphs>
  <TotalTime>14</TotalTime>
  <ScaleCrop>false</ScaleCrop>
  <LinksUpToDate>false</LinksUpToDate>
  <CharactersWithSpaces>1466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2020-12-25T09:07:00Z</dcterms:created>
  <dc:creator>rw</dc:creator>
  <cp:lastModifiedBy>rw</cp:lastModifiedBy>
  <cp:lastPrinted>2025-02-09T10:50:00Z</cp:lastPrinted>
  <dcterms:modified xsi:type="dcterms:W3CDTF">2025-03-05T09:22:06Z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724A61D5C5034375A05F81FDB3AC36D1_13</vt:lpwstr>
  </property>
  <property fmtid="{D5CDD505-2E9C-101B-9397-08002B2CF9AE}" pid="4" name="KSOTemplateDocerSaveRecord">
    <vt:lpwstr>eyJoZGlkIjoiMDcyMzE1OTA4YzgxZDhkMDc2MmYwNGYwMWY2YjM2YzgiLCJ1c2VySWQiOiIyMzAxMTY1NzgifQ==</vt:lpwstr>
  </property>
</Properties>
</file>