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2025年经开区技能大师工作室认定资助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spacing w:line="558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58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《北京经济技术开发区技能大师工作室建设管理办法（试行）》（京技管发〔2024〕1号）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中第十四条“</w:t>
      </w:r>
      <w:r>
        <w:rPr>
          <w:rFonts w:hint="eastAsia" w:ascii="仿宋_GB2312" w:hAnsi="仿宋_GB2312" w:eastAsia="仿宋_GB2312" w:cs="仿宋_GB2312"/>
          <w:sz w:val="32"/>
          <w:szCs w:val="32"/>
        </w:rPr>
        <w:t>经评审首次认定为经开区技能大师工作室的，按照每个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工作室20万元的标准给予一次性资助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”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58" w:lineRule="exact"/>
        <w:ind w:firstLine="640" w:firstLineChars="200"/>
        <w:jc w:val="left"/>
        <w:rPr>
          <w:rFonts w:hint="default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2025年经开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区技能大师工作室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认定资助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line="558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（一）单位条件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spacing w:line="558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遵守国家和北京市有关法律、法规、规章及行业规范。在经开区范围内依法注册、纳税登记，并进行统计登记的企事业单位、社会团体及行业组织；</w:t>
      </w:r>
    </w:p>
    <w:p>
      <w:pPr>
        <w:numPr>
          <w:ilvl w:val="-1"/>
          <w:numId w:val="0"/>
        </w:numPr>
        <w:spacing w:line="558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除有符合条件的领办人以外，还拥有相关职业、岗位技能人才梯队；</w:t>
      </w:r>
    </w:p>
    <w:p>
      <w:pPr>
        <w:numPr>
          <w:ilvl w:val="-1"/>
          <w:numId w:val="0"/>
        </w:numPr>
        <w:spacing w:line="558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建立了较为完善的技能人才培养、评价、选拔、使用和激励制度；</w:t>
      </w:r>
    </w:p>
    <w:p>
      <w:pPr>
        <w:spacing w:line="55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能为工作室提供稳定的资金支持以及包括场所、设备在内的必要工作条件；有明确的工作室管理制度、工作职责、目标任务；</w:t>
      </w:r>
    </w:p>
    <w:p>
      <w:pPr>
        <w:spacing w:line="558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除领办人外，应为工作室配备一支由3名以上正式员工组成的技术技能人才团队，成员可以是技能人才或专业技术人才。</w:t>
      </w:r>
    </w:p>
    <w:p>
      <w:pPr>
        <w:spacing w:line="558" w:lineRule="exact"/>
        <w:ind w:firstLine="64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0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0"/>
          <w:sz w:val="32"/>
          <w:szCs w:val="32"/>
        </w:rPr>
        <w:t>领办人条件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0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558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1.从事职业（工种）列入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《中华人民共和国职业分类大典》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的，领办人应符合以下条件：</w:t>
      </w:r>
    </w:p>
    <w:p>
      <w:pPr>
        <w:numPr>
          <w:ilvl w:val="0"/>
          <w:numId w:val="0"/>
        </w:numPr>
        <w:spacing w:line="558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长期在生产服务一线岗位工作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558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从事的职业（工种）在《中华人民共和国职业分类大典》内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技能类职业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，且具有技师及以上国家职业资格或技能等级证书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"/>
        <w:spacing w:line="558" w:lineRule="exact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在职在聘，距法定退休年龄2年以上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含2年）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558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2.从事职业（工种）未列入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《中华人民共和国职业分类大典》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的，领办人应符合以下条件：</w:t>
      </w:r>
    </w:p>
    <w:p>
      <w:pPr>
        <w:numPr>
          <w:ilvl w:val="0"/>
          <w:numId w:val="0"/>
        </w:numPr>
        <w:spacing w:line="558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在生产服务一线岗位工作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三年以上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2"/>
        <w:spacing w:line="558" w:lineRule="exact"/>
        <w:ind w:firstLine="640"/>
        <w:jc w:val="left"/>
        <w:rPr>
          <w:rFonts w:hint="eastAsia" w:ascii="Times New Roman" w:hAnsi="Times New Roman" w:eastAsia="仿宋_GB2312" w:cs="Times New Roman"/>
          <w:color w:val="auto"/>
          <w:sz w:val="21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拥有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较为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丰富的实操经验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熟练掌握所从事岗位的技艺方法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2"/>
        <w:spacing w:line="558" w:lineRule="exact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在职在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，距法定退休年龄2年以上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含2年）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558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符合以下条件可直接认定为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经开区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技能大师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领办人：</w:t>
      </w:r>
    </w:p>
    <w:p>
      <w:pPr>
        <w:numPr>
          <w:ilvl w:val="0"/>
          <w:numId w:val="0"/>
        </w:numPr>
        <w:spacing w:line="558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获得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市“中华技能大奖”“全国技术能手”“享受国务院政府特殊津贴”“北京市有突出贡献的高技能人才”“享受北京市政府技师特殊津贴”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558" w:lineRule="exact"/>
        <w:ind w:left="0" w:leftChars="0" w:firstLine="640" w:firstLineChars="200"/>
        <w:jc w:val="left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代表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市在世界技能大赛项目中获奖的“专家组长、教练组长、主教练”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spacing w:line="558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“非物质遗产传承人”“老字号工匠”等称号的优秀高技能人才。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pStyle w:val="13"/>
        <w:numPr>
          <w:ilvl w:val="0"/>
          <w:numId w:val="0"/>
        </w:numPr>
        <w:spacing w:line="558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（一）经评审首次认定为经开区技能大师工作室的，按照每个工作室20万元的标准给予一次性资助。</w:t>
      </w:r>
    </w:p>
    <w:p>
      <w:pPr>
        <w:spacing w:line="55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国家、北京市技能大师工作室相应工作室称号的，分别按照20万元和10万元的标准给予一次性奖励。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spacing w:line="558" w:lineRule="exact"/>
        <w:ind w:firstLine="664" w:firstLineChars="200"/>
        <w:jc w:val="left"/>
        <w:outlineLvl w:val="1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spacing w:line="558" w:lineRule="exact"/>
        <w:ind w:firstLine="640" w:firstLineChars="200"/>
        <w:jc w:val="left"/>
        <w:outlineLvl w:val="2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北京经济技术开发区技能大师工作室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申报表，在线填写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558" w:lineRule="exact"/>
        <w:ind w:firstLine="640" w:firstLineChars="200"/>
        <w:jc w:val="left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58" w:lineRule="exact"/>
        <w:ind w:firstLine="640" w:firstLineChars="200"/>
        <w:jc w:val="left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558" w:lineRule="exact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</w:p>
    <w:p>
      <w:pPr>
        <w:pStyle w:val="2"/>
        <w:spacing w:line="558" w:lineRule="exact"/>
        <w:jc w:val="left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5.国家职业资格/职业技能等级认定证书，原件彩色扫描上传；</w:t>
      </w:r>
    </w:p>
    <w:p>
      <w:pPr>
        <w:pStyle w:val="2"/>
        <w:spacing w:line="558" w:lineRule="exact"/>
        <w:jc w:val="left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6.获奖证书，原件彩色扫描上传；</w:t>
      </w:r>
    </w:p>
    <w:p>
      <w:pPr>
        <w:pStyle w:val="2"/>
        <w:spacing w:line="558" w:lineRule="exact"/>
        <w:jc w:val="left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7.工作室管理制度及工作职责文件，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，原件彩色扫描上传；</w:t>
      </w:r>
    </w:p>
    <w:p>
      <w:pPr>
        <w:pStyle w:val="2"/>
        <w:spacing w:line="558" w:lineRule="exact"/>
        <w:jc w:val="left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8.国家专利或主要创新发明，原件彩色扫描上传；</w:t>
      </w:r>
    </w:p>
    <w:p>
      <w:pPr>
        <w:pStyle w:val="2"/>
        <w:spacing w:line="558" w:lineRule="exact"/>
        <w:jc w:val="left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9.场所照片，加盖公章，彩色扫描上传；</w:t>
      </w:r>
    </w:p>
    <w:p>
      <w:pPr>
        <w:pStyle w:val="2"/>
        <w:spacing w:line="558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10.领办人及工作室成员劳动合同，原件彩色扫描上传；</w:t>
      </w:r>
    </w:p>
    <w:p>
      <w:pPr>
        <w:spacing w:line="558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spacing w:line="558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收到打印纸质材料短信通知后，在3个工作日内从平台下载带水印全套申报材料进行打印，一式一份有序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胶装</w:t>
      </w:r>
      <w:r>
        <w:rPr>
          <w:rFonts w:hint="eastAsia" w:ascii="仿宋_GB2312" w:hAnsi="仿宋_GB2312" w:eastAsia="仿宋_GB2312" w:cs="仿宋_GB2312"/>
          <w:sz w:val="32"/>
          <w:szCs w:val="32"/>
        </w:rPr>
        <w:t>（整本首页、骑缝盖章），其中银行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无需装订，加盖公章，一并递交至受理窗口。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spacing w:beforeAutospacing="0" w:afterAutospacing="0" w:line="558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spacing w:beforeAutospacing="0" w:afterAutospacing="0" w:line="558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营商环境建设局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对申报主体提交的材料进行完整性审查，材料不齐全或不符合要求的，告知申报主体补齐补正。</w:t>
      </w:r>
    </w:p>
    <w:p>
      <w:pPr>
        <w:pStyle w:val="7"/>
        <w:widowControl/>
        <w:shd w:val="clear" w:color="auto" w:fill="FFFFFF"/>
        <w:spacing w:beforeAutospacing="0" w:afterAutospacing="0" w:line="558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人力资源和社会保障服务中心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材料进行实质审核。</w:t>
      </w:r>
    </w:p>
    <w:p>
      <w:pPr>
        <w:pStyle w:val="7"/>
        <w:widowControl/>
        <w:shd w:val="clear" w:color="auto" w:fill="FFFFFF"/>
        <w:spacing w:beforeAutospacing="0" w:afterAutospacing="0" w:line="558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大厅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“政策申报”窗口提交材料，工作人员核验，与网上提交材料一致的，予以收件；不符合的，当场告知补正要求。</w:t>
      </w:r>
    </w:p>
    <w:p>
      <w:pPr>
        <w:pStyle w:val="7"/>
        <w:widowControl/>
        <w:shd w:val="clear" w:color="auto" w:fill="FFFFFF"/>
        <w:spacing w:beforeAutospacing="0" w:afterAutospacing="0" w:line="558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人力资源和社会保障服务中心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组织专家线下对申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材料进行评审，评审后将结果上传到系统。</w:t>
      </w:r>
    </w:p>
    <w:p>
      <w:pPr>
        <w:pStyle w:val="7"/>
        <w:widowControl/>
        <w:shd w:val="clear" w:color="auto" w:fill="FFFFFF"/>
        <w:spacing w:beforeAutospacing="0" w:afterAutospacing="0" w:line="558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人力资源和社会保障服务中心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7"/>
        <w:widowControl/>
        <w:shd w:val="clear" w:color="auto" w:fill="FFFFFF"/>
        <w:spacing w:beforeAutospacing="0" w:afterAutospacing="0" w:line="558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人力资源和社会保障服务中心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7"/>
        <w:widowControl/>
        <w:shd w:val="clear" w:color="auto" w:fill="FFFFFF"/>
        <w:spacing w:beforeAutospacing="0" w:afterAutospacing="0" w:line="558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经开区综合服务保障中心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完成资金拨付工作。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58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人力资源和社会保障服务中心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line="558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“政策申报”窗口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58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58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spacing w:line="558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</w:t>
      </w:r>
      <w:r>
        <w:rPr>
          <w:rFonts w:hint="eastAsia" w:eastAsia="仿宋_GB2312"/>
          <w:sz w:val="32"/>
          <w:szCs w:val="32"/>
          <w:lang w:eastAsia="zh-CN"/>
        </w:rPr>
        <w:t>大厅</w:t>
      </w:r>
      <w:r>
        <w:rPr>
          <w:rFonts w:hint="eastAsia" w:eastAsia="仿宋_GB2312"/>
          <w:sz w:val="32"/>
          <w:szCs w:val="32"/>
        </w:rPr>
        <w:t>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spacing w:line="558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人力资源和社会保障服务中心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紫微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010-87026857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spacing w:line="558" w:lineRule="exact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</w:rPr>
        <w:t>技术支持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</w:t>
      </w:r>
    </w:p>
    <w:p>
      <w:pPr>
        <w:spacing w:line="558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spacing w:line="558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58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58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spacing w:line="558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715D5"/>
    <w:multiLevelType w:val="multilevel"/>
    <w:tmpl w:val="5A7715D5"/>
    <w:lvl w:ilvl="0" w:tentative="0">
      <w:start w:val="1"/>
      <w:numFmt w:val="chineseCountingThousand"/>
      <w:pStyle w:val="13"/>
      <w:lvlText w:val="第%1条"/>
      <w:lvlJc w:val="left"/>
      <w:pPr>
        <w:ind w:left="-10" w:hanging="420"/>
      </w:pPr>
      <w:rPr>
        <w:rFonts w:hint="eastAsia" w:ascii="仿宋_GB2312" w:eastAsia="仿宋_GB2312"/>
        <w:b/>
        <w:i w:val="0"/>
        <w:strike w:val="0"/>
        <w:sz w:val="32"/>
        <w:lang w:val="en-US"/>
      </w:rPr>
    </w:lvl>
    <w:lvl w:ilvl="1" w:tentative="0">
      <w:start w:val="1"/>
      <w:numFmt w:val="lowerLetter"/>
      <w:lvlText w:val="%2)"/>
      <w:lvlJc w:val="left"/>
      <w:pPr>
        <w:ind w:left="-1209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-789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-369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5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47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89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131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1731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479ab1d-083d-45ee-b2b3-fef6da44f0d1"/>
  </w:docVars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457B4D"/>
    <w:rsid w:val="006A1513"/>
    <w:rsid w:val="006D0140"/>
    <w:rsid w:val="00710378"/>
    <w:rsid w:val="00844BDB"/>
    <w:rsid w:val="00900A14"/>
    <w:rsid w:val="00923A77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5430A8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05613F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1D02E7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E13271"/>
    <w:rsid w:val="117D2BA9"/>
    <w:rsid w:val="118F3527"/>
    <w:rsid w:val="11CA43B8"/>
    <w:rsid w:val="11D62CBE"/>
    <w:rsid w:val="120B18A7"/>
    <w:rsid w:val="121B617A"/>
    <w:rsid w:val="1252310C"/>
    <w:rsid w:val="12E52159"/>
    <w:rsid w:val="12EE4885"/>
    <w:rsid w:val="13C544C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64F6FA2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537052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81D61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1F93416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EC36C7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AE5168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9D47E98"/>
    <w:rsid w:val="3A5D281B"/>
    <w:rsid w:val="3A906CBE"/>
    <w:rsid w:val="3AA934A6"/>
    <w:rsid w:val="3B0A5D15"/>
    <w:rsid w:val="3B2B2CEA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2328C1"/>
    <w:rsid w:val="3F31781F"/>
    <w:rsid w:val="3F346049"/>
    <w:rsid w:val="3F3D4664"/>
    <w:rsid w:val="3F580B78"/>
    <w:rsid w:val="3FBC30E1"/>
    <w:rsid w:val="3FD009E6"/>
    <w:rsid w:val="3FD3067D"/>
    <w:rsid w:val="3FD4707F"/>
    <w:rsid w:val="3FFD57FE"/>
    <w:rsid w:val="401B5539"/>
    <w:rsid w:val="405200FD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2E4F9F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C5142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2A2835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4347C0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297C39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4439F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ACC0FF6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9D2D94"/>
    <w:rsid w:val="6FBC2D32"/>
    <w:rsid w:val="6FFF6326"/>
    <w:rsid w:val="70007B47"/>
    <w:rsid w:val="702F1D23"/>
    <w:rsid w:val="705342C1"/>
    <w:rsid w:val="708D3892"/>
    <w:rsid w:val="70A8641D"/>
    <w:rsid w:val="70B75CF8"/>
    <w:rsid w:val="70C079DE"/>
    <w:rsid w:val="710F24D1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40941C7"/>
    <w:rsid w:val="74A24F54"/>
    <w:rsid w:val="74DA21D9"/>
    <w:rsid w:val="74EA1D1D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24A1E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201A3E"/>
    <w:rsid w:val="7B3C52F1"/>
    <w:rsid w:val="7B9D0472"/>
    <w:rsid w:val="7BA046F3"/>
    <w:rsid w:val="7BC37346"/>
    <w:rsid w:val="7BDB6CFB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726CCC"/>
    <w:rsid w:val="7D957EE1"/>
    <w:rsid w:val="7DFC4CA2"/>
    <w:rsid w:val="7E137B54"/>
    <w:rsid w:val="7E4E0E62"/>
    <w:rsid w:val="7E503B32"/>
    <w:rsid w:val="7E6B7B24"/>
    <w:rsid w:val="7E757D8F"/>
    <w:rsid w:val="7E782A8A"/>
    <w:rsid w:val="7EBC55CA"/>
    <w:rsid w:val="7EFFFA7B"/>
    <w:rsid w:val="7F820A03"/>
    <w:rsid w:val="7FC14E2C"/>
    <w:rsid w:val="7FFB8B28"/>
    <w:rsid w:val="9F6F6015"/>
    <w:rsid w:val="BFAF49E4"/>
    <w:rsid w:val="C7DB93C8"/>
    <w:rsid w:val="CDDEE2F6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3">
    <w:name w:val="第一条"/>
    <w:basedOn w:val="1"/>
    <w:next w:val="1"/>
    <w:qFormat/>
    <w:uiPriority w:val="0"/>
    <w:pPr>
      <w:numPr>
        <w:ilvl w:val="0"/>
        <w:numId w:val="1"/>
      </w:numPr>
      <w:ind w:left="254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1964</Words>
  <Characters>2124</Characters>
  <Lines>11</Lines>
  <Paragraphs>3</Paragraphs>
  <TotalTime>14</TotalTime>
  <ScaleCrop>false</ScaleCrop>
  <LinksUpToDate>false</LinksUpToDate>
  <CharactersWithSpaces>2124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2019-08-12T22:54:00Z</dcterms:created>
  <dc:creator>zkk</dc:creator>
  <cp:lastModifiedBy>BDA</cp:lastModifiedBy>
  <cp:lastPrinted>2025-01-21T22:16:00Z</cp:lastPrinted>
  <dcterms:modified xsi:type="dcterms:W3CDTF">2025-02-27T15:19:26Z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6E31B1F6C453447098B581555B63DFB8</vt:lpwstr>
  </property>
  <property fmtid="{D5CDD505-2E9C-101B-9397-08002B2CF9AE}" pid="4" name="KSOTemplateDocerSaveRecord">
    <vt:lpwstr>eyJoZGlkIjoiY2MwMTE4NjBlNjM0ZmU0Y2JlNjg2ZWE1OTYxZTRlMDgiLCJ1c2VySWQiOiI5NzA0OTYzNDMifQ==</vt:lpwstr>
  </property>
</Properties>
</file>