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延庆区科学技术和经济信息化局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科普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项目管理办法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》的起草说明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eastAsia="黑体" w:cs="宋体"/>
          <w:color w:val="000000"/>
          <w:kern w:val="0"/>
          <w:sz w:val="32"/>
          <w:szCs w:val="32"/>
          <w:lang w:eastAsia="zh-CN"/>
        </w:rPr>
        <w:t>起草</w:t>
      </w:r>
      <w:r>
        <w:rPr>
          <w:rFonts w:hint="eastAsia" w:ascii="黑体" w:eastAsia="黑体" w:cs="宋体"/>
          <w:color w:val="000000"/>
          <w:kern w:val="0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为深入贯彻落实中共中央办公厅、国务院办公厅印发的《关于新时代进一步加强科学技术普及工作的意见》和北京市第十一届人民代表大会常务委员会第六次会议审议并通过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《北京市科学技术普及条例》，加强和规范科普项目管理工作，推动我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科普事业高质量发展，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延庆区科学技术和经济信息化局（以下简称区科信局）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起草了《北京市延庆区科学技术和经济信息化局科普项目管理办法》（以下简称《管理办法》）。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rPr>
          <w:rFonts w:hint="eastAsia" w:asci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eastAsia="zh-CN"/>
        </w:rPr>
        <w:t>起草思路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《管理办法》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的起草遵循问题导向、规范管理、注重实效、权责统一的原则，以解决实际问题、服务区域发展为核心，通过制度设计实现科普项目“事前规范、事中监控、事后评估”的闭环管理，为提升全民科学素质提供有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left"/>
        <w:rPr>
          <w:rFonts w:hint="eastAsia" w:asci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《管理办法》分为总则、管理机构与职责、</w:t>
      </w:r>
      <w:r>
        <w:rPr>
          <w:rFonts w:hint="eastAsia" w:ascii="仿宋_GB2312" w:eastAsia="仿宋_GB2312"/>
          <w:sz w:val="32"/>
          <w:szCs w:val="32"/>
          <w:lang w:eastAsia="zh-CN"/>
        </w:rPr>
        <w:t>项目申报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评审</w:t>
      </w:r>
      <w:r>
        <w:rPr>
          <w:rFonts w:ascii="仿宋_GB2312" w:eastAsia="仿宋_GB2312"/>
          <w:sz w:val="32"/>
          <w:szCs w:val="32"/>
        </w:rPr>
        <w:t>立项、实施管理、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ascii="仿宋_GB2312" w:eastAsia="仿宋_GB2312"/>
          <w:sz w:val="32"/>
          <w:szCs w:val="32"/>
        </w:rPr>
        <w:t>验收、经费管理、</w:t>
      </w:r>
      <w:r>
        <w:rPr>
          <w:rFonts w:hint="eastAsia" w:ascii="仿宋_GB2312" w:eastAsia="仿宋_GB2312"/>
          <w:sz w:val="32"/>
          <w:szCs w:val="32"/>
          <w:lang w:eastAsia="zh-CN"/>
        </w:rPr>
        <w:t>监管评价</w:t>
      </w:r>
      <w:r>
        <w:rPr>
          <w:rFonts w:ascii="仿宋_GB2312" w:eastAsia="仿宋_GB2312"/>
          <w:sz w:val="32"/>
          <w:szCs w:val="32"/>
        </w:rPr>
        <w:t>和附则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ascii="仿宋_GB2312" w:eastAsia="仿宋_GB2312"/>
          <w:sz w:val="32"/>
          <w:szCs w:val="32"/>
        </w:rPr>
        <w:t>个章节，共</w:t>
      </w:r>
      <w:r>
        <w:rPr>
          <w:rFonts w:hint="eastAsia" w:ascii="仿宋_GB2312" w:eastAsia="仿宋_GB2312"/>
          <w:sz w:val="32"/>
          <w:szCs w:val="32"/>
          <w:lang w:eastAsia="zh-CN"/>
        </w:rPr>
        <w:t>三十</w:t>
      </w:r>
      <w:r>
        <w:rPr>
          <w:rFonts w:ascii="仿宋_GB2312" w:eastAsia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（一）总则。主要说明管理办法制订目的、依据、基本要求和适用范围。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（二）管理机构与职责。确定区</w:t>
      </w:r>
      <w:r>
        <w:rPr>
          <w:rFonts w:hint="eastAsia" w:ascii="仿宋_GB2312" w:eastAsia="仿宋_GB2312"/>
          <w:sz w:val="32"/>
          <w:szCs w:val="32"/>
          <w:lang w:eastAsia="zh-CN"/>
        </w:rPr>
        <w:t>科普</w:t>
      </w:r>
      <w:r>
        <w:rPr>
          <w:rFonts w:ascii="仿宋_GB2312" w:eastAsia="仿宋_GB2312"/>
          <w:sz w:val="32"/>
          <w:szCs w:val="32"/>
        </w:rPr>
        <w:t>项目管理的责任主体及其主要工作职责。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项目申报</w:t>
      </w:r>
      <w:r>
        <w:rPr>
          <w:rFonts w:ascii="仿宋_GB2312" w:eastAsia="仿宋_GB2312"/>
          <w:sz w:val="32"/>
          <w:szCs w:val="32"/>
        </w:rPr>
        <w:t>。主要明确编制区</w:t>
      </w:r>
      <w:r>
        <w:rPr>
          <w:rFonts w:hint="eastAsia" w:ascii="仿宋_GB2312" w:eastAsia="仿宋_GB2312"/>
          <w:sz w:val="32"/>
          <w:szCs w:val="32"/>
          <w:lang w:eastAsia="zh-CN"/>
        </w:rPr>
        <w:t>科普</w:t>
      </w:r>
      <w:r>
        <w:rPr>
          <w:rFonts w:ascii="仿宋_GB2312" w:eastAsia="仿宋_GB2312"/>
          <w:sz w:val="32"/>
          <w:szCs w:val="32"/>
        </w:rPr>
        <w:t>项目指南和申报通知要求</w:t>
      </w:r>
      <w:r>
        <w:rPr>
          <w:rFonts w:hint="eastAsia" w:ascii="仿宋_GB2312" w:eastAsia="仿宋_GB2312"/>
          <w:sz w:val="32"/>
          <w:szCs w:val="32"/>
          <w:lang w:eastAsia="zh-CN"/>
        </w:rPr>
        <w:t>，明确申报单位及项目负责人应符合的条件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评审</w:t>
      </w:r>
      <w:r>
        <w:rPr>
          <w:rFonts w:ascii="仿宋_GB2312" w:eastAsia="仿宋_GB2312"/>
          <w:sz w:val="32"/>
          <w:szCs w:val="32"/>
        </w:rPr>
        <w:t>立项。主要明确区</w:t>
      </w:r>
      <w:r>
        <w:rPr>
          <w:rFonts w:hint="eastAsia" w:ascii="仿宋_GB2312" w:eastAsia="仿宋_GB2312"/>
          <w:sz w:val="32"/>
          <w:szCs w:val="32"/>
          <w:lang w:eastAsia="zh-CN"/>
        </w:rPr>
        <w:t>科普</w:t>
      </w:r>
      <w:r>
        <w:rPr>
          <w:rFonts w:ascii="仿宋_GB2312" w:eastAsia="仿宋_GB2312"/>
          <w:sz w:val="32"/>
          <w:szCs w:val="32"/>
        </w:rPr>
        <w:t>项目立项要求。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ascii="仿宋_GB2312" w:eastAsia="仿宋_GB2312"/>
          <w:sz w:val="32"/>
          <w:szCs w:val="32"/>
        </w:rPr>
        <w:t>）实施管理。明确区</w:t>
      </w:r>
      <w:r>
        <w:rPr>
          <w:rFonts w:hint="eastAsia" w:ascii="仿宋_GB2312" w:eastAsia="仿宋_GB2312"/>
          <w:sz w:val="32"/>
          <w:szCs w:val="32"/>
          <w:lang w:eastAsia="zh-CN"/>
        </w:rPr>
        <w:t>科普</w:t>
      </w:r>
      <w:r>
        <w:rPr>
          <w:rFonts w:ascii="仿宋_GB2312" w:eastAsia="仿宋_GB2312"/>
          <w:sz w:val="32"/>
          <w:szCs w:val="32"/>
        </w:rPr>
        <w:t>项目实行年度实施情况报告制度及重大变更处理方式。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ascii="仿宋_GB2312" w:eastAsia="仿宋_GB2312"/>
          <w:sz w:val="32"/>
          <w:szCs w:val="32"/>
        </w:rPr>
        <w:t>验收。主要规定区</w:t>
      </w:r>
      <w:r>
        <w:rPr>
          <w:rFonts w:hint="eastAsia" w:ascii="仿宋_GB2312" w:eastAsia="仿宋_GB2312"/>
          <w:sz w:val="32"/>
          <w:szCs w:val="32"/>
          <w:lang w:eastAsia="zh-CN"/>
        </w:rPr>
        <w:t>科普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ascii="仿宋_GB2312" w:eastAsia="仿宋_GB2312"/>
          <w:sz w:val="32"/>
          <w:szCs w:val="32"/>
        </w:rPr>
        <w:t>验收要求。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ascii="仿宋_GB2312" w:eastAsia="仿宋_GB2312"/>
          <w:sz w:val="32"/>
          <w:szCs w:val="32"/>
        </w:rPr>
        <w:t>）经费管理。明确区</w:t>
      </w:r>
      <w:r>
        <w:rPr>
          <w:rFonts w:hint="eastAsia" w:ascii="仿宋_GB2312" w:eastAsia="仿宋_GB2312"/>
          <w:sz w:val="32"/>
          <w:szCs w:val="32"/>
          <w:lang w:eastAsia="zh-CN"/>
        </w:rPr>
        <w:t>科普</w:t>
      </w:r>
      <w:r>
        <w:rPr>
          <w:rFonts w:ascii="仿宋_GB2312" w:eastAsia="仿宋_GB2312"/>
          <w:sz w:val="32"/>
          <w:szCs w:val="32"/>
        </w:rPr>
        <w:t>项目经费范围</w:t>
      </w:r>
      <w:r>
        <w:rPr>
          <w:rFonts w:hint="eastAsia" w:ascii="仿宋_GB2312" w:eastAsia="仿宋_GB2312"/>
          <w:sz w:val="32"/>
          <w:szCs w:val="32"/>
          <w:lang w:eastAsia="zh-CN"/>
        </w:rPr>
        <w:t>及使用规定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ascii="仿宋_GB2312" w:eastAsia="仿宋_GB2312"/>
          <w:sz w:val="32"/>
          <w:szCs w:val="32"/>
        </w:rPr>
        <w:t>）监督</w:t>
      </w:r>
      <w:r>
        <w:rPr>
          <w:rFonts w:hint="eastAsia" w:ascii="仿宋_GB2312" w:eastAsia="仿宋_GB2312"/>
          <w:sz w:val="32"/>
          <w:szCs w:val="32"/>
          <w:lang w:eastAsia="zh-CN"/>
        </w:rPr>
        <w:t>评价</w:t>
      </w:r>
      <w:r>
        <w:rPr>
          <w:rFonts w:ascii="仿宋_GB2312" w:eastAsia="仿宋_GB2312"/>
          <w:sz w:val="32"/>
          <w:szCs w:val="32"/>
        </w:rPr>
        <w:t>。明确区</w:t>
      </w:r>
      <w:r>
        <w:rPr>
          <w:rFonts w:hint="eastAsia" w:ascii="仿宋_GB2312" w:eastAsia="仿宋_GB2312"/>
          <w:sz w:val="32"/>
          <w:szCs w:val="32"/>
          <w:lang w:eastAsia="zh-CN"/>
        </w:rPr>
        <w:t>科普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监管及评价。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280" w:firstLine="640" w:firstLineChars="200"/>
        <w:jc w:val="both"/>
        <w:textAlignment w:val="baseline"/>
        <w:rPr>
          <w:rFonts w:hint="eastAsia" w:asci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ascii="仿宋_GB2312" w:eastAsia="仿宋_GB2312"/>
          <w:sz w:val="32"/>
          <w:szCs w:val="32"/>
        </w:rPr>
        <w:t>）附则。主要说明文件负责解释主体。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</w:pPr>
    <w:r>
      <w:rPr>
        <w:rStyle w:val="15"/>
      </w:rPr>
      <w:fldChar w:fldCharType="begin"/>
    </w:r>
    <w:r>
      <w:rPr>
        <w:rStyle w:val="15"/>
      </w:rPr>
      <w:instrText xml:space="preserve">Page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EED17"/>
    <w:multiLevelType w:val="singleLevel"/>
    <w:tmpl w:val="FEFEE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true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569DF4"/>
    <w:rsid w:val="07F6C0D4"/>
    <w:rsid w:val="124713FB"/>
    <w:rsid w:val="1597AF89"/>
    <w:rsid w:val="16FE3EAF"/>
    <w:rsid w:val="1735B702"/>
    <w:rsid w:val="1B810415"/>
    <w:rsid w:val="1B9CBB24"/>
    <w:rsid w:val="1E6F7A64"/>
    <w:rsid w:val="27FEAE44"/>
    <w:rsid w:val="28B74D3D"/>
    <w:rsid w:val="2E3FEB2E"/>
    <w:rsid w:val="2F75FA35"/>
    <w:rsid w:val="337DF33C"/>
    <w:rsid w:val="33DF034A"/>
    <w:rsid w:val="37EF3459"/>
    <w:rsid w:val="37F7169C"/>
    <w:rsid w:val="38FD83F5"/>
    <w:rsid w:val="3B9907AF"/>
    <w:rsid w:val="3BFF68EA"/>
    <w:rsid w:val="3BFFC224"/>
    <w:rsid w:val="3CDF23CD"/>
    <w:rsid w:val="3DBF5F2C"/>
    <w:rsid w:val="3DFE6329"/>
    <w:rsid w:val="3F2F41F3"/>
    <w:rsid w:val="3FB60FDF"/>
    <w:rsid w:val="3FBCB75E"/>
    <w:rsid w:val="4E7F865E"/>
    <w:rsid w:val="4FFF4554"/>
    <w:rsid w:val="4FFFA4B9"/>
    <w:rsid w:val="53BEB180"/>
    <w:rsid w:val="557B54BE"/>
    <w:rsid w:val="57725144"/>
    <w:rsid w:val="577B9AC4"/>
    <w:rsid w:val="577FD67E"/>
    <w:rsid w:val="57AF7A20"/>
    <w:rsid w:val="57B503C3"/>
    <w:rsid w:val="5966D5F9"/>
    <w:rsid w:val="5A77B76A"/>
    <w:rsid w:val="5A9E6094"/>
    <w:rsid w:val="5AE5D3C6"/>
    <w:rsid w:val="5BF88D93"/>
    <w:rsid w:val="5BFEA5A9"/>
    <w:rsid w:val="5DF7F41E"/>
    <w:rsid w:val="5F7FE0DE"/>
    <w:rsid w:val="5FBFB60F"/>
    <w:rsid w:val="5FDB93FA"/>
    <w:rsid w:val="5FFBA0DE"/>
    <w:rsid w:val="62FFA8FA"/>
    <w:rsid w:val="64EA9A93"/>
    <w:rsid w:val="65BFD3F1"/>
    <w:rsid w:val="65FCB712"/>
    <w:rsid w:val="69FF1B76"/>
    <w:rsid w:val="6B9DC653"/>
    <w:rsid w:val="6BFE72C9"/>
    <w:rsid w:val="6CFF36A0"/>
    <w:rsid w:val="6F6F7127"/>
    <w:rsid w:val="6F6FF2E3"/>
    <w:rsid w:val="6F911FC2"/>
    <w:rsid w:val="6FBB0ED7"/>
    <w:rsid w:val="6FF9CE88"/>
    <w:rsid w:val="731D70A5"/>
    <w:rsid w:val="737D54E4"/>
    <w:rsid w:val="73ED41FD"/>
    <w:rsid w:val="75FEC242"/>
    <w:rsid w:val="76F8D6A9"/>
    <w:rsid w:val="76FBC8A3"/>
    <w:rsid w:val="77AEAD73"/>
    <w:rsid w:val="77CB8047"/>
    <w:rsid w:val="77FF0DE3"/>
    <w:rsid w:val="77FF76E0"/>
    <w:rsid w:val="78DE8BFB"/>
    <w:rsid w:val="7A5E7343"/>
    <w:rsid w:val="7B0FFFEC"/>
    <w:rsid w:val="7B36AA74"/>
    <w:rsid w:val="7BBA273E"/>
    <w:rsid w:val="7BBB9BAA"/>
    <w:rsid w:val="7BFE75D8"/>
    <w:rsid w:val="7CEE5197"/>
    <w:rsid w:val="7CFFB564"/>
    <w:rsid w:val="7D76F041"/>
    <w:rsid w:val="7DAF2CA7"/>
    <w:rsid w:val="7DD795CD"/>
    <w:rsid w:val="7E1F70A2"/>
    <w:rsid w:val="7E3FDE9E"/>
    <w:rsid w:val="7EBF3F33"/>
    <w:rsid w:val="7ED63A07"/>
    <w:rsid w:val="7EE78F81"/>
    <w:rsid w:val="7EFFDED6"/>
    <w:rsid w:val="7F6D3E5E"/>
    <w:rsid w:val="7F79BC80"/>
    <w:rsid w:val="7F7ACCF9"/>
    <w:rsid w:val="7F7DE6F9"/>
    <w:rsid w:val="7F7EF47F"/>
    <w:rsid w:val="7F7FE7A5"/>
    <w:rsid w:val="7FBF1720"/>
    <w:rsid w:val="7FCF1280"/>
    <w:rsid w:val="7FE3FAD1"/>
    <w:rsid w:val="7FFEC283"/>
    <w:rsid w:val="8DC7AE40"/>
    <w:rsid w:val="8FDF6330"/>
    <w:rsid w:val="917FAD4C"/>
    <w:rsid w:val="97BFBC4E"/>
    <w:rsid w:val="9AF39386"/>
    <w:rsid w:val="9FFD2385"/>
    <w:rsid w:val="B34F9B67"/>
    <w:rsid w:val="B3EFFABA"/>
    <w:rsid w:val="B5EFB4F6"/>
    <w:rsid w:val="B757139C"/>
    <w:rsid w:val="B76F0554"/>
    <w:rsid w:val="B7F77BE8"/>
    <w:rsid w:val="B93F8D8A"/>
    <w:rsid w:val="BBB27A6F"/>
    <w:rsid w:val="BC594C02"/>
    <w:rsid w:val="BCFB0073"/>
    <w:rsid w:val="BF3D45F3"/>
    <w:rsid w:val="BFE7AE85"/>
    <w:rsid w:val="BFFFF8F2"/>
    <w:rsid w:val="C32F05B8"/>
    <w:rsid w:val="C352F61E"/>
    <w:rsid w:val="C6EF9485"/>
    <w:rsid w:val="C7FEFD57"/>
    <w:rsid w:val="C9A6D31A"/>
    <w:rsid w:val="CF7FE670"/>
    <w:rsid w:val="CFD7F342"/>
    <w:rsid w:val="D33FF309"/>
    <w:rsid w:val="D5AEB3D9"/>
    <w:rsid w:val="D75F32CF"/>
    <w:rsid w:val="D77F9E34"/>
    <w:rsid w:val="D7B76E17"/>
    <w:rsid w:val="D7DC096E"/>
    <w:rsid w:val="D7F29557"/>
    <w:rsid w:val="D7FFC44B"/>
    <w:rsid w:val="DBFFFE47"/>
    <w:rsid w:val="DDCFC0EA"/>
    <w:rsid w:val="DDFFA420"/>
    <w:rsid w:val="DEF92DF6"/>
    <w:rsid w:val="DF6BCFEF"/>
    <w:rsid w:val="DF77A15F"/>
    <w:rsid w:val="DFB97F29"/>
    <w:rsid w:val="DFCF35F6"/>
    <w:rsid w:val="DFDB1E12"/>
    <w:rsid w:val="DFFB000A"/>
    <w:rsid w:val="DFFFC2BE"/>
    <w:rsid w:val="E0F78DEE"/>
    <w:rsid w:val="E27D89A3"/>
    <w:rsid w:val="E6E11C28"/>
    <w:rsid w:val="E7B63633"/>
    <w:rsid w:val="E7F723E4"/>
    <w:rsid w:val="EA7772C3"/>
    <w:rsid w:val="EAF9E67A"/>
    <w:rsid w:val="EB75889A"/>
    <w:rsid w:val="EBFFE3FA"/>
    <w:rsid w:val="ED96C9E4"/>
    <w:rsid w:val="EFB7ACEE"/>
    <w:rsid w:val="EFCCA2C0"/>
    <w:rsid w:val="F1978D71"/>
    <w:rsid w:val="F2BE983C"/>
    <w:rsid w:val="F36D81B9"/>
    <w:rsid w:val="F3BB744F"/>
    <w:rsid w:val="F3FFE788"/>
    <w:rsid w:val="F5EC9380"/>
    <w:rsid w:val="F5FED819"/>
    <w:rsid w:val="F6BB8BEC"/>
    <w:rsid w:val="F77B92DE"/>
    <w:rsid w:val="F79E977A"/>
    <w:rsid w:val="F7E7EB9D"/>
    <w:rsid w:val="F87405ED"/>
    <w:rsid w:val="F9AB9AB3"/>
    <w:rsid w:val="F9FFCAF7"/>
    <w:rsid w:val="FB1D7825"/>
    <w:rsid w:val="FB7F6E50"/>
    <w:rsid w:val="FB7FE8D1"/>
    <w:rsid w:val="FBBD44C3"/>
    <w:rsid w:val="FBF712F1"/>
    <w:rsid w:val="FBFF3C6C"/>
    <w:rsid w:val="FCDF0F8F"/>
    <w:rsid w:val="FCFF8C68"/>
    <w:rsid w:val="FDEB3500"/>
    <w:rsid w:val="FE6F15D1"/>
    <w:rsid w:val="FEAF621F"/>
    <w:rsid w:val="FEBF8512"/>
    <w:rsid w:val="FEDF0EF6"/>
    <w:rsid w:val="FEE930F7"/>
    <w:rsid w:val="FEFF8921"/>
    <w:rsid w:val="FF77B004"/>
    <w:rsid w:val="FF7DE437"/>
    <w:rsid w:val="FF97CC25"/>
    <w:rsid w:val="FFAA37CC"/>
    <w:rsid w:val="FFBB11B6"/>
    <w:rsid w:val="FFBF474B"/>
    <w:rsid w:val="FFDFB851"/>
    <w:rsid w:val="FFDFC6A9"/>
    <w:rsid w:val="FFE573F2"/>
    <w:rsid w:val="FFE79C40"/>
    <w:rsid w:val="FFED0C4B"/>
    <w:rsid w:val="FFFDE9E7"/>
    <w:rsid w:val="FFFFA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Plain Text"/>
    <w:basedOn w:val="1"/>
    <w:next w:val="1"/>
    <w:qFormat/>
    <w:uiPriority w:val="0"/>
    <w:rPr>
      <w:rFonts w:ascii="宋体" w:hAnsi="宋体" w:eastAsia="仿宋_GB2312"/>
      <w:b/>
      <w:szCs w:val="21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Strong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0"/>
    <w:pPr>
      <w:ind w:firstLine="200" w:firstLineChars="200"/>
    </w:pPr>
    <w:rPr>
      <w:szCs w:val="24"/>
    </w:rPr>
  </w:style>
  <w:style w:type="character" w:customStyle="1" w:styleId="18">
    <w:name w:val="fg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1</Company>
  <Pages>2</Pages>
  <Words>778</Words>
  <Characters>778</Characters>
  <Lines>35</Lines>
  <Paragraphs>10</Paragraphs>
  <TotalTime>3</TotalTime>
  <ScaleCrop>false</ScaleCrop>
  <LinksUpToDate>false</LinksUpToDate>
  <CharactersWithSpaces>778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2021-11-01T13:45:00Z</dcterms:created>
  <dc:creator>DELL</dc:creator>
  <cp:lastModifiedBy>uos</cp:lastModifiedBy>
  <cp:lastPrinted>2021-11-01T16:11:00Z</cp:lastPrinted>
  <dcterms:modified xsi:type="dcterms:W3CDTF">2025-02-08T16:29:36Z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DCF12B46E7344039AECDAD33D4DBBD5E</vt:lpwstr>
  </property>
</Properties>
</file>