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53AF6">
      <w:pPr>
        <w:keepNext/>
        <w:keepLines/>
        <w:widowControl w:val="0"/>
        <w:spacing w:line="560" w:lineRule="exact"/>
        <w:jc w:val="both"/>
        <w:outlineLvl w:val="0"/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val="en-US" w:eastAsia="zh-CN" w:bidi="ar-SA"/>
        </w:rPr>
        <w:t>附件1</w:t>
      </w:r>
    </w:p>
    <w:p w14:paraId="730FE487">
      <w:pPr>
        <w:spacing w:line="560" w:lineRule="exact"/>
        <w:jc w:val="center"/>
        <w:rPr>
          <w:rFonts w:hint="eastAsia" w:ascii="方正小标宋简体" w:hAnsi="等线" w:eastAsia="方正小标宋简体" w:cs="Times New Roman"/>
          <w:sz w:val="44"/>
          <w:szCs w:val="44"/>
        </w:rPr>
      </w:pPr>
    </w:p>
    <w:p w14:paraId="6A70211B">
      <w:pPr>
        <w:spacing w:line="56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设备购置与更新改造</w:t>
      </w: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支持方向</w:t>
      </w:r>
    </w:p>
    <w:p w14:paraId="6E61E5C6">
      <w:pPr>
        <w:spacing w:line="560" w:lineRule="exact"/>
        <w:rPr>
          <w:rFonts w:ascii="等线" w:hAnsi="等线" w:eastAsia="仿宋_GB2312" w:cs="Times New Roman"/>
          <w:sz w:val="32"/>
          <w:szCs w:val="22"/>
        </w:rPr>
      </w:pPr>
    </w:p>
    <w:p w14:paraId="38EA4004"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一、科技创新</w:t>
      </w:r>
    </w:p>
    <w:p w14:paraId="07DF1651">
      <w:pPr>
        <w:widowControl w:val="0"/>
        <w:spacing w:line="560" w:lineRule="exact"/>
        <w:ind w:firstLine="640" w:firstLineChars="2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1.研究与实验发展、专业技术服务业、科技推广和应用服务业。</w:t>
      </w:r>
    </w:p>
    <w:p w14:paraId="0EE4A240">
      <w:pPr>
        <w:widowControl w:val="0"/>
        <w:spacing w:line="560" w:lineRule="exact"/>
        <w:ind w:firstLine="640" w:firstLineChars="2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2.软件和信息技术服务业，包括国家网络安全产业园等网络安全和信创建设，基础软件和工业软件开发、AR/VR应用场景、EDA软件开发方向等。</w:t>
      </w:r>
    </w:p>
    <w:p w14:paraId="049BF42C">
      <w:pPr>
        <w:widowControl w:val="0"/>
        <w:spacing w:line="560" w:lineRule="exact"/>
        <w:ind w:firstLine="640" w:firstLineChars="20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行业主管部门：营商环境建设局、科技产业局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、信息技术局、市集电重大办等相关部门。</w:t>
      </w:r>
    </w:p>
    <w:p w14:paraId="0D7B6143"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二、先进制造业</w:t>
      </w:r>
    </w:p>
    <w:p w14:paraId="57F91A73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3.新一代信息技术设备制造。</w:t>
      </w:r>
    </w:p>
    <w:p w14:paraId="36707608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4.医药健康：（1）医药制造。（2）医疗仪器设备及仪器仪表制造。</w:t>
      </w:r>
    </w:p>
    <w:p w14:paraId="74C55EFD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5.集成电路制造：集成电路芯片产线、封装测试、装备及零部件、材料制造。</w:t>
      </w:r>
    </w:p>
    <w:p w14:paraId="42FB259A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6.智能网联汽车制造：（1）自主品牌乘用车、高端品牌整车、产品结构升级等整车制造。（2）新能源汽车整车制造。（3）汽车发动机制造。（4）汽车零部件及配件制造中的动力总成系统、汽车电子、新能源和智能网联汽车关键零部件制造”</w:t>
      </w:r>
    </w:p>
    <w:p w14:paraId="356F845E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7.智能制造与装备：（1）智能机器人与自动化成套装备制造。（2）高端科学仪器和传感器等智能专用设备制造。（3）智能终端制造。（4）航空航天，包括商业航天卫星网络、航空核心关键部件、无人机等领域制造。（5）轨道交通，包括列车通信和控制系统等核心零部件、高端整车及关键零配件制造。</w:t>
      </w:r>
    </w:p>
    <w:p w14:paraId="6D9FB4B1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8.新材料：石墨烯等纳米材料、生物医用材料、3D打印材料、超导材料、液态金属、智能仿生材料等。</w:t>
      </w:r>
    </w:p>
    <w:p w14:paraId="23648851">
      <w:pPr>
        <w:widowControl w:val="0"/>
        <w:spacing w:line="560" w:lineRule="exact"/>
        <w:ind w:firstLine="640" w:firstLineChars="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行业主管部门：营商环境建设局、科技产业局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、信息技术局、生物和健康局、智能制造局、汽车和新能源局、市集电重大办等相关部门。</w:t>
      </w:r>
    </w:p>
    <w:p w14:paraId="4F248ECD"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仿宋_GB2312"/>
          <w:kern w:val="2"/>
          <w:sz w:val="32"/>
          <w:szCs w:val="32"/>
          <w:lang w:val="en-US" w:eastAsia="zh-CN" w:bidi="ar-SA"/>
        </w:rPr>
        <w:t>三、先进制造业和现代服务业“两业”融合发展</w:t>
      </w:r>
    </w:p>
    <w:p w14:paraId="73CC5220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9.新一代信息技术和制造业服务业融合：（1）人工智能、工业互联网、5G、大数据、物联网、云计算、元宇宙等新一代信息技术在制造业、服务业的创新应用。（2）区块链研发及应用。（3）“北斗+”“+北斗”研发及集成应用。</w:t>
      </w:r>
    </w:p>
    <w:p w14:paraId="73C4452B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10.医药制造与健康服务融合：（1）CRO、CMO/CDMO等平台服务体系。（2）互联网医疗和医工交叉创新。（3）“智能+”模式拓展远程健康管理、远程门诊、移动医疗、运动向导、精准照护等服务业态。（4）中医药同旅游、康养、教育、餐饮等产业融合发展。</w:t>
      </w:r>
    </w:p>
    <w:p w14:paraId="7471F0B0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11.智能网联汽车制造和服务全链条融合：（1）车联网、智能交通、共享汽车、智能停车等智慧出行服务及平台建设。（2）高级别自动驾驶。（3）汽车企业开展汽车租赁、改装、二手车交易、维修保养等全生命周期服务。（4）动力电池回收利用管理平台建设。</w:t>
      </w:r>
    </w:p>
    <w:p w14:paraId="44D39940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12.集成电路制造与研发设计服务融合：（1）集成电路设计。（2）集成电路制造企业提升设计能力相关项目。（3）集成电路设计制造过程中提供IP、检测等专业服务平台。</w:t>
      </w:r>
    </w:p>
    <w:p w14:paraId="1B484AEE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13.高端装备与服务业融合：支持智能装备制造企业拓展协同设计制造、预测性维护、远程维护、远程监测等服务业务。</w:t>
      </w:r>
    </w:p>
    <w:p w14:paraId="370D9D82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14.现代物流和制造业融合：（1）支持物流园区建设综合信息服务平台。（2）智慧物流，物流机器人、智能仓储、自动分拣等新型物流技术装备。</w:t>
      </w:r>
    </w:p>
    <w:p w14:paraId="28B102BB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15.消费领域服务与制造融合：（1）新型终端、智慧家居等领域“产品+内容+生态”全链式智能生态服务。（2）文化旅游等服务企业向制造环节拓展。（3）新型智能终端开发应用。</w:t>
      </w:r>
    </w:p>
    <w:p w14:paraId="0AE03D62">
      <w:pPr>
        <w:widowControl w:val="0"/>
        <w:spacing w:line="560" w:lineRule="exact"/>
        <w:ind w:firstLine="640" w:firstLineChars="0"/>
        <w:jc w:val="both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行业主管部门：宣传文化部、营商环境建设局、市集电重大办、商务金融局、市自动驾驶办、生物和健康局、智能制造局、汽车和新能源局、信息技术局等相关部门。</w:t>
      </w:r>
    </w:p>
    <w:p w14:paraId="6CB98B24"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四、新型基础设施</w:t>
      </w:r>
    </w:p>
    <w:p w14:paraId="2087C440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17.新能源汽车充电桩和换电站。</w:t>
      </w:r>
    </w:p>
    <w:p w14:paraId="298CA814"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行业主管部门：城市运行局、汽车和新能源局。</w:t>
      </w:r>
    </w:p>
    <w:p w14:paraId="634D554C">
      <w:pPr>
        <w:widowControl w:val="0"/>
        <w:spacing w:line="560" w:lineRule="exact"/>
        <w:ind w:firstLine="640" w:firstLineChars="0"/>
        <w:jc w:val="both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五、节能降碳与环保</w:t>
      </w:r>
    </w:p>
    <w:p w14:paraId="1996A986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18.高耗能企业节能降碳升级改造（《北京经济技术开发区2023年度绿色发展资金支持政策》支持方向以外的节能降碳改造）。</w:t>
      </w:r>
    </w:p>
    <w:p w14:paraId="6E6BCB4A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19.前沿节能低碳技术开发应用。</w:t>
      </w:r>
    </w:p>
    <w:p w14:paraId="1FAFEACC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20.氢能：包括氢能制、储、运、加、用全产业链项目。</w:t>
      </w:r>
    </w:p>
    <w:p w14:paraId="7F8ADD57">
      <w:pPr>
        <w:widowControl w:val="0"/>
        <w:spacing w:line="560" w:lineRule="exact"/>
        <w:ind w:firstLine="640" w:firstLineChars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21.新型储能发展。</w:t>
      </w:r>
    </w:p>
    <w:p w14:paraId="4A07EC21">
      <w:pPr>
        <w:widowControl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行业主管部门：营商环境建设局、汽车和新能源局、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城市运行局等相关部门。</w:t>
      </w:r>
    </w:p>
    <w:p w14:paraId="2A661B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TM4NTRjYWY2OGZlMWE4ODE2ZGZjZmNkYTY4NmUifQ=="/>
  </w:docVars>
  <w:rsids>
    <w:rsidRoot w:val="00000000"/>
    <w:rsid w:val="10741D40"/>
    <w:rsid w:val="30F66D5A"/>
    <w:rsid w:val="49301710"/>
    <w:rsid w:val="51016D49"/>
    <w:rsid w:val="628D3796"/>
    <w:rsid w:val="7A245947"/>
    <w:rsid w:val="7BD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1462</Words>
  <Characters>1514</Characters>
  <Lines>0</Lines>
  <Paragraphs>0</Paragraphs>
  <TotalTime>25</TotalTime>
  <ScaleCrop>false</ScaleCrop>
  <LinksUpToDate>false</LinksUpToDate>
  <CharactersWithSpaces>1514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2024-04-15T01:35:00Z</dcterms:created>
  <dc:creator>Administrator</dc:creator>
  <cp:lastModifiedBy>MO</cp:lastModifiedBy>
  <dcterms:modified xsi:type="dcterms:W3CDTF">2025-01-10T09:51:39Z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3B92B25CCADF46DBA29472C98E545661_12</vt:lpwstr>
  </property>
  <property fmtid="{D5CDD505-2E9C-101B-9397-08002B2CF9AE}" pid="4" name="KSOTemplateDocerSaveRecord">
    <vt:lpwstr>eyJoZGlkIjoiZTkyNjdiMWNmYzk3ZmU2MmM1M2QwM2E5YmVlZWU1YzQiLCJ1c2VySWQiOiIyMzQ4NDE0OTgifQ==</vt:lpwstr>
  </property>
</Properties>
</file>