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eastAsia" w:ascii="方正小标宋简体" w:hAnsi="方正小标宋简体" w:eastAsia="方正小标宋简体" w:cs="方正小标宋简体"/>
          <w:sz w:val="44"/>
          <w:szCs w:val="44"/>
          <w:lang w:val="en-US" w:eastAsia="zh-Hans"/>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Hans"/>
        </w:rPr>
      </w:pPr>
      <w:r>
        <w:rPr>
          <w:rFonts w:hint="eastAsia" w:ascii="方正小标宋简体" w:hAnsi="方正小标宋简体" w:eastAsia="方正小标宋简体" w:cs="方正小标宋简体"/>
          <w:sz w:val="44"/>
          <w:szCs w:val="44"/>
          <w:lang w:val="en-US" w:eastAsia="zh-Hans"/>
        </w:rPr>
        <w:t>关于</w:t>
      </w:r>
      <w:r>
        <w:rPr>
          <w:rFonts w:hint="eastAsia" w:ascii="方正小标宋简体" w:hAnsi="方正小标宋简体" w:eastAsia="方正小标宋简体" w:cs="方正小标宋简体"/>
          <w:sz w:val="44"/>
          <w:szCs w:val="44"/>
          <w:lang w:eastAsia="zh-Hans"/>
        </w:rPr>
        <w:t>《昌平区加快国际消费中心城市融合消费创新示范区培育建设若干促进措施2025</w:t>
      </w:r>
      <w:r>
        <w:rPr>
          <w:rFonts w:hint="eastAsia" w:ascii="方正小标宋简体" w:hAnsi="方正小标宋简体" w:eastAsia="方正小标宋简体" w:cs="方正小标宋简体"/>
          <w:sz w:val="44"/>
          <w:szCs w:val="44"/>
          <w:lang w:eastAsia="zh-CN"/>
        </w:rPr>
        <w:t>年</w:t>
      </w:r>
      <w:r>
        <w:rPr>
          <w:rFonts w:hint="eastAsia" w:ascii="方正小标宋简体" w:hAnsi="方正小标宋简体" w:eastAsia="方正小标宋简体" w:cs="方正小标宋简体"/>
          <w:sz w:val="44"/>
          <w:szCs w:val="44"/>
          <w:lang w:eastAsia="zh-Hans"/>
        </w:rPr>
        <w:t>版（征求意见稿）》</w:t>
      </w:r>
      <w:r>
        <w:rPr>
          <w:rFonts w:hint="eastAsia" w:ascii="方正小标宋简体" w:hAnsi="方正小标宋简体" w:eastAsia="方正小标宋简体" w:cs="方正小标宋简体"/>
          <w:sz w:val="44"/>
          <w:szCs w:val="44"/>
          <w:lang w:val="en-US" w:eastAsia="zh-Hans"/>
        </w:rPr>
        <w:t>的起草说明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Hans"/>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Hans"/>
        </w:rPr>
      </w:pPr>
      <w:r>
        <w:rPr>
          <w:rFonts w:hint="eastAsia" w:ascii="黑体" w:hAnsi="黑体" w:eastAsia="黑体" w:cs="黑体"/>
          <w:sz w:val="32"/>
          <w:szCs w:val="32"/>
          <w:lang w:val="en-US" w:eastAsia="zh-Hans"/>
        </w:rPr>
        <w:t>起草背景</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themeColor="text1"/>
          <w:sz w:val="32"/>
          <w:szCs w:val="32"/>
          <w:rtl w:val="0"/>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rtl w:val="0"/>
          <w:lang w:eastAsia="zh-CN"/>
          <w14:textFill>
            <w14:solidFill>
              <w14:schemeClr w14:val="tx1"/>
            </w14:solidFill>
          </w14:textFill>
        </w:rPr>
        <w:t>2022</w:t>
      </w:r>
      <w:r>
        <w:rPr>
          <w:rFonts w:hint="eastAsia" w:ascii="仿宋_GB2312" w:hAnsi="仿宋_GB2312" w:eastAsia="仿宋_GB2312" w:cs="仿宋_GB2312"/>
          <w:color w:val="000000" w:themeColor="text1"/>
          <w:sz w:val="32"/>
          <w:szCs w:val="32"/>
          <w:rtl w:val="0"/>
          <w:lang w:val="en-US" w:eastAsia="zh-Hans"/>
          <w14:textFill>
            <w14:solidFill>
              <w14:schemeClr w14:val="tx1"/>
            </w14:solidFill>
          </w14:textFill>
        </w:rPr>
        <w:t>年</w:t>
      </w:r>
      <w:r>
        <w:rPr>
          <w:rFonts w:hint="eastAsia" w:ascii="仿宋_GB2312" w:hAnsi="仿宋_GB2312" w:eastAsia="仿宋_GB2312" w:cs="仿宋_GB2312"/>
          <w:color w:val="000000" w:themeColor="text1"/>
          <w:sz w:val="32"/>
          <w:szCs w:val="32"/>
          <w:rtl w:val="0"/>
          <w:lang w:eastAsia="zh-Hans"/>
          <w14:textFill>
            <w14:solidFill>
              <w14:schemeClr w14:val="tx1"/>
            </w14:solidFill>
          </w14:textFill>
        </w:rPr>
        <w:t>4</w:t>
      </w:r>
      <w:r>
        <w:rPr>
          <w:rFonts w:hint="eastAsia" w:ascii="仿宋_GB2312" w:hAnsi="仿宋_GB2312" w:eastAsia="仿宋_GB2312" w:cs="仿宋_GB2312"/>
          <w:color w:val="000000" w:themeColor="text1"/>
          <w:sz w:val="32"/>
          <w:szCs w:val="32"/>
          <w:rtl w:val="0"/>
          <w:lang w:val="en-US" w:eastAsia="zh-Hans"/>
          <w14:textFill>
            <w14:solidFill>
              <w14:schemeClr w14:val="tx1"/>
            </w14:solidFill>
          </w14:textFill>
        </w:rPr>
        <w:t>月</w:t>
      </w:r>
      <w:r>
        <w:rPr>
          <w:rFonts w:hint="eastAsia" w:ascii="仿宋_GB2312" w:hAnsi="仿宋_GB2312" w:eastAsia="仿宋_GB2312" w:cs="仿宋_GB2312"/>
          <w:color w:val="000000" w:themeColor="text1"/>
          <w:sz w:val="32"/>
          <w:szCs w:val="32"/>
          <w:rtl w:val="0"/>
          <w:lang w:eastAsia="zh-Hans"/>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国务院办公厅印发</w: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instrText xml:space="preserve"> HYPERLINK "https://www.gov.cn/zhengce/content/2022-04/25/content_5687079.htm" \t "/private/var/folders/q7/9c6t05gd3blgvct10v3jfb140000gn/T/com.kingsoft.wpsoffice.mac/wps-apple/x/_blank" </w:instrTex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separate"/>
      </w:r>
      <w:r>
        <w:rPr>
          <w:rStyle w:val="13"/>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《关于进一步释放消费潜力促进消费持续恢复的意见》</w:t>
      </w:r>
      <w:r>
        <w:rPr>
          <w:rFonts w:hint="eastAsia" w:ascii="仿宋_GB2312" w:hAnsi="仿宋_GB2312" w:eastAsia="仿宋_GB2312" w:cs="仿宋_GB2312"/>
          <w:i w:val="0"/>
          <w:iCs w:val="0"/>
          <w:caps w:val="0"/>
          <w:color w:val="000000" w:themeColor="text1"/>
          <w:spacing w:val="0"/>
          <w:kern w:val="0"/>
          <w:sz w:val="32"/>
          <w:szCs w:val="32"/>
          <w:u w:val="none"/>
          <w:shd w:val="clear" w:fill="FFFFFF"/>
          <w:lang w:val="en-US" w:eastAsia="zh-CN" w:bidi="ar"/>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0"/>
          <w:kern w:val="0"/>
          <w:sz w:val="32"/>
          <w:szCs w:val="32"/>
          <w:u w:val="none"/>
          <w:shd w:val="clear" w:fill="FFFFFF"/>
          <w:lang w:eastAsia="zh-CN" w:bidi="ar"/>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从加快健全消费品流通体系、增加就业收入提高消费能力、破除限制消费障碍壁垒、全面加强消费者权益保护等多个方面给出了具体的改进举措。一是巩固拓展重点领域消费。二是完善消费发展支撑体系。三是以改革营造良好消费环境。</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2024年8月，国务院印发《关于促进服务消费高质量发展的意见》，从挖掘基础型消费潜力、激发改善型消费活力、培育壮大新型消费、增强服务消费动能提出17项举措，着力提升服务品质、丰富消费场景、优化消费环境，以创新激发服务消费内生动能，培育服务消费新增长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2024年4月，北京市商务局等8部门印发《促进多元消费业态融合高质量发展行动方案》，聚焦促进多元消费业态融合发展，提升供给质量，优化发展环境，形成新模式新场景，提出围绕街区、近山、亲水、演艺、赛事、夜间、数字7大场景，建设多元消费融合项目、培育多元消费融合品牌、举办多元消费融合活动等。</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tl w:val="0"/>
          <w:lang w:val="en-US" w:eastAsia="zh-Hans"/>
        </w:rPr>
      </w:pPr>
      <w:r>
        <w:rPr>
          <w:rFonts w:hint="eastAsia" w:ascii="仿宋_GB2312" w:hAnsi="仿宋_GB2312" w:eastAsia="仿宋_GB2312" w:cs="仿宋_GB2312"/>
          <w:b w:val="0"/>
          <w:bCs w:val="0"/>
          <w:color w:val="auto"/>
          <w:sz w:val="32"/>
          <w:szCs w:val="32"/>
        </w:rPr>
        <w:t>根据上述文件精神与规定，结合本区实际，</w:t>
      </w:r>
      <w:r>
        <w:rPr>
          <w:rFonts w:hint="eastAsia" w:ascii="仿宋_GB2312" w:hAnsi="仿宋_GB2312" w:eastAsia="仿宋_GB2312" w:cs="仿宋_GB2312"/>
          <w:b w:val="0"/>
          <w:bCs w:val="0"/>
          <w:color w:val="000000"/>
          <w:kern w:val="0"/>
          <w:sz w:val="32"/>
          <w:szCs w:val="32"/>
          <w:highlight w:val="none"/>
          <w:lang w:val="en-US" w:eastAsia="zh-Hans"/>
        </w:rPr>
        <w:t>昌平区商务局</w:t>
      </w:r>
      <w:r>
        <w:rPr>
          <w:rFonts w:hint="eastAsia" w:ascii="仿宋_GB2312" w:hAnsi="仿宋_GB2312" w:eastAsia="仿宋_GB2312" w:cs="仿宋_GB2312"/>
          <w:b w:val="0"/>
          <w:bCs w:val="0"/>
          <w:color w:val="000000"/>
          <w:kern w:val="0"/>
          <w:sz w:val="32"/>
          <w:szCs w:val="32"/>
          <w:highlight w:val="none"/>
        </w:rPr>
        <w:t>牵头起草了《</w:t>
      </w:r>
      <w:r>
        <w:rPr>
          <w:rFonts w:hint="eastAsia" w:ascii="仿宋_GB2312" w:hAnsi="仿宋_GB2312" w:eastAsia="仿宋_GB2312" w:cs="仿宋_GB2312"/>
          <w:b w:val="0"/>
          <w:bCs w:val="0"/>
          <w:color w:val="000000" w:themeColor="text1"/>
          <w:sz w:val="32"/>
          <w:szCs w:val="32"/>
          <w:rtl w:val="0"/>
          <w:lang w:val="zh-CN" w:eastAsia="zh-CN"/>
          <w14:textFill>
            <w14:solidFill>
              <w14:schemeClr w14:val="tx1"/>
            </w14:solidFill>
          </w14:textFill>
        </w:rPr>
        <w:t>昌平区加快国际消费中心城市融合消费创新示范区培育建设若干促进措施</w:t>
      </w:r>
      <w:bookmarkStart w:id="0" w:name="_GoBack"/>
      <w:bookmarkEnd w:id="0"/>
      <w:r>
        <w:rPr>
          <w:rFonts w:hint="eastAsia" w:ascii="仿宋_GB2312" w:hAnsi="仿宋_GB2312" w:eastAsia="仿宋_GB2312" w:cs="仿宋_GB2312"/>
          <w:b w:val="0"/>
          <w:bCs w:val="0"/>
          <w:color w:val="000000" w:themeColor="text1"/>
          <w:sz w:val="32"/>
          <w:szCs w:val="32"/>
          <w:rtl w:val="0"/>
          <w:lang w:val="zh-CN" w:eastAsia="zh-CN"/>
          <w14:textFill>
            <w14:solidFill>
              <w14:schemeClr w14:val="tx1"/>
            </w14:solidFill>
          </w14:textFill>
        </w:rPr>
        <w:t>2025年版</w:t>
      </w:r>
      <w:r>
        <w:rPr>
          <w:rFonts w:hint="eastAsia" w:ascii="仿宋_GB2312" w:hAnsi="仿宋_GB2312" w:eastAsia="仿宋_GB2312" w:cs="仿宋_GB2312"/>
          <w:b w:val="0"/>
          <w:bCs w:val="0"/>
          <w:color w:val="000000"/>
          <w:kern w:val="0"/>
          <w:sz w:val="32"/>
          <w:szCs w:val="32"/>
          <w:highlight w:val="none"/>
        </w:rPr>
        <w:t>》（以下简称《</w:t>
      </w:r>
      <w:r>
        <w:rPr>
          <w:rFonts w:hint="eastAsia" w:ascii="仿宋_GB2312" w:hAnsi="仿宋_GB2312" w:eastAsia="仿宋_GB2312" w:cs="仿宋_GB2312"/>
          <w:b w:val="0"/>
          <w:bCs w:val="0"/>
          <w:color w:val="000000"/>
          <w:kern w:val="0"/>
          <w:sz w:val="32"/>
          <w:szCs w:val="32"/>
          <w:highlight w:val="none"/>
          <w:lang w:val="en-US" w:eastAsia="zh-Hans"/>
        </w:rPr>
        <w:t>促进措施</w:t>
      </w:r>
      <w:r>
        <w:rPr>
          <w:rFonts w:hint="eastAsia" w:ascii="仿宋_GB2312" w:hAnsi="仿宋_GB2312" w:eastAsia="仿宋_GB2312" w:cs="仿宋_GB2312"/>
          <w:b w:val="0"/>
          <w:bCs w:val="0"/>
          <w:color w:val="000000"/>
          <w:kern w:val="0"/>
          <w:sz w:val="32"/>
          <w:szCs w:val="32"/>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Hans"/>
        </w:rPr>
      </w:pPr>
      <w:r>
        <w:rPr>
          <w:rFonts w:hint="eastAsia" w:ascii="黑体" w:hAnsi="黑体" w:eastAsia="黑体" w:cs="黑体"/>
          <w:sz w:val="32"/>
          <w:szCs w:val="32"/>
          <w:lang w:val="en-US" w:eastAsia="zh-Hans"/>
        </w:rPr>
        <w:t>文件起草过程</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eastAsia="zh-CN" w:bidi="ar-SA"/>
        </w:rPr>
      </w:pPr>
      <w:r>
        <w:rPr>
          <w:rFonts w:hint="eastAsia" w:ascii="楷体" w:hAnsi="楷体" w:eastAsia="楷体" w:cs="楷体"/>
          <w:color w:val="auto"/>
          <w:kern w:val="2"/>
          <w:sz w:val="32"/>
          <w:szCs w:val="32"/>
          <w:lang w:eastAsia="zh-CN" w:bidi="ar-SA"/>
        </w:rPr>
        <w:t>（</w:t>
      </w:r>
      <w:r>
        <w:rPr>
          <w:rFonts w:hint="eastAsia" w:ascii="楷体" w:hAnsi="楷体" w:eastAsia="楷体" w:cs="楷体"/>
          <w:color w:val="auto"/>
          <w:kern w:val="2"/>
          <w:sz w:val="32"/>
          <w:szCs w:val="32"/>
          <w:lang w:val="en-US" w:eastAsia="zh-Hans" w:bidi="ar-SA"/>
        </w:rPr>
        <w:t>一</w:t>
      </w:r>
      <w:r>
        <w:rPr>
          <w:rFonts w:hint="eastAsia" w:ascii="楷体" w:hAnsi="楷体" w:eastAsia="楷体" w:cs="楷体"/>
          <w:color w:val="auto"/>
          <w:kern w:val="2"/>
          <w:sz w:val="32"/>
          <w:szCs w:val="32"/>
          <w:lang w:eastAsia="zh-CN" w:bidi="ar-SA"/>
        </w:rPr>
        <w:t>）</w:t>
      </w:r>
      <w:r>
        <w:rPr>
          <w:rFonts w:hint="eastAsia" w:ascii="楷体" w:hAnsi="楷体" w:eastAsia="楷体" w:cs="楷体"/>
          <w:color w:val="auto"/>
          <w:kern w:val="2"/>
          <w:sz w:val="32"/>
          <w:szCs w:val="32"/>
          <w:lang w:val="en-US" w:eastAsia="zh-CN" w:bidi="ar-SA"/>
        </w:rPr>
        <w:t>文件起草。</w:t>
      </w:r>
      <w:r>
        <w:rPr>
          <w:rFonts w:hint="eastAsia" w:ascii="仿宋_GB2312" w:hAnsi="仿宋_GB2312" w:eastAsia="仿宋_GB2312" w:cs="仿宋_GB2312"/>
          <w:color w:val="auto"/>
          <w:kern w:val="2"/>
          <w:sz w:val="32"/>
          <w:szCs w:val="32"/>
          <w:lang w:val="en-US" w:eastAsia="zh-Hans" w:bidi="ar-SA"/>
        </w:rPr>
        <w:t>文件在</w:t>
      </w:r>
      <w:r>
        <w:rPr>
          <w:rFonts w:hint="eastAsia" w:ascii="仿宋_GB2312" w:hAnsi="仿宋_GB2312" w:eastAsia="仿宋_GB2312" w:cs="仿宋_GB2312"/>
          <w:color w:val="auto"/>
          <w:kern w:val="2"/>
          <w:sz w:val="32"/>
          <w:szCs w:val="32"/>
          <w:lang w:eastAsia="zh-Hans" w:bidi="ar-SA"/>
        </w:rPr>
        <w:t>202</w:t>
      </w:r>
      <w:r>
        <w:rPr>
          <w:rFonts w:hint="eastAsia"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kern w:val="2"/>
          <w:sz w:val="32"/>
          <w:szCs w:val="32"/>
          <w:lang w:val="en-US" w:eastAsia="zh-Hans" w:bidi="ar-SA"/>
        </w:rPr>
        <w:t>年</w:t>
      </w:r>
      <w:r>
        <w:rPr>
          <w:rFonts w:hint="eastAsia" w:ascii="仿宋_GB2312" w:hAnsi="仿宋_GB2312" w:eastAsia="仿宋_GB2312" w:cs="仿宋_GB2312"/>
          <w:color w:val="auto"/>
          <w:w w:val="97"/>
          <w:sz w:val="32"/>
          <w:szCs w:val="32"/>
          <w:rtl w:val="0"/>
          <w:lang w:val="zh-CN" w:eastAsia="zh-CN"/>
        </w:rPr>
        <w:t>《昌平区加快国际消费中心城市融合消费创新示范区培育建设若干促进措施》(昌政办发〔2022〕3号）</w:t>
      </w:r>
      <w:r>
        <w:rPr>
          <w:rFonts w:hint="eastAsia" w:ascii="仿宋_GB2312" w:hAnsi="仿宋_GB2312" w:eastAsia="仿宋_GB2312" w:cs="仿宋_GB2312"/>
          <w:color w:val="auto"/>
          <w:w w:val="97"/>
          <w:sz w:val="32"/>
          <w:szCs w:val="32"/>
          <w:rtl w:val="0"/>
          <w:lang w:val="en-US" w:eastAsia="zh-Hans"/>
        </w:rPr>
        <w:t>基础上</w:t>
      </w:r>
      <w:r>
        <w:rPr>
          <w:rFonts w:hint="eastAsia" w:ascii="仿宋_GB2312" w:hAnsi="仿宋_GB2312" w:eastAsia="仿宋_GB2312" w:cs="仿宋_GB2312"/>
          <w:color w:val="auto"/>
          <w:kern w:val="2"/>
          <w:sz w:val="32"/>
          <w:szCs w:val="32"/>
          <w:lang w:eastAsia="zh-Hans" w:bidi="ar-SA"/>
        </w:rPr>
        <w:t>，</w:t>
      </w:r>
      <w:r>
        <w:rPr>
          <w:rFonts w:hint="eastAsia" w:ascii="仿宋_GB2312" w:hAnsi="仿宋_GB2312" w:eastAsia="仿宋_GB2312" w:cs="仿宋_GB2312"/>
          <w:color w:val="auto"/>
          <w:kern w:val="2"/>
          <w:sz w:val="32"/>
          <w:szCs w:val="32"/>
          <w:lang w:val="en-US" w:eastAsia="zh-Hans" w:bidi="ar-SA"/>
        </w:rPr>
        <w:t>经</w:t>
      </w:r>
      <w:r>
        <w:rPr>
          <w:rFonts w:hint="eastAsia" w:ascii="仿宋_GB2312" w:hAnsi="仿宋_GB2312" w:eastAsia="仿宋_GB2312" w:cs="仿宋_GB2312"/>
          <w:spacing w:val="0"/>
          <w:sz w:val="32"/>
          <w:szCs w:val="32"/>
          <w:lang w:val="en-US" w:eastAsia="zh-CN"/>
        </w:rPr>
        <w:t>昌平区培育建设国际消费中心城市工作领导小组办公室</w:t>
      </w:r>
      <w:r>
        <w:rPr>
          <w:rFonts w:hint="eastAsia" w:ascii="仿宋_GB2312" w:hAnsi="仿宋_GB2312" w:eastAsia="仿宋_GB2312" w:cs="仿宋_GB2312"/>
          <w:spacing w:val="0"/>
          <w:sz w:val="32"/>
          <w:szCs w:val="32"/>
          <w:lang w:val="en-US" w:eastAsia="zh-Hans"/>
        </w:rPr>
        <w:t>多次研究讨论与意见征询</w:t>
      </w:r>
      <w:r>
        <w:rPr>
          <w:rFonts w:hint="eastAsia" w:ascii="仿宋_GB2312" w:hAnsi="仿宋_GB2312" w:eastAsia="仿宋_GB2312" w:cs="仿宋_GB2312"/>
          <w:spacing w:val="0"/>
          <w:sz w:val="32"/>
          <w:szCs w:val="32"/>
          <w:lang w:eastAsia="zh-Hans"/>
        </w:rPr>
        <w:t>，</w:t>
      </w:r>
      <w:r>
        <w:rPr>
          <w:rFonts w:hint="eastAsia" w:ascii="仿宋_GB2312" w:hAnsi="仿宋_GB2312" w:eastAsia="仿宋_GB2312" w:cs="仿宋_GB2312"/>
          <w:spacing w:val="0"/>
          <w:sz w:val="32"/>
          <w:szCs w:val="32"/>
          <w:lang w:val="en-US" w:eastAsia="zh-Hans"/>
        </w:rPr>
        <w:t>不断丰富完善</w:t>
      </w:r>
      <w:r>
        <w:rPr>
          <w:rFonts w:hint="eastAsia" w:ascii="仿宋_GB2312" w:hAnsi="仿宋_GB2312" w:eastAsia="仿宋_GB2312" w:cs="仿宋_GB2312"/>
          <w:spacing w:val="0"/>
          <w:sz w:val="32"/>
          <w:szCs w:val="32"/>
          <w:lang w:eastAsia="zh-Hans"/>
        </w:rPr>
        <w:t>，</w:t>
      </w:r>
      <w:r>
        <w:rPr>
          <w:rFonts w:hint="eastAsia" w:ascii="仿宋_GB2312" w:hAnsi="仿宋_GB2312" w:eastAsia="仿宋_GB2312" w:cs="仿宋_GB2312"/>
          <w:spacing w:val="0"/>
          <w:sz w:val="32"/>
          <w:szCs w:val="32"/>
          <w:lang w:val="en-US" w:eastAsia="zh-Hans"/>
        </w:rPr>
        <w:t>修订形成了</w:t>
      </w:r>
      <w:r>
        <w:rPr>
          <w:rFonts w:hint="eastAsia" w:ascii="仿宋_GB2312" w:hAnsi="仿宋_GB2312" w:eastAsia="仿宋_GB2312" w:cs="仿宋_GB2312"/>
          <w:b w:val="0"/>
          <w:bCs w:val="0"/>
          <w:color w:val="000000"/>
          <w:kern w:val="0"/>
          <w:sz w:val="32"/>
          <w:szCs w:val="32"/>
          <w:highlight w:val="none"/>
        </w:rPr>
        <w:t>《</w:t>
      </w:r>
      <w:r>
        <w:rPr>
          <w:rFonts w:hint="eastAsia" w:ascii="仿宋_GB2312" w:hAnsi="仿宋_GB2312" w:eastAsia="仿宋_GB2312" w:cs="仿宋_GB2312"/>
          <w:b w:val="0"/>
          <w:bCs w:val="0"/>
          <w:color w:val="000000"/>
          <w:kern w:val="0"/>
          <w:sz w:val="32"/>
          <w:szCs w:val="32"/>
          <w:highlight w:val="none"/>
          <w:lang w:val="en-US" w:eastAsia="zh-Hans"/>
        </w:rPr>
        <w:t>促进措施</w:t>
      </w:r>
      <w:r>
        <w:rPr>
          <w:rFonts w:hint="eastAsia" w:ascii="仿宋_GB2312" w:hAnsi="仿宋_GB2312" w:eastAsia="仿宋_GB2312" w:cs="仿宋_GB2312"/>
          <w:b w:val="0"/>
          <w:bCs w:val="0"/>
          <w:color w:val="000000"/>
          <w:kern w:val="0"/>
          <w:sz w:val="32"/>
          <w:szCs w:val="32"/>
          <w:highlight w:val="none"/>
        </w:rPr>
        <w:t>》。</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color w:val="auto"/>
          <w:kern w:val="2"/>
          <w:sz w:val="32"/>
          <w:szCs w:val="32"/>
          <w:lang w:val="en-US" w:eastAsia="zh-CN" w:bidi="ar-SA"/>
        </w:rPr>
        <w:t>（二）征求意见。</w:t>
      </w:r>
      <w:r>
        <w:rPr>
          <w:rFonts w:hint="eastAsia" w:ascii="仿宋_GB2312" w:hAnsi="仿宋_GB2312" w:eastAsia="仿宋_GB2312" w:cs="仿宋_GB2312"/>
          <w:color w:val="auto"/>
          <w:sz w:val="32"/>
          <w:szCs w:val="32"/>
          <w:lang w:val="en-US" w:eastAsia="zh-Hans"/>
        </w:rPr>
        <w:t>区商务局</w:t>
      </w:r>
      <w:r>
        <w:rPr>
          <w:rFonts w:hint="eastAsia" w:ascii="仿宋_GB2312" w:hAnsi="仿宋_GB2312" w:eastAsia="仿宋_GB2312" w:cs="仿宋_GB2312"/>
          <w:color w:val="auto"/>
          <w:sz w:val="32"/>
          <w:szCs w:val="32"/>
          <w:lang w:eastAsia="zh-CN"/>
        </w:rPr>
        <w:t>就《</w:t>
      </w:r>
      <w:r>
        <w:rPr>
          <w:rFonts w:hint="eastAsia" w:ascii="仿宋_GB2312" w:hAnsi="仿宋_GB2312" w:eastAsia="仿宋_GB2312" w:cs="仿宋_GB2312"/>
          <w:b w:val="0"/>
          <w:bCs w:val="0"/>
          <w:color w:val="000000"/>
          <w:kern w:val="0"/>
          <w:sz w:val="32"/>
          <w:szCs w:val="32"/>
          <w:highlight w:val="none"/>
          <w:lang w:val="en-US" w:eastAsia="zh-Hans"/>
        </w:rPr>
        <w:t>促进措施</w:t>
      </w:r>
      <w:r>
        <w:rPr>
          <w:rFonts w:hint="eastAsia" w:ascii="仿宋_GB2312" w:hAnsi="仿宋_GB2312" w:eastAsia="仿宋_GB2312" w:cs="仿宋_GB2312"/>
          <w:color w:val="auto"/>
          <w:sz w:val="32"/>
          <w:szCs w:val="32"/>
          <w:lang w:eastAsia="zh-CN"/>
        </w:rPr>
        <w:t>》征求了</w:t>
      </w:r>
      <w:r>
        <w:rPr>
          <w:rFonts w:hint="eastAsia" w:ascii="仿宋_GB2312" w:hAnsi="仿宋_GB2312" w:eastAsia="仿宋_GB2312" w:cs="仿宋_GB2312"/>
          <w:sz w:val="32"/>
          <w:szCs w:val="32"/>
          <w:u w:val="none"/>
          <w:lang w:val="en-US" w:eastAsia="zh-CN"/>
        </w:rPr>
        <w:t>区委宣传部、区教委、区卫健委、区财政局、区经信局、区文旅局、区市场监管局、区统计局、区体育局等</w:t>
      </w:r>
      <w:r>
        <w:rPr>
          <w:rFonts w:hint="eastAsia" w:ascii="仿宋_GB2312" w:hAnsi="仿宋_GB2312" w:eastAsia="仿宋_GB2312" w:cs="仿宋_GB2312"/>
          <w:color w:val="auto"/>
          <w:sz w:val="32"/>
          <w:szCs w:val="32"/>
          <w:lang w:eastAsia="zh-CN"/>
        </w:rPr>
        <w:t>相关单位意见，并根据反馈意见进行优化完善。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Hans"/>
        </w:rPr>
      </w:pPr>
      <w:r>
        <w:rPr>
          <w:rFonts w:hint="eastAsia" w:ascii="黑体" w:hAnsi="黑体" w:eastAsia="黑体" w:cs="黑体"/>
          <w:sz w:val="32"/>
          <w:szCs w:val="32"/>
          <w:lang w:val="en-US" w:eastAsia="zh-Hans"/>
        </w:rPr>
        <w:t>主要内容</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val="en-US" w:eastAsia="zh-Hans"/>
        </w:rPr>
        <w:t>促进措施</w:t>
      </w:r>
      <w:r>
        <w:rPr>
          <w:rFonts w:hint="eastAsia" w:ascii="仿宋_GB2312" w:hAnsi="仿宋_GB2312" w:eastAsia="仿宋_GB2312" w:cs="仿宋_GB2312"/>
          <w:color w:val="000000"/>
          <w:kern w:val="0"/>
          <w:sz w:val="32"/>
          <w:szCs w:val="32"/>
          <w:highlight w:val="none"/>
        </w:rPr>
        <w:t>》共</w:t>
      </w:r>
      <w:r>
        <w:rPr>
          <w:rFonts w:hint="eastAsia" w:ascii="仿宋_GB2312" w:hAnsi="仿宋_GB2312" w:eastAsia="仿宋_GB2312" w:cs="仿宋_GB2312"/>
          <w:color w:val="000000"/>
          <w:kern w:val="0"/>
          <w:sz w:val="32"/>
          <w:szCs w:val="32"/>
          <w:highlight w:val="none"/>
          <w:lang w:val="en-US" w:eastAsia="zh-Hans"/>
        </w:rPr>
        <w:t>六</w:t>
      </w:r>
      <w:r>
        <w:rPr>
          <w:rFonts w:hint="eastAsia" w:ascii="仿宋_GB2312" w:hAnsi="仿宋_GB2312" w:eastAsia="仿宋_GB2312" w:cs="仿宋_GB2312"/>
          <w:color w:val="000000"/>
          <w:kern w:val="0"/>
          <w:sz w:val="32"/>
          <w:szCs w:val="32"/>
          <w:highlight w:val="none"/>
        </w:rPr>
        <w:t>章</w:t>
      </w:r>
      <w:r>
        <w:rPr>
          <w:rFonts w:hint="eastAsia" w:ascii="仿宋_GB2312" w:hAnsi="仿宋_GB2312" w:eastAsia="仿宋_GB2312" w:cs="仿宋_GB2312"/>
          <w:color w:val="000000"/>
          <w:kern w:val="0"/>
          <w:sz w:val="32"/>
          <w:szCs w:val="32"/>
          <w:highlight w:val="none"/>
          <w:lang w:eastAsia="zh-CN"/>
        </w:rPr>
        <w:t>十七</w:t>
      </w:r>
      <w:r>
        <w:rPr>
          <w:rFonts w:hint="eastAsia" w:ascii="仿宋_GB2312" w:hAnsi="仿宋_GB2312" w:eastAsia="仿宋_GB2312" w:cs="仿宋_GB2312"/>
          <w:color w:val="000000"/>
          <w:kern w:val="0"/>
          <w:sz w:val="32"/>
          <w:szCs w:val="32"/>
          <w:highlight w:val="none"/>
        </w:rPr>
        <w:t>条，</w:t>
      </w:r>
      <w:r>
        <w:rPr>
          <w:rFonts w:hint="eastAsia" w:ascii="仿宋_GB2312" w:hAnsi="仿宋_GB2312" w:eastAsia="仿宋_GB2312" w:cs="仿宋_GB2312"/>
          <w:color w:val="000000"/>
          <w:kern w:val="0"/>
          <w:sz w:val="32"/>
          <w:szCs w:val="32"/>
          <w:highlight w:val="none"/>
          <w:lang w:eastAsia="zh-CN"/>
        </w:rPr>
        <w:t>包括</w:t>
      </w:r>
      <w:r>
        <w:rPr>
          <w:rFonts w:hint="eastAsia" w:ascii="仿宋_GB2312" w:hAnsi="仿宋_GB2312" w:eastAsia="仿宋_GB2312" w:cs="仿宋_GB2312"/>
          <w:color w:val="000000"/>
          <w:kern w:val="0"/>
          <w:sz w:val="32"/>
          <w:szCs w:val="32"/>
          <w:highlight w:val="none"/>
          <w:lang w:val="en-US" w:eastAsia="zh-Hans"/>
        </w:rPr>
        <w:t>总则</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支持措施</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附则</w:t>
      </w:r>
      <w:r>
        <w:rPr>
          <w:rFonts w:hint="eastAsia" w:ascii="仿宋_GB2312" w:hAnsi="仿宋_GB2312" w:eastAsia="仿宋_GB2312" w:cs="仿宋_GB2312"/>
          <w:color w:val="000000"/>
          <w:kern w:val="0"/>
          <w:sz w:val="32"/>
          <w:szCs w:val="32"/>
          <w:highlight w:val="none"/>
          <w:lang w:eastAsia="zh-CN"/>
        </w:rPr>
        <w:t>三大部分，</w:t>
      </w:r>
      <w:r>
        <w:rPr>
          <w:rFonts w:hint="eastAsia" w:ascii="仿宋_GB2312" w:hAnsi="仿宋_GB2312" w:eastAsia="仿宋_GB2312" w:cs="仿宋_GB2312"/>
          <w:color w:val="000000"/>
          <w:kern w:val="0"/>
          <w:sz w:val="32"/>
          <w:szCs w:val="32"/>
          <w:highlight w:val="none"/>
        </w:rPr>
        <w:t>内容如下：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仿宋_GB2312" w:eastAsia="仿宋_GB2312"/>
          <w:sz w:val="32"/>
          <w:szCs w:val="32"/>
        </w:rPr>
      </w:pPr>
      <w:r>
        <w:rPr>
          <w:rFonts w:hint="eastAsia" w:ascii="仿宋_GB2312" w:hAnsi="仿宋_GB2312" w:eastAsia="仿宋_GB2312" w:cs="仿宋_GB2312"/>
          <w:b/>
          <w:bCs/>
          <w:color w:val="auto"/>
          <w:sz w:val="32"/>
          <w:szCs w:val="32"/>
          <w:highlight w:val="none"/>
          <w:lang w:val="en-US" w:eastAsia="zh-CN"/>
        </w:rPr>
        <w:t>第一条为支持依据，</w:t>
      </w:r>
      <w:r>
        <w:rPr>
          <w:rFonts w:hint="eastAsia" w:ascii="仿宋_GB2312" w:hAnsi="仿宋_GB2312" w:eastAsia="仿宋_GB2312" w:cs="仿宋_GB2312"/>
          <w:color w:val="auto"/>
          <w:sz w:val="32"/>
          <w:szCs w:val="32"/>
          <w:highlight w:val="none"/>
          <w:lang w:val="en-US" w:eastAsia="zh-CN"/>
        </w:rPr>
        <w:t>简要阐述了制定本措施的背景及目的。</w:t>
      </w:r>
    </w:p>
    <w:p>
      <w:pPr>
        <w:pStyle w:val="14"/>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pacing w:val="0"/>
          <w:w w:val="100"/>
          <w:kern w:val="2"/>
          <w:position w:val="0"/>
          <w:sz w:val="32"/>
          <w:szCs w:val="32"/>
          <w:highlight w:val="none"/>
          <w:u w:val="none"/>
          <w:shd w:val="clear"/>
          <w:vertAlign w:val="baseline"/>
          <w:lang w:val="en-US" w:eastAsia="zh-CN" w:bidi="ar-SA"/>
        </w:rPr>
      </w:pPr>
      <w:r>
        <w:rPr>
          <w:rFonts w:hint="eastAsia" w:ascii="仿宋_GB2312" w:hAnsi="仿宋_GB2312" w:eastAsia="仿宋_GB2312" w:cs="仿宋_GB2312"/>
          <w:b/>
          <w:bCs/>
          <w:color w:val="auto"/>
          <w:spacing w:val="0"/>
          <w:w w:val="100"/>
          <w:kern w:val="2"/>
          <w:position w:val="0"/>
          <w:sz w:val="32"/>
          <w:szCs w:val="32"/>
          <w:highlight w:val="none"/>
          <w:u w:val="none"/>
          <w:shd w:val="clear"/>
          <w:vertAlign w:val="baseline"/>
          <w:lang w:val="en-US" w:eastAsia="zh-CN" w:bidi="ar-SA"/>
        </w:rPr>
        <w:t>第二条为适用范围，</w:t>
      </w:r>
      <w:r>
        <w:rPr>
          <w:rFonts w:hint="eastAsia" w:ascii="仿宋_GB2312" w:hAnsi="仿宋_GB2312" w:eastAsia="仿宋_GB2312" w:cs="仿宋_GB2312"/>
          <w:b w:val="0"/>
          <w:bCs w:val="0"/>
          <w:color w:val="auto"/>
          <w:spacing w:val="0"/>
          <w:w w:val="100"/>
          <w:kern w:val="2"/>
          <w:position w:val="0"/>
          <w:sz w:val="32"/>
          <w:szCs w:val="32"/>
          <w:highlight w:val="none"/>
          <w:u w:val="none"/>
          <w:shd w:val="clear"/>
          <w:vertAlign w:val="baseline"/>
          <w:lang w:val="en-US" w:eastAsia="zh-CN" w:bidi="ar-SA"/>
        </w:rPr>
        <w:t>对本措施使用的申报主体进行规定。</w:t>
      </w:r>
    </w:p>
    <w:p>
      <w:pPr>
        <w:pStyle w:val="14"/>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auto"/>
          <w:spacing w:val="0"/>
          <w:w w:val="100"/>
          <w:kern w:val="2"/>
          <w:position w:val="0"/>
          <w:sz w:val="32"/>
          <w:szCs w:val="32"/>
          <w:highlight w:val="none"/>
          <w:u w:val="none"/>
          <w:shd w:val="clear"/>
          <w:vertAlign w:val="baseline"/>
          <w:rtl w:val="0"/>
          <w:lang w:val="zh-CN" w:eastAsia="zh-CN" w:bidi="ar-SA"/>
        </w:rPr>
        <w:t>第三条至第六条为支持消费供给品质提升措施，</w:t>
      </w:r>
      <w:r>
        <w:rPr>
          <w:rFonts w:hint="eastAsia" w:ascii="仿宋_GB2312" w:hAnsi="仿宋_GB2312" w:eastAsia="仿宋_GB2312" w:cs="仿宋_GB2312"/>
          <w:b w:val="0"/>
          <w:bCs w:val="0"/>
          <w:color w:val="auto"/>
          <w:spacing w:val="0"/>
          <w:w w:val="100"/>
          <w:kern w:val="2"/>
          <w:position w:val="0"/>
          <w:sz w:val="32"/>
          <w:szCs w:val="32"/>
          <w:highlight w:val="none"/>
          <w:u w:val="none"/>
          <w:shd w:val="clear"/>
          <w:vertAlign w:val="baseline"/>
          <w:rtl w:val="0"/>
          <w:lang w:val="zh-CN" w:eastAsia="zh-CN" w:bidi="ar-SA"/>
        </w:rPr>
        <w:t>包括</w:t>
      </w:r>
      <w:r>
        <w:rPr>
          <w:rFonts w:hint="eastAsia" w:ascii="仿宋_GB2312" w:hAnsi="仿宋_GB2312" w:eastAsia="仿宋_GB2312" w:cs="仿宋_GB2312"/>
          <w:color w:val="auto"/>
          <w:sz w:val="32"/>
          <w:szCs w:val="32"/>
          <w:rtl w:val="0"/>
          <w:lang w:val="zh-CN" w:eastAsia="zh-CN"/>
        </w:rPr>
        <w:t>支持品牌首店、旗舰店落地；鼓励商圈企业、商业步行街提升消费环境；鼓励申报国家级、市级特色消费地标；鼓励餐饮企业提升品牌能级。</w:t>
      </w:r>
    </w:p>
    <w:p>
      <w:pPr>
        <w:pStyle w:val="14"/>
        <w:keepNext w:val="0"/>
        <w:keepLines w:val="0"/>
        <w:pageBreakBefore w:val="0"/>
        <w:framePr w:wrap="auto" w:vAnchor="margin" w:hAnchor="text" w:yAlign="inline"/>
        <w:widowControl/>
        <w:shd w:val="clear" w:color="auto" w:fill="auto"/>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auto"/>
          <w:spacing w:val="0"/>
          <w:w w:val="100"/>
          <w:kern w:val="2"/>
          <w:position w:val="0"/>
          <w:sz w:val="32"/>
          <w:szCs w:val="32"/>
          <w:highlight w:val="none"/>
          <w:u w:val="none"/>
          <w:shd w:val="clear"/>
          <w:vertAlign w:val="baseline"/>
          <w:rtl w:val="0"/>
          <w:lang w:val="zh-CN" w:eastAsia="zh-CN" w:bidi="ar-SA"/>
        </w:rPr>
        <w:t>第七条至第九条为支持消费市场活跃繁荣措施，</w:t>
      </w:r>
      <w:r>
        <w:rPr>
          <w:rFonts w:hint="eastAsia" w:ascii="仿宋_GB2312" w:hAnsi="仿宋_GB2312" w:eastAsia="仿宋_GB2312" w:cs="仿宋_GB2312"/>
          <w:b w:val="0"/>
          <w:bCs w:val="0"/>
          <w:color w:val="auto"/>
          <w:spacing w:val="0"/>
          <w:w w:val="100"/>
          <w:kern w:val="2"/>
          <w:position w:val="0"/>
          <w:sz w:val="32"/>
          <w:szCs w:val="32"/>
          <w:highlight w:val="none"/>
          <w:u w:val="none"/>
          <w:shd w:val="clear"/>
          <w:vertAlign w:val="baseline"/>
          <w:rtl w:val="0"/>
          <w:lang w:val="zh-CN" w:eastAsia="zh-CN" w:bidi="ar-SA"/>
        </w:rPr>
        <w:t>包括促进消费市场需求持续提振，在汽车置换更新、家居家电更新、数字消费、绿色消费、健康消费、餐饮消费等领域发放消费券，培育一批特色活动品牌；</w:t>
      </w:r>
      <w:r>
        <w:rPr>
          <w:rFonts w:hint="eastAsia" w:ascii="仿宋_GB2312" w:hAnsi="仿宋_GB2312" w:eastAsia="仿宋_GB2312" w:cs="仿宋_GB2312"/>
          <w:color w:val="auto"/>
          <w:sz w:val="32"/>
          <w:szCs w:val="32"/>
          <w:rtl w:val="0"/>
          <w:lang w:val="zh-CN" w:eastAsia="zh-CN"/>
        </w:rPr>
        <w:t>支持培育壮大首发特色消费活动；支持直播电商服务企业高质量发展</w:t>
      </w:r>
      <w:r>
        <w:rPr>
          <w:rFonts w:hint="eastAsia" w:ascii="仿宋_GB2312" w:hAnsi="仿宋_GB2312" w:eastAsia="仿宋_GB2312" w:cs="仿宋_GB2312"/>
          <w:color w:val="auto"/>
          <w:sz w:val="32"/>
          <w:szCs w:val="32"/>
          <w:rtl w:val="0"/>
          <w:lang w:eastAsia="zh-CN"/>
        </w:rPr>
        <w:t>。</w:t>
      </w:r>
    </w:p>
    <w:p>
      <w:pPr>
        <w:pStyle w:val="14"/>
        <w:keepNext w:val="0"/>
        <w:keepLines w:val="0"/>
        <w:pageBreakBefore w:val="0"/>
        <w:framePr w:wrap="auto" w:vAnchor="margin" w:hAnchor="text" w:yAlign="inline"/>
        <w:widowControl/>
        <w:shd w:val="clear" w:color="auto" w:fill="auto"/>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auto"/>
          <w:spacing w:val="0"/>
          <w:w w:val="100"/>
          <w:kern w:val="2"/>
          <w:position w:val="0"/>
          <w:sz w:val="32"/>
          <w:szCs w:val="32"/>
          <w:highlight w:val="none"/>
          <w:u w:val="none"/>
          <w:shd w:val="clear"/>
          <w:vertAlign w:val="baseline"/>
          <w:rtl w:val="0"/>
          <w:lang w:val="zh-CN" w:eastAsia="zh-CN" w:bidi="ar-SA"/>
        </w:rPr>
        <w:t>第十条至第十一条为支持消费主体高质量增长措施，</w:t>
      </w:r>
      <w:r>
        <w:rPr>
          <w:rFonts w:hint="eastAsia" w:ascii="仿宋_GB2312" w:hAnsi="仿宋_GB2312" w:eastAsia="仿宋_GB2312" w:cs="仿宋_GB2312"/>
          <w:b w:val="0"/>
          <w:bCs w:val="0"/>
          <w:color w:val="auto"/>
          <w:spacing w:val="0"/>
          <w:w w:val="100"/>
          <w:kern w:val="2"/>
          <w:position w:val="0"/>
          <w:sz w:val="32"/>
          <w:szCs w:val="32"/>
          <w:highlight w:val="none"/>
          <w:u w:val="none"/>
          <w:shd w:val="clear"/>
          <w:vertAlign w:val="baseline"/>
          <w:rtl w:val="0"/>
          <w:lang w:val="zh-CN" w:eastAsia="zh-CN" w:bidi="ar-SA"/>
        </w:rPr>
        <w:t>包括</w:t>
      </w:r>
      <w:r>
        <w:rPr>
          <w:rFonts w:hint="eastAsia" w:ascii="仿宋_GB2312" w:hAnsi="仿宋_GB2312" w:eastAsia="仿宋_GB2312" w:cs="仿宋_GB2312"/>
          <w:color w:val="auto"/>
          <w:sz w:val="32"/>
          <w:szCs w:val="32"/>
          <w:rtl w:val="0"/>
          <w:lang w:val="zh-CN" w:eastAsia="zh-CN"/>
        </w:rPr>
        <w:t>支持网络消费高质量发展；鼓励培育引进首店、旗舰店。</w:t>
      </w:r>
    </w:p>
    <w:p>
      <w:pPr>
        <w:pStyle w:val="14"/>
        <w:keepNext w:val="0"/>
        <w:keepLines w:val="0"/>
        <w:pageBreakBefore w:val="0"/>
        <w:framePr w:wrap="auto" w:vAnchor="margin" w:hAnchor="text" w:yAlign="inline"/>
        <w:widowControl/>
        <w:shd w:val="clear" w:color="auto" w:fill="auto"/>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tl w:val="0"/>
          <w:lang w:eastAsia="zh-CN"/>
        </w:rPr>
      </w:pPr>
      <w:r>
        <w:rPr>
          <w:rFonts w:hint="eastAsia" w:ascii="仿宋_GB2312" w:hAnsi="仿宋_GB2312" w:eastAsia="仿宋_GB2312" w:cs="仿宋_GB2312"/>
          <w:b/>
          <w:bCs/>
          <w:color w:val="auto"/>
          <w:spacing w:val="0"/>
          <w:w w:val="100"/>
          <w:kern w:val="2"/>
          <w:position w:val="0"/>
          <w:sz w:val="32"/>
          <w:szCs w:val="32"/>
          <w:highlight w:val="none"/>
          <w:u w:val="none"/>
          <w:shd w:val="clear"/>
          <w:vertAlign w:val="baseline"/>
          <w:rtl w:val="0"/>
          <w:lang w:val="en-US" w:eastAsia="zh-CN" w:bidi="ar-SA"/>
        </w:rPr>
        <w:t>第十二条至第十四条为</w:t>
      </w:r>
      <w:r>
        <w:rPr>
          <w:rFonts w:hint="eastAsia" w:ascii="仿宋_GB2312" w:hAnsi="仿宋_GB2312" w:eastAsia="仿宋_GB2312" w:cs="仿宋_GB2312"/>
          <w:b/>
          <w:bCs/>
          <w:color w:val="auto"/>
          <w:spacing w:val="0"/>
          <w:w w:val="100"/>
          <w:kern w:val="2"/>
          <w:position w:val="0"/>
          <w:sz w:val="32"/>
          <w:szCs w:val="32"/>
          <w:highlight w:val="none"/>
          <w:u w:val="none"/>
          <w:shd w:val="clear"/>
          <w:vertAlign w:val="baseline"/>
          <w:rtl w:val="0"/>
          <w:lang w:val="zh-CN" w:eastAsia="zh-CN" w:bidi="ar-SA"/>
        </w:rPr>
        <w:t>优化融合消费创新示范区发展生态措施，</w:t>
      </w:r>
      <w:r>
        <w:rPr>
          <w:rFonts w:hint="eastAsia" w:ascii="仿宋_GB2312" w:hAnsi="仿宋_GB2312" w:eastAsia="仿宋_GB2312" w:cs="仿宋_GB2312"/>
          <w:color w:val="auto"/>
          <w:sz w:val="32"/>
          <w:szCs w:val="32"/>
          <w:rtl w:val="0"/>
          <w:lang w:val="zh-CN" w:eastAsia="zh-CN"/>
        </w:rPr>
        <w:t>包括培育打造京北体验式消费场景；鼓励商业领域高质量发展研究</w:t>
      </w:r>
      <w:r>
        <w:rPr>
          <w:rFonts w:hint="eastAsia" w:ascii="仿宋_GB2312" w:hAnsi="仿宋_GB2312" w:eastAsia="仿宋_GB2312" w:cs="仿宋_GB2312"/>
          <w:color w:val="auto"/>
          <w:sz w:val="32"/>
          <w:szCs w:val="32"/>
          <w:rtl w:val="0"/>
          <w:lang w:eastAsia="zh-CN"/>
        </w:rPr>
        <w:t>。</w:t>
      </w:r>
      <w:r>
        <w:rPr>
          <w:rFonts w:hint="eastAsia" w:ascii="仿宋_GB2312" w:hAnsi="仿宋_GB2312" w:eastAsia="仿宋_GB2312" w:cs="仿宋_GB2312"/>
          <w:color w:val="auto"/>
          <w:sz w:val="32"/>
          <w:szCs w:val="32"/>
          <w:rtl w:val="0"/>
          <w:lang w:val="zh-CN" w:eastAsia="zh-CN"/>
        </w:rPr>
        <w:t>培育壮大商业人才群体</w:t>
      </w:r>
      <w:r>
        <w:rPr>
          <w:rFonts w:hint="eastAsia" w:ascii="仿宋_GB2312" w:hAnsi="仿宋_GB2312" w:eastAsia="仿宋_GB2312" w:cs="仿宋_GB2312"/>
          <w:color w:val="auto"/>
          <w:sz w:val="32"/>
          <w:szCs w:val="32"/>
          <w:rtl w:val="0"/>
          <w:lang w:eastAsia="zh-CN"/>
        </w:rPr>
        <w:t>。</w:t>
      </w:r>
    </w:p>
    <w:p>
      <w:pPr>
        <w:pStyle w:val="14"/>
        <w:keepNext w:val="0"/>
        <w:keepLines w:val="0"/>
        <w:pageBreakBefore w:val="0"/>
        <w:framePr w:wrap="auto" w:vAnchor="margin" w:hAnchor="text" w:yAlign="inline"/>
        <w:widowControl/>
        <w:shd w:val="clear" w:color="auto" w:fill="auto"/>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tl w:val="0"/>
          <w:lang w:val="en-US" w:eastAsia="zh-Hans"/>
        </w:rPr>
      </w:pPr>
      <w:r>
        <w:rPr>
          <w:rFonts w:hint="eastAsia" w:ascii="仿宋_GB2312" w:hAnsi="仿宋_GB2312" w:eastAsia="仿宋_GB2312" w:cs="仿宋_GB2312"/>
          <w:b/>
          <w:bCs/>
          <w:color w:val="auto"/>
          <w:sz w:val="32"/>
          <w:szCs w:val="32"/>
          <w:rtl w:val="0"/>
          <w:lang w:val="en-US" w:eastAsia="zh-Hans"/>
        </w:rPr>
        <w:t>第</w:t>
      </w:r>
      <w:r>
        <w:rPr>
          <w:rFonts w:hint="eastAsia" w:ascii="仿宋_GB2312" w:hAnsi="仿宋_GB2312" w:eastAsia="仿宋_GB2312" w:cs="仿宋_GB2312"/>
          <w:b/>
          <w:bCs/>
          <w:color w:val="auto"/>
          <w:sz w:val="32"/>
          <w:szCs w:val="32"/>
          <w:rtl w:val="0"/>
          <w:lang w:val="en-US" w:eastAsia="zh-CN"/>
        </w:rPr>
        <w:t>十五条至第十七条</w:t>
      </w:r>
      <w:r>
        <w:rPr>
          <w:rFonts w:hint="eastAsia" w:ascii="仿宋_GB2312" w:hAnsi="仿宋_GB2312" w:eastAsia="仿宋_GB2312" w:cs="仿宋_GB2312"/>
          <w:b/>
          <w:bCs/>
          <w:color w:val="auto"/>
          <w:sz w:val="32"/>
          <w:szCs w:val="32"/>
          <w:rtl w:val="0"/>
          <w:lang w:val="en-US" w:eastAsia="zh-Hans"/>
        </w:rPr>
        <w:t>为适用说明</w:t>
      </w:r>
      <w:r>
        <w:rPr>
          <w:rFonts w:hint="eastAsia" w:ascii="仿宋_GB2312" w:hAnsi="仿宋_GB2312" w:eastAsia="仿宋_GB2312" w:cs="仿宋_GB2312"/>
          <w:color w:val="auto"/>
          <w:sz w:val="32"/>
          <w:szCs w:val="32"/>
          <w:rtl w:val="0"/>
          <w:lang w:val="en-US" w:eastAsia="zh-Hans"/>
        </w:rPr>
        <w:t>，</w:t>
      </w:r>
      <w:r>
        <w:rPr>
          <w:rFonts w:hint="eastAsia" w:ascii="仿宋_GB2312" w:hAnsi="黑体" w:eastAsia="仿宋_GB2312"/>
          <w:b w:val="0"/>
          <w:bCs w:val="0"/>
          <w:sz w:val="32"/>
          <w:szCs w:val="32"/>
          <w:lang w:eastAsia="zh-CN"/>
        </w:rPr>
        <w:t>明确了昌平区商务局为</w:t>
      </w:r>
      <w:r>
        <w:rPr>
          <w:rFonts w:hint="eastAsia" w:ascii="仿宋_GB2312" w:hAnsi="仿宋_GB2312" w:eastAsia="仿宋_GB2312" w:cs="仿宋_GB2312"/>
          <w:b w:val="0"/>
          <w:bCs w:val="0"/>
          <w:color w:val="auto"/>
          <w:sz w:val="32"/>
          <w:szCs w:val="32"/>
          <w:highlight w:val="none"/>
          <w:lang w:val="en-US" w:eastAsia="zh-CN"/>
        </w:rPr>
        <w:t>《促进</w:t>
      </w:r>
      <w:r>
        <w:rPr>
          <w:rFonts w:hint="eastAsia" w:ascii="仿宋_GB2312" w:eastAsia="仿宋_GB2312" w:cs="Times New Roman"/>
          <w:kern w:val="2"/>
          <w:sz w:val="32"/>
          <w:szCs w:val="32"/>
          <w:lang w:val="en-US" w:eastAsia="zh-CN" w:bidi="ar-SA"/>
        </w:rPr>
        <w:t>措施》解释和组织实施的责任单位，以及其他政策兑现原则</w:t>
      </w:r>
      <w:r>
        <w:rPr>
          <w:rFonts w:hint="eastAsia" w:ascii="仿宋_GB2312" w:hAnsi="仿宋_GB2312" w:eastAsia="仿宋_GB2312" w:cs="仿宋_GB2312"/>
          <w:color w:val="auto"/>
          <w:sz w:val="32"/>
          <w:szCs w:val="32"/>
          <w:rtl w:val="0"/>
          <w:lang w:val="en-US" w:eastAsia="zh-Hans"/>
        </w:rPr>
        <w:t>。</w:t>
      </w:r>
    </w:p>
    <w:p>
      <w:pPr>
        <w:pStyle w:val="14"/>
        <w:keepNext w:val="0"/>
        <w:keepLines w:val="0"/>
        <w:pageBreakBefore w:val="0"/>
        <w:framePr w:wrap="auto" w:vAnchor="margin" w:hAnchor="text" w:yAlign="inline"/>
        <w:widowControl/>
        <w:shd w:val="clear" w:color="auto" w:fill="auto"/>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tl w:val="0"/>
          <w:lang w:val="en-US" w:eastAsia="zh-Hans"/>
        </w:rPr>
      </w:pPr>
      <w:r>
        <w:rPr>
          <w:rFonts w:hint="eastAsia" w:ascii="仿宋_GB2312" w:hAnsi="仿宋_GB2312" w:eastAsia="仿宋_GB2312" w:cs="仿宋_GB2312"/>
          <w:b/>
          <w:bCs/>
          <w:color w:val="auto"/>
          <w:sz w:val="32"/>
          <w:szCs w:val="32"/>
          <w:rtl w:val="0"/>
          <w:lang w:val="en-US" w:eastAsia="zh-Hans"/>
        </w:rPr>
        <w:t>第十</w:t>
      </w:r>
      <w:r>
        <w:rPr>
          <w:rFonts w:hint="eastAsia" w:ascii="仿宋_GB2312" w:hAnsi="仿宋_GB2312" w:eastAsia="仿宋_GB2312" w:cs="仿宋_GB2312"/>
          <w:b/>
          <w:bCs/>
          <w:color w:val="auto"/>
          <w:sz w:val="32"/>
          <w:szCs w:val="32"/>
          <w:rtl w:val="0"/>
          <w:lang w:val="en-US" w:eastAsia="zh-CN"/>
        </w:rPr>
        <w:t>七</w:t>
      </w:r>
      <w:r>
        <w:rPr>
          <w:rFonts w:hint="eastAsia" w:ascii="仿宋_GB2312" w:hAnsi="仿宋_GB2312" w:eastAsia="仿宋_GB2312" w:cs="仿宋_GB2312"/>
          <w:b/>
          <w:bCs/>
          <w:color w:val="auto"/>
          <w:sz w:val="32"/>
          <w:szCs w:val="32"/>
          <w:rtl w:val="0"/>
          <w:lang w:val="en-US" w:eastAsia="zh-Hans"/>
        </w:rPr>
        <w:t>条为施行日期和有效期</w:t>
      </w:r>
      <w:r>
        <w:rPr>
          <w:rFonts w:hint="eastAsia" w:ascii="仿宋_GB2312" w:hAnsi="仿宋_GB2312" w:eastAsia="仿宋_GB2312" w:cs="仿宋_GB2312"/>
          <w:color w:val="auto"/>
          <w:sz w:val="32"/>
          <w:szCs w:val="32"/>
          <w:rtl w:val="0"/>
          <w:lang w:val="en-US" w:eastAsia="zh-Hans"/>
        </w:rPr>
        <w:t>，明确了《</w:t>
      </w:r>
      <w:r>
        <w:rPr>
          <w:rFonts w:hint="eastAsia" w:ascii="仿宋_GB2312" w:hAnsi="仿宋_GB2312" w:eastAsia="仿宋_GB2312" w:cs="仿宋_GB2312"/>
          <w:color w:val="auto"/>
          <w:sz w:val="32"/>
          <w:szCs w:val="32"/>
          <w:rtl w:val="0"/>
          <w:lang w:val="en-US" w:eastAsia="zh-CN"/>
        </w:rPr>
        <w:t>促进</w:t>
      </w:r>
      <w:r>
        <w:rPr>
          <w:rFonts w:hint="eastAsia" w:ascii="仿宋_GB2312" w:hAnsi="仿宋_GB2312" w:eastAsia="仿宋_GB2312" w:cs="仿宋_GB2312"/>
          <w:color w:val="auto"/>
          <w:sz w:val="32"/>
          <w:szCs w:val="32"/>
          <w:rtl w:val="0"/>
          <w:lang w:val="en-US" w:eastAsia="zh-Hans"/>
        </w:rPr>
        <w:t>措施》施行日期和有效期。</w:t>
      </w:r>
    </w:p>
    <w:p>
      <w:pPr>
        <w:pStyle w:val="14"/>
        <w:keepNext w:val="0"/>
        <w:keepLines w:val="0"/>
        <w:pageBreakBefore w:val="0"/>
        <w:framePr w:wrap="auto" w:vAnchor="margin" w:hAnchor="text" w:yAlign="inline"/>
        <w:widowControl/>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tl w:val="0"/>
          <w:lang w:val="en-US" w:eastAsia="zh-Hans"/>
        </w:rPr>
      </w:pPr>
    </w:p>
    <w:sectPr>
      <w:foot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roman"/>
    <w:pitch w:val="default"/>
    <w:sig w:usb0="00000000" w:usb1="00000000" w:usb2="00000000" w:usb3="00000000" w:csb0="003E0000" w:csb1="00000000"/>
  </w:font>
  <w:font w:name="PingFang SC Regular">
    <w:altName w:val="宋体"/>
    <w:panose1 w:val="020B0400000000000000"/>
    <w:charset w:val="86"/>
    <w:family w:val="roman"/>
    <w:pitch w:val="default"/>
    <w:sig w:usb0="00000000" w:usb1="00000000" w:usb2="00000000" w:usb3="00000000" w:csb0="00160000" w:csb1="00000000"/>
  </w:font>
  <w:font w:name="方正小标宋简体">
    <w:panose1 w:val="02010601030101010101"/>
    <w:charset w:val="86"/>
    <w:family w:val="roma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9972BA"/>
    <w:multiLevelType w:val="singleLevel"/>
    <w:tmpl w:val="FD9972B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87DF28B"/>
    <w:rsid w:val="1BA23B36"/>
    <w:rsid w:val="3A6B6DC9"/>
    <w:rsid w:val="484631C1"/>
    <w:rsid w:val="52BC41EF"/>
    <w:rsid w:val="65F8B247"/>
    <w:rsid w:val="697F638E"/>
    <w:rsid w:val="6BF62F7C"/>
    <w:rsid w:val="6D0042A0"/>
    <w:rsid w:val="7FB954CB"/>
    <w:rsid w:val="B87DF28B"/>
    <w:rsid w:val="EEFF9772"/>
    <w:rsid w:val="EFA678A6"/>
    <w:rsid w:val="F37E6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Plain Text"/>
    <w:basedOn w:val="1"/>
    <w:next w:val="1"/>
    <w:unhideWhenUsed/>
    <w:qFormat/>
    <w:uiPriority w:val="99"/>
    <w:rPr>
      <w:rFonts w:ascii="宋体" w:hAnsi="Courier New"/>
      <w:szCs w:val="21"/>
    </w:rPr>
  </w:style>
  <w:style w:type="paragraph" w:styleId="3">
    <w:name w:val="Normal Indent"/>
    <w:basedOn w:val="1"/>
    <w:next w:val="4"/>
    <w:qFormat/>
    <w:uiPriority w:val="0"/>
    <w:pPr>
      <w:ind w:firstLine="420"/>
    </w:pPr>
    <w:rPr>
      <w:rFonts w:ascii="Times New Roman" w:hAnsi="Times New Roman" w:eastAsia="宋体" w:cs="Times New Roman"/>
      <w:szCs w:val="20"/>
    </w:rPr>
  </w:style>
  <w:style w:type="paragraph" w:styleId="4">
    <w:name w:val="Body Text Indent"/>
    <w:basedOn w:val="1"/>
    <w:next w:val="3"/>
    <w:qFormat/>
    <w:uiPriority w:val="0"/>
    <w:pPr>
      <w:suppressAutoHyphens/>
      <w:spacing w:line="460" w:lineRule="exact"/>
      <w:ind w:left="1285" w:hanging="1285"/>
    </w:pPr>
    <w:rPr>
      <w:rFonts w:ascii="仿宋_GB2312" w:hAnsi="仿宋_GB2312" w:eastAsia="仿宋_GB2312"/>
      <w:b/>
      <w:bCs/>
      <w:kern w:val="1"/>
      <w:sz w:val="32"/>
      <w:lang w:eastAsia="ar-SA"/>
    </w:rPr>
  </w:style>
  <w:style w:type="paragraph" w:styleId="5">
    <w:name w:val="Body Text"/>
    <w:basedOn w:val="1"/>
    <w:next w:val="1"/>
    <w:qFormat/>
    <w:uiPriority w:val="0"/>
    <w:pPr>
      <w:widowControl w:val="0"/>
      <w:jc w:val="center"/>
    </w:pPr>
    <w:rPr>
      <w:rFonts w:ascii="华文中宋" w:hAnsi="Times New Roman" w:eastAsia="华文中宋" w:cs="Times New Roman"/>
      <w:b/>
      <w:bCs/>
      <w:kern w:val="2"/>
      <w:sz w:val="36"/>
      <w:szCs w:val="20"/>
      <w:lang w:val="en-US" w:eastAsia="zh-CN" w:bidi="ar-SA"/>
    </w:rPr>
  </w:style>
  <w:style w:type="paragraph" w:styleId="6">
    <w:name w:val="Block Text"/>
    <w:basedOn w:val="1"/>
    <w:qFormat/>
    <w:uiPriority w:val="0"/>
    <w:pPr>
      <w:spacing w:after="120"/>
      <w:ind w:left="1440" w:leftChars="700" w:right="1440" w:rightChars="700"/>
    </w:p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正文1"/>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PingFang SC Regular" w:cs="Arial Unicode MS"/>
      <w:color w:val="000000"/>
      <w:spacing w:val="0"/>
      <w:w w:val="100"/>
      <w:kern w:val="0"/>
      <w:position w:val="0"/>
      <w:sz w:val="22"/>
      <w:szCs w:val="22"/>
      <w:u w:val="none" w:color="auto"/>
      <w:shd w:val="clear" w:color="auto" w:fill="auto"/>
      <w:vertAlign w:val="baseline"/>
      <w:lang w:val="zh-CN"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2023-08-07T09:27:00Z</dcterms:created>
  <dc:creator>WPS_1688397490</dc:creator>
  <cp:lastModifiedBy>Chéng*JY</cp:lastModifiedBy>
  <dcterms:modified xsi:type="dcterms:W3CDTF">2024-12-27T06:17:50Z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C4F3623F77CA8CDF8B48D064648CACA3_41</vt:lpwstr>
  </property>
</Properties>
</file>