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540" w:lineRule="exact"/>
        <w:ind w:left="0" w:leftChars="0" w:right="0" w:rightChars="0" w:firstLine="0" w:firstLineChars="0"/>
        <w:jc w:val="center"/>
        <w:textAlignment w:val="auto"/>
        <w:outlineLvl w:val="9"/>
        <w:rPr>
          <w:rFonts w:hint="eastAsia" w:eastAsia="方正小标宋简体"/>
          <w:sz w:val="44"/>
          <w:szCs w:val="44"/>
        </w:rPr>
      </w:pPr>
      <w:r>
        <w:rPr>
          <w:rFonts w:hint="eastAsia" w:eastAsia="方正小标宋简体"/>
          <w:sz w:val="44"/>
          <w:szCs w:val="44"/>
        </w:rPr>
        <w:t>北京市东城区</w:t>
      </w:r>
      <w:bookmarkStart w:id="0" w:name="_GoBack"/>
      <w:bookmarkEnd w:id="0"/>
      <w:r>
        <w:rPr>
          <w:rFonts w:hint="eastAsia" w:eastAsia="方正小标宋简体"/>
          <w:sz w:val="44"/>
          <w:szCs w:val="44"/>
        </w:rPr>
        <w:t>关于推动科技创新发展</w:t>
      </w:r>
    </w:p>
    <w:p>
      <w:pPr>
        <w:keepNext w:val="0"/>
        <w:keepLines w:val="0"/>
        <w:pageBreakBefore w:val="0"/>
        <w:widowControl w:val="0"/>
        <w:kinsoku/>
        <w:wordWrap/>
        <w:overflowPunct/>
        <w:topLinePunct w:val="0"/>
        <w:autoSpaceDE/>
        <w:autoSpaceDN/>
        <w:bidi w:val="0"/>
        <w:adjustRightInd/>
        <w:snapToGrid/>
        <w:spacing w:beforeLines="0" w:line="540" w:lineRule="exact"/>
        <w:ind w:left="0" w:leftChars="0" w:right="0" w:rightChars="0" w:firstLine="0" w:firstLineChars="0"/>
        <w:jc w:val="center"/>
        <w:textAlignment w:val="auto"/>
        <w:outlineLvl w:val="9"/>
        <w:rPr>
          <w:rFonts w:hint="default" w:eastAsia="方正小标宋简体"/>
          <w:sz w:val="44"/>
          <w:szCs w:val="44"/>
          <w:lang w:val="en-US" w:eastAsia="zh-CN"/>
        </w:rPr>
      </w:pPr>
      <w:r>
        <w:rPr>
          <w:rFonts w:hint="eastAsia" w:eastAsia="方正小标宋简体"/>
          <w:sz w:val="44"/>
          <w:szCs w:val="44"/>
        </w:rPr>
        <w:t>若干措施（试行）</w:t>
      </w:r>
      <w:r>
        <w:rPr>
          <w:rFonts w:hint="eastAsia" w:eastAsia="方正小标宋简体"/>
          <w:sz w:val="44"/>
          <w:szCs w:val="44"/>
          <w:lang w:val="en-US" w:eastAsia="zh-CN"/>
        </w:rPr>
        <w:t>(征求意见稿)</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24" w:firstLineChars="200"/>
        <w:textAlignment w:val="auto"/>
        <w:outlineLvl w:val="9"/>
        <w:rPr>
          <w:rFonts w:eastAsia="仿宋_GB2312"/>
          <w:spacing w:val="-4"/>
          <w:sz w:val="32"/>
          <w:szCs w:val="32"/>
        </w:rPr>
      </w:pPr>
    </w:p>
    <w:p>
      <w:pPr>
        <w:keepNext w:val="0"/>
        <w:keepLines w:val="0"/>
        <w:pageBreakBefore w:val="0"/>
        <w:kinsoku/>
        <w:overflowPunct/>
        <w:topLinePunct w:val="0"/>
        <w:autoSpaceDE/>
        <w:autoSpaceDN/>
        <w:bidi w:val="0"/>
        <w:adjustRightInd/>
        <w:snapToGrid/>
        <w:spacing w:beforeLines="0" w:line="56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为贯彻落实《北京国际科技创新中心建设条例》《中关村世界领先科技园区建设方案（2024-2027年）》等文件精神，进一步规范支持资金的管理和使用，引导技术、人才、资本、空间等创新要素一体化、国际化、市场化、生态化高效配置，提升东城区科技创新能力和水平，促进新质生产力加快发展，推动东城区经济社会高质量发展，制定本措施。</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黑体"/>
          <w:sz w:val="32"/>
          <w:szCs w:val="32"/>
        </w:rPr>
      </w:pPr>
      <w:r>
        <w:rPr>
          <w:rFonts w:hint="eastAsia" w:eastAsia="黑体"/>
          <w:sz w:val="32"/>
          <w:szCs w:val="32"/>
          <w:lang w:eastAsia="zh-CN"/>
        </w:rPr>
        <w:t>一</w:t>
      </w:r>
      <w:r>
        <w:rPr>
          <w:rFonts w:eastAsia="黑体"/>
          <w:sz w:val="32"/>
          <w:szCs w:val="32"/>
        </w:rPr>
        <w:t>、</w:t>
      </w:r>
      <w:r>
        <w:rPr>
          <w:rFonts w:hint="eastAsia" w:eastAsia="黑体"/>
          <w:sz w:val="32"/>
          <w:szCs w:val="32"/>
        </w:rPr>
        <w:t>培育创新型市场主体项目</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一</w:t>
      </w:r>
      <w:r>
        <w:rPr>
          <w:rFonts w:eastAsia="仿宋_GB2312"/>
          <w:b/>
          <w:bCs/>
          <w:sz w:val="32"/>
          <w:szCs w:val="32"/>
        </w:rPr>
        <w:t xml:space="preserve">条 </w:t>
      </w:r>
      <w:r>
        <w:rPr>
          <w:rFonts w:hint="eastAsia" w:eastAsia="仿宋_GB2312"/>
          <w:bCs/>
          <w:sz w:val="32"/>
          <w:szCs w:val="32"/>
        </w:rPr>
        <w:t>支持</w:t>
      </w:r>
      <w:r>
        <w:rPr>
          <w:rFonts w:hint="eastAsia" w:eastAsia="仿宋_GB2312"/>
          <w:bCs/>
          <w:sz w:val="32"/>
          <w:szCs w:val="32"/>
          <w:lang w:eastAsia="zh-CN"/>
        </w:rPr>
        <w:t>科技</w:t>
      </w:r>
      <w:r>
        <w:rPr>
          <w:rFonts w:hint="eastAsia" w:eastAsia="仿宋_GB2312"/>
          <w:bCs/>
          <w:sz w:val="32"/>
          <w:szCs w:val="32"/>
        </w:rPr>
        <w:t>企业</w:t>
      </w:r>
      <w:r>
        <w:rPr>
          <w:rFonts w:hint="eastAsia" w:eastAsia="仿宋_GB2312"/>
          <w:bCs/>
          <w:sz w:val="32"/>
          <w:szCs w:val="32"/>
          <w:lang w:eastAsia="zh-CN"/>
        </w:rPr>
        <w:t>申报认定国家高新技术企业</w:t>
      </w:r>
      <w:r>
        <w:rPr>
          <w:rFonts w:hint="eastAsia" w:eastAsia="仿宋_GB2312"/>
          <w:bCs/>
          <w:sz w:val="32"/>
          <w:szCs w:val="32"/>
        </w:rPr>
        <w:t>。支持中小型科技企业持续加大研发投入，促进科技成果转化，引导企业依靠科技创新不断提升核心技术竞争力，成长为国家高新技术企业。</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bCs/>
          <w:sz w:val="32"/>
          <w:szCs w:val="32"/>
        </w:rPr>
      </w:pPr>
      <w:r>
        <w:rPr>
          <w:rFonts w:hint="eastAsia" w:eastAsia="仿宋_GB2312"/>
          <w:bCs/>
          <w:sz w:val="32"/>
          <w:szCs w:val="32"/>
        </w:rPr>
        <w:t>采取后补助方式，对符合东城区产业规划布局、拥有核心自主知识产权并开展科技成果转化、且首次成长为国家高新技术企业的，一次性给予不超过10万元的研发资金支持；对当年重新认定为国家高新技术企业的，一次性给予不超过5万元的研发资金支持。相关资金用于企业持续加大研发投入，开展前沿技术研发，以及知识产权布局和高新技术产品（服务）产业化推广等相关工作。</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bCs/>
          <w:sz w:val="32"/>
          <w:szCs w:val="32"/>
        </w:rPr>
      </w:pPr>
      <w:r>
        <w:rPr>
          <w:rFonts w:hint="eastAsia" w:eastAsia="仿宋_GB2312"/>
          <w:b/>
          <w:bCs w:val="0"/>
          <w:sz w:val="32"/>
          <w:szCs w:val="32"/>
          <w:lang w:eastAsia="zh-CN"/>
        </w:rPr>
        <w:t>第</w:t>
      </w:r>
      <w:r>
        <w:rPr>
          <w:rFonts w:hint="eastAsia" w:eastAsia="仿宋_GB2312"/>
          <w:b/>
          <w:bCs w:val="0"/>
          <w:sz w:val="32"/>
          <w:szCs w:val="32"/>
          <w:lang w:val="en-US" w:eastAsia="zh-CN"/>
        </w:rPr>
        <w:t xml:space="preserve">二条 </w:t>
      </w:r>
      <w:r>
        <w:rPr>
          <w:rFonts w:hint="eastAsia" w:eastAsia="仿宋_GB2312"/>
          <w:bCs/>
          <w:sz w:val="32"/>
          <w:szCs w:val="32"/>
        </w:rPr>
        <w:t>支持高新技术企业“小升规”</w:t>
      </w:r>
      <w:r>
        <w:rPr>
          <w:rFonts w:hint="eastAsia" w:eastAsia="仿宋_GB2312"/>
          <w:bCs/>
          <w:sz w:val="32"/>
          <w:szCs w:val="32"/>
          <w:lang w:eastAsia="zh-CN"/>
        </w:rPr>
        <w:t>。</w:t>
      </w:r>
      <w:r>
        <w:rPr>
          <w:rFonts w:hint="eastAsia" w:eastAsia="仿宋_GB2312"/>
          <w:bCs/>
          <w:sz w:val="32"/>
          <w:szCs w:val="32"/>
        </w:rPr>
        <w:t>支持具有较高科技含量和高成长潜力的国家高新技术企业加快具备持续创新能力和规模经济效益。形成梯次接续的高新技术企业发展格局，促进东城区经济高质量发展。</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bCs/>
          <w:sz w:val="32"/>
          <w:szCs w:val="32"/>
        </w:rPr>
      </w:pPr>
      <w:r>
        <w:rPr>
          <w:rFonts w:hint="eastAsia" w:eastAsia="仿宋_GB2312"/>
          <w:bCs/>
          <w:sz w:val="32"/>
          <w:szCs w:val="32"/>
        </w:rPr>
        <w:t>采取“免申即享”的后补助方式，对符合相关条件并首次纳入北京市“小升规”支持清单的国家高新技术企业，一次性给予10万元资金支持。相关资金用于企业持续加大研发投入，开展前沿技术研发，以及知识产权布局和高新技术产品（服务）产业化推广等相关工作。</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cs="仿宋_GB2312"/>
          <w:sz w:val="32"/>
          <w:szCs w:val="32"/>
        </w:rPr>
      </w:pPr>
      <w:r>
        <w:rPr>
          <w:rFonts w:hint="eastAsia" w:eastAsia="仿宋_GB2312"/>
          <w:b/>
          <w:sz w:val="32"/>
          <w:szCs w:val="32"/>
        </w:rPr>
        <w:t>第</w:t>
      </w:r>
      <w:r>
        <w:rPr>
          <w:rFonts w:hint="eastAsia" w:eastAsia="仿宋_GB2312"/>
          <w:b/>
          <w:sz w:val="32"/>
          <w:szCs w:val="32"/>
          <w:lang w:eastAsia="zh-CN"/>
        </w:rPr>
        <w:t>三</w:t>
      </w:r>
      <w:r>
        <w:rPr>
          <w:rFonts w:hint="eastAsia" w:eastAsia="仿宋_GB2312"/>
          <w:b/>
          <w:sz w:val="32"/>
          <w:szCs w:val="32"/>
        </w:rPr>
        <w:t xml:space="preserve">条 </w:t>
      </w:r>
      <w:r>
        <w:rPr>
          <w:rFonts w:hint="eastAsia" w:eastAsia="仿宋_GB2312" w:cs="仿宋_GB2312"/>
          <w:sz w:val="32"/>
          <w:szCs w:val="32"/>
        </w:rPr>
        <w:t>支持科技型小微企业开展关键技术创新。支持新一代信息技术、文化科技、医药健康、智能制造、新材料、绿色能源与节能环保等高精尖产业领域的科技型小微企业，引导企业持续加大研发投入，不断提升企业创新实力和核心竞争力。</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eastAsia="仿宋_GB2312" w:cs="仿宋_GB2312"/>
          <w:sz w:val="32"/>
          <w:szCs w:val="32"/>
        </w:rPr>
      </w:pPr>
      <w:r>
        <w:rPr>
          <w:rFonts w:hint="eastAsia" w:eastAsia="仿宋_GB2312" w:cs="仿宋_GB2312"/>
          <w:sz w:val="32"/>
          <w:szCs w:val="32"/>
        </w:rPr>
        <w:t>采取后补助方式，支持资金用于企业加强创新能力建设。每家企业连续3年只能获得一次该项政策支持。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对纳入北京市科技型小微企业名单的企业支持方式及金额如下：企业成立时间为两个会计年度（含）以上的，根据企业向主管税务机关申请享受研发费用加计扣除优惠时申报的最近两个会计年度的研发费用，按照企业最近一个会计年度研发费用的同比增量，分档给予资金支持。研发费用同比增量为500万元（含）以上，给予不超过30万元的资金支持；研发费用同比增量为100万元（含）至500万元的，给予不超过20万元的资金支持；企业成立时间不足两个会计年度的，根据企业向主管税务机关申请享受研发费用加计扣除优惠时申报的最近一个会计年度的研发费用，参照上述档位、金额给予资金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黑体"/>
          <w:sz w:val="32"/>
          <w:szCs w:val="32"/>
        </w:rPr>
      </w:pPr>
      <w:r>
        <w:rPr>
          <w:rFonts w:hint="eastAsia" w:eastAsia="黑体"/>
          <w:sz w:val="32"/>
          <w:szCs w:val="32"/>
          <w:lang w:eastAsia="zh-CN"/>
        </w:rPr>
        <w:t>二</w:t>
      </w:r>
      <w:r>
        <w:rPr>
          <w:rFonts w:eastAsia="黑体"/>
          <w:sz w:val="32"/>
          <w:szCs w:val="32"/>
        </w:rPr>
        <w:t>、</w:t>
      </w:r>
      <w:r>
        <w:rPr>
          <w:rFonts w:hint="eastAsia" w:eastAsia="黑体"/>
          <w:sz w:val="32"/>
          <w:szCs w:val="32"/>
        </w:rPr>
        <w:t>促进科技金融深度融合发展项目</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sz w:val="32"/>
          <w:szCs w:val="32"/>
        </w:rPr>
      </w:pPr>
      <w:r>
        <w:rPr>
          <w:rFonts w:hint="eastAsia" w:eastAsia="仿宋_GB2312"/>
          <w:b/>
          <w:bCs/>
          <w:sz w:val="32"/>
          <w:szCs w:val="32"/>
        </w:rPr>
        <w:t>第</w:t>
      </w:r>
      <w:r>
        <w:rPr>
          <w:rFonts w:hint="eastAsia" w:eastAsia="仿宋_GB2312"/>
          <w:b/>
          <w:bCs/>
          <w:sz w:val="32"/>
          <w:szCs w:val="32"/>
          <w:lang w:eastAsia="zh-CN"/>
        </w:rPr>
        <w:t>四</w:t>
      </w:r>
      <w:r>
        <w:rPr>
          <w:rFonts w:hint="eastAsia" w:eastAsia="仿宋_GB2312"/>
          <w:b/>
          <w:bCs/>
          <w:sz w:val="32"/>
          <w:szCs w:val="32"/>
        </w:rPr>
        <w:t>条</w:t>
      </w:r>
      <w:r>
        <w:rPr>
          <w:rFonts w:hint="eastAsia" w:eastAsia="仿宋_GB2312"/>
          <w:sz w:val="32"/>
          <w:szCs w:val="32"/>
        </w:rPr>
        <w:t xml:space="preserve"> 引导新设立基金落地。支持投资机构在东城区设立私募股权投资基金，鼓励投资机构积极募集长期资金（包括主权基金、社保基金、保险资金、银行理财、基本养老保险基金、企业年金基金、国家级引导基金等），围绕高精尖产业或未来产业开展直接股权投资。对基金已实缴到位，且对科技型企业开展实际投资的，分档给予投资机构一次性落地资金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采取后补助方式</w:t>
      </w:r>
      <w:r>
        <w:rPr>
          <w:rFonts w:hint="eastAsia" w:eastAsia="仿宋_GB2312"/>
          <w:sz w:val="32"/>
          <w:szCs w:val="32"/>
          <w:lang w:eastAsia="zh-CN"/>
        </w:rPr>
        <w:t>，</w:t>
      </w:r>
      <w:r>
        <w:rPr>
          <w:rFonts w:hint="eastAsia" w:eastAsia="仿宋_GB2312"/>
          <w:sz w:val="32"/>
          <w:szCs w:val="32"/>
        </w:rPr>
        <w:t>根据基金实缴规模（扣除市、区政府引导基金出资份额）、募集长期资金等情况，分档给予投资机构不超过500万元资金支持。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sz w:val="32"/>
          <w:szCs w:val="32"/>
        </w:rPr>
      </w:pPr>
      <w:r>
        <w:rPr>
          <w:rFonts w:hint="eastAsia" w:eastAsia="仿宋_GB2312"/>
          <w:b/>
          <w:bCs/>
          <w:sz w:val="32"/>
          <w:szCs w:val="32"/>
        </w:rPr>
        <w:t>第</w:t>
      </w:r>
      <w:r>
        <w:rPr>
          <w:rFonts w:hint="eastAsia" w:eastAsia="仿宋_GB2312"/>
          <w:b/>
          <w:bCs/>
          <w:sz w:val="32"/>
          <w:szCs w:val="32"/>
          <w:lang w:eastAsia="zh-CN"/>
        </w:rPr>
        <w:t>五</w:t>
      </w:r>
      <w:r>
        <w:rPr>
          <w:rFonts w:hint="eastAsia" w:eastAsia="仿宋_GB2312"/>
          <w:b/>
          <w:bCs/>
          <w:sz w:val="32"/>
          <w:szCs w:val="32"/>
        </w:rPr>
        <w:t xml:space="preserve">条 </w:t>
      </w:r>
      <w:r>
        <w:rPr>
          <w:rFonts w:hint="eastAsia" w:eastAsia="仿宋_GB2312"/>
          <w:sz w:val="32"/>
          <w:szCs w:val="32"/>
        </w:rPr>
        <w:t>支持企业在新三板挂牌。支持企业在全国中小企业股份转让系统挂牌或调层，给予企业资金支持，用于企业研发投入，助推企业创新合规发展，加快实现资本市场上市。</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采取后补助方式</w:t>
      </w:r>
      <w:r>
        <w:rPr>
          <w:rFonts w:hint="eastAsia" w:eastAsia="仿宋_GB2312"/>
          <w:sz w:val="32"/>
          <w:szCs w:val="32"/>
          <w:lang w:eastAsia="zh-CN"/>
        </w:rPr>
        <w:t>，</w:t>
      </w:r>
      <w:r>
        <w:rPr>
          <w:rFonts w:hint="eastAsia" w:eastAsia="仿宋_GB2312"/>
          <w:sz w:val="32"/>
          <w:szCs w:val="32"/>
        </w:rPr>
        <w:t>对获准在基础层挂牌的企业，给予不超过50万元资金支持；获准调层后进入创新层的企业，给予不超过</w:t>
      </w:r>
      <w:r>
        <w:rPr>
          <w:rFonts w:hint="eastAsia" w:eastAsia="仿宋_GB2312"/>
          <w:sz w:val="32"/>
          <w:szCs w:val="32"/>
          <w:lang w:val="en-US" w:eastAsia="zh-CN"/>
        </w:rPr>
        <w:t>10</w:t>
      </w:r>
      <w:r>
        <w:rPr>
          <w:rFonts w:hint="eastAsia" w:eastAsia="仿宋_GB2312"/>
          <w:sz w:val="32"/>
          <w:szCs w:val="32"/>
        </w:rPr>
        <w:t>0万元资金支持；获准直接进入创新层挂牌的企业，给予不超过1</w:t>
      </w:r>
      <w:r>
        <w:rPr>
          <w:rFonts w:hint="eastAsia" w:eastAsia="仿宋_GB2312"/>
          <w:sz w:val="32"/>
          <w:szCs w:val="32"/>
          <w:lang w:val="en-US" w:eastAsia="zh-CN"/>
        </w:rPr>
        <w:t>5</w:t>
      </w:r>
      <w:r>
        <w:rPr>
          <w:rFonts w:hint="eastAsia" w:eastAsia="仿宋_GB2312"/>
          <w:sz w:val="32"/>
          <w:szCs w:val="32"/>
        </w:rPr>
        <w:t>0万元资金支持。</w:t>
      </w:r>
    </w:p>
    <w:p>
      <w:pPr>
        <w:spacing w:beforeLines="0" w:line="540" w:lineRule="exact"/>
        <w:ind w:firstLine="643" w:firstLineChars="200"/>
        <w:outlineLvl w:val="9"/>
        <w:rPr>
          <w:rFonts w:ascii="仿宋_GB2312" w:hAnsi="仿宋" w:eastAsia="仿宋_GB2312"/>
          <w:spacing w:val="-4"/>
          <w:sz w:val="32"/>
          <w:szCs w:val="32"/>
        </w:rPr>
      </w:pPr>
      <w:r>
        <w:rPr>
          <w:rFonts w:hint="eastAsia" w:eastAsia="仿宋_GB2312"/>
          <w:b/>
          <w:bCs/>
          <w:sz w:val="32"/>
          <w:szCs w:val="32"/>
          <w:lang w:eastAsia="zh-CN"/>
        </w:rPr>
        <w:t>第六条</w:t>
      </w:r>
      <w:r>
        <w:rPr>
          <w:rFonts w:hint="eastAsia" w:eastAsia="仿宋_GB2312"/>
          <w:sz w:val="32"/>
          <w:szCs w:val="32"/>
          <w:lang w:val="en-US" w:eastAsia="zh-CN"/>
        </w:rPr>
        <w:t xml:space="preserve"> </w:t>
      </w:r>
      <w:r>
        <w:rPr>
          <w:rFonts w:ascii="仿宋_GB2312" w:hAnsi="仿宋" w:eastAsia="仿宋_GB2312"/>
          <w:sz w:val="32"/>
          <w:szCs w:val="32"/>
        </w:rPr>
        <w:t>支持</w:t>
      </w:r>
      <w:r>
        <w:rPr>
          <w:rFonts w:hint="eastAsia" w:ascii="仿宋_GB2312" w:hAnsi="仿宋" w:eastAsia="仿宋_GB2312"/>
          <w:sz w:val="32"/>
          <w:szCs w:val="32"/>
          <w:u w:val="none"/>
          <w:lang w:eastAsia="zh-CN"/>
        </w:rPr>
        <w:t>科技</w:t>
      </w:r>
      <w:r>
        <w:rPr>
          <w:rFonts w:ascii="仿宋_GB2312" w:hAnsi="仿宋" w:eastAsia="仿宋_GB2312"/>
          <w:sz w:val="32"/>
          <w:szCs w:val="32"/>
        </w:rPr>
        <w:t>企业融资发展。</w:t>
      </w:r>
      <w:r>
        <w:rPr>
          <w:rFonts w:hint="eastAsia" w:ascii="仿宋_GB2312" w:hAnsi="仿宋" w:eastAsia="仿宋_GB2312"/>
          <w:spacing w:val="-4"/>
          <w:sz w:val="32"/>
          <w:szCs w:val="32"/>
        </w:rPr>
        <w:t>为加大融资支持力度，减少融资过程中的附加费用，对区内</w:t>
      </w:r>
      <w:r>
        <w:rPr>
          <w:rFonts w:hint="eastAsia" w:ascii="仿宋_GB2312" w:hAnsi="仿宋" w:eastAsia="仿宋_GB2312"/>
          <w:sz w:val="32"/>
          <w:szCs w:val="32"/>
        </w:rPr>
        <w:t>符合本措施产业发展方向的</w:t>
      </w:r>
      <w:r>
        <w:rPr>
          <w:rFonts w:hint="eastAsia" w:ascii="仿宋_GB2312" w:hAnsi="仿宋" w:eastAsia="仿宋_GB2312"/>
          <w:sz w:val="32"/>
          <w:szCs w:val="32"/>
          <w:u w:val="single"/>
          <w:lang w:eastAsia="zh-CN"/>
        </w:rPr>
        <w:t>科</w:t>
      </w:r>
      <w:r>
        <w:rPr>
          <w:rFonts w:hint="eastAsia" w:ascii="仿宋_GB2312" w:hAnsi="仿宋" w:eastAsia="仿宋_GB2312"/>
          <w:sz w:val="32"/>
          <w:szCs w:val="32"/>
          <w:u w:val="none"/>
          <w:lang w:eastAsia="zh-CN"/>
        </w:rPr>
        <w:t>技型</w:t>
      </w:r>
      <w:r>
        <w:rPr>
          <w:rFonts w:hint="eastAsia" w:ascii="仿宋_GB2312" w:hAnsi="仿宋" w:eastAsia="仿宋_GB2312"/>
          <w:sz w:val="32"/>
          <w:szCs w:val="32"/>
        </w:rPr>
        <w:t>中小企业给予</w:t>
      </w:r>
      <w:r>
        <w:rPr>
          <w:rFonts w:hint="eastAsia" w:ascii="仿宋_GB2312" w:hAnsi="仿宋" w:eastAsia="仿宋_GB2312"/>
          <w:spacing w:val="-4"/>
          <w:sz w:val="32"/>
          <w:szCs w:val="32"/>
        </w:rPr>
        <w:t>贷款和担保</w:t>
      </w:r>
      <w:r>
        <w:rPr>
          <w:rFonts w:hint="eastAsia" w:ascii="仿宋_GB2312" w:hAnsi="仿宋" w:eastAsia="仿宋_GB2312"/>
          <w:bCs/>
          <w:sz w:val="32"/>
          <w:szCs w:val="32"/>
        </w:rPr>
        <w:t>资金支持。</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（一）同一年度内，向北京市辖区内注册经营的银行申请与生产经营相关贷款的，</w:t>
      </w:r>
      <w:r>
        <w:rPr>
          <w:rFonts w:hint="eastAsia" w:ascii="仿宋_GB2312" w:hAnsi="仿宋" w:eastAsia="仿宋_GB2312"/>
          <w:bCs/>
          <w:sz w:val="32"/>
          <w:szCs w:val="32"/>
        </w:rPr>
        <w:t>对实际支</w:t>
      </w:r>
      <w:r>
        <w:rPr>
          <w:rFonts w:hint="eastAsia" w:ascii="仿宋_GB2312" w:hAnsi="仿宋" w:eastAsia="仿宋_GB2312"/>
          <w:sz w:val="32"/>
          <w:szCs w:val="32"/>
        </w:rPr>
        <w:t>付不高于贷款市场报价利率（LPR）的</w:t>
      </w:r>
      <w:r>
        <w:rPr>
          <w:rFonts w:hint="eastAsia" w:ascii="仿宋_GB2312" w:hAnsi="仿宋" w:eastAsia="仿宋_GB2312"/>
          <w:bCs/>
          <w:sz w:val="32"/>
          <w:szCs w:val="32"/>
        </w:rPr>
        <w:t>利息，首次申请</w:t>
      </w:r>
      <w:r>
        <w:rPr>
          <w:rFonts w:hint="eastAsia" w:ascii="仿宋_GB2312" w:hAnsi="仿宋" w:eastAsia="仿宋_GB2312"/>
          <w:sz w:val="32"/>
          <w:szCs w:val="32"/>
        </w:rPr>
        <w:t>给予20%的贴息补助，再</w:t>
      </w:r>
      <w:r>
        <w:rPr>
          <w:rFonts w:hint="eastAsia" w:ascii="仿宋_GB2312" w:hAnsi="仿宋" w:eastAsia="仿宋_GB2312"/>
          <w:bCs/>
          <w:sz w:val="32"/>
          <w:szCs w:val="32"/>
        </w:rPr>
        <w:t>次申请</w:t>
      </w:r>
      <w:r>
        <w:rPr>
          <w:rFonts w:hint="eastAsia" w:ascii="仿宋_GB2312" w:hAnsi="仿宋" w:eastAsia="仿宋_GB2312"/>
          <w:sz w:val="32"/>
          <w:szCs w:val="32"/>
        </w:rPr>
        <w:t>给予30%的贴息补助，同时纳入贴息补助范畴的贷款性质需为流动资金贷款，每家企业补贴额不超过100万元；向北京市内注册的担保公司申请贷款担保，对企业实际支付给担保机构的服务费给予30%补贴，每家企业补贴额不超过20万元。</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（二）鼓励中小企业以知识产权质押方式向金融机构贷款，对成功贷款并还款完毕的，按照其融资成本（包括贷款利息、评估费、担保费）的30%进行补贴，每家企业最高补贴不超过100万元。</w:t>
      </w:r>
    </w:p>
    <w:p>
      <w:pPr>
        <w:pStyle w:val="3"/>
        <w:widowControl/>
        <w:spacing w:beforeAutospacing="0" w:afterAutospacing="0" w:line="540" w:lineRule="exact"/>
        <w:ind w:firstLine="640"/>
        <w:jc w:val="both"/>
        <w:textAlignment w:val="baseline"/>
        <w:rPr>
          <w:rFonts w:hint="default" w:ascii="仿宋_GB2312" w:hAnsi="仿宋" w:eastAsia="仿宋_GB2312"/>
          <w:b w:val="0"/>
          <w:sz w:val="32"/>
          <w:szCs w:val="32"/>
        </w:rPr>
      </w:pPr>
      <w:r>
        <w:rPr>
          <w:rFonts w:ascii="仿宋_GB2312" w:hAnsi="仿宋_GB2312" w:eastAsia="仿宋_GB2312" w:cs="仿宋_GB2312"/>
          <w:b w:val="0"/>
          <w:color w:val="000000"/>
          <w:sz w:val="32"/>
          <w:szCs w:val="32"/>
          <w:shd w:val="clear" w:color="auto" w:fill="FFFFFF"/>
        </w:rPr>
        <w:t>（三）</w:t>
      </w:r>
      <w:r>
        <w:rPr>
          <w:rFonts w:ascii="仿宋_GB2312" w:hAnsi="仿宋" w:eastAsia="仿宋_GB2312"/>
          <w:b w:val="0"/>
          <w:sz w:val="32"/>
          <w:szCs w:val="32"/>
        </w:rPr>
        <w:t>获得投资机构所开展基金投资的中小企业，且年度融资额达到1亿元（含）以上的，按照融资总额0.5%给予奖励，奖励金额不超过100万元。</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上述补贴不重复享受。</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黑体"/>
          <w:sz w:val="32"/>
          <w:szCs w:val="32"/>
        </w:rPr>
      </w:pPr>
      <w:r>
        <w:rPr>
          <w:rFonts w:hint="eastAsia" w:eastAsia="黑体" w:cs="Times New Roman"/>
          <w:sz w:val="32"/>
          <w:szCs w:val="32"/>
          <w:lang w:eastAsia="zh-CN"/>
        </w:rPr>
        <w:t>三</w:t>
      </w:r>
      <w:r>
        <w:rPr>
          <w:rFonts w:eastAsia="黑体"/>
          <w:sz w:val="32"/>
          <w:szCs w:val="32"/>
        </w:rPr>
        <w:t>、</w:t>
      </w:r>
      <w:r>
        <w:rPr>
          <w:rFonts w:hint="eastAsia" w:eastAsia="黑体"/>
          <w:sz w:val="32"/>
          <w:szCs w:val="32"/>
        </w:rPr>
        <w:t>提升园区高端化专业化集约化服务能力项目</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sz w:val="32"/>
          <w:szCs w:val="32"/>
        </w:rPr>
      </w:pPr>
      <w:r>
        <w:rPr>
          <w:rFonts w:hint="eastAsia" w:eastAsia="仿宋_GB2312"/>
          <w:b/>
          <w:sz w:val="32"/>
          <w:szCs w:val="32"/>
        </w:rPr>
        <w:t>第</w:t>
      </w:r>
      <w:r>
        <w:rPr>
          <w:rFonts w:hint="eastAsia" w:eastAsia="仿宋_GB2312"/>
          <w:b/>
          <w:sz w:val="32"/>
          <w:szCs w:val="32"/>
          <w:lang w:eastAsia="zh-CN"/>
        </w:rPr>
        <w:t>七</w:t>
      </w:r>
      <w:r>
        <w:rPr>
          <w:rFonts w:hint="eastAsia" w:eastAsia="仿宋_GB2312"/>
          <w:b/>
          <w:sz w:val="32"/>
          <w:szCs w:val="32"/>
        </w:rPr>
        <w:t xml:space="preserve">条 </w:t>
      </w:r>
      <w:r>
        <w:rPr>
          <w:rFonts w:hint="eastAsia" w:eastAsia="仿宋_GB2312"/>
          <w:sz w:val="32"/>
          <w:szCs w:val="32"/>
        </w:rPr>
        <w:t>支持特色产业园区提升发展。支持围绕园区产业和企业创新发展需求，编制园区发展规划、打造高水平专业化运营团队、建设专业技术服务平台、承接科技成果转化落地、加强特色产业培育、引进和培育国家高新技术企业和独角兽企业，举办特色产业品牌活动、开展国际交流合作、营造国际化发展环境等，提升园区综合发展质效。</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采取后补助方式，根据特色产业园提升发展情况择优给予支持，每年给予不超过</w:t>
      </w:r>
      <w:r>
        <w:rPr>
          <w:rFonts w:hint="eastAsia" w:eastAsia="仿宋_GB2312"/>
          <w:sz w:val="32"/>
          <w:szCs w:val="32"/>
          <w:lang w:val="en-US" w:eastAsia="zh-CN"/>
        </w:rPr>
        <w:t>1</w:t>
      </w:r>
      <w:r>
        <w:rPr>
          <w:rFonts w:hint="eastAsia" w:eastAsia="仿宋_GB2312"/>
          <w:sz w:val="32"/>
          <w:szCs w:val="32"/>
        </w:rPr>
        <w:t>00万元的资金支持。支持资金用于园区发展规划编制，服务设施购置、租赁、运行维护，运营管理，人员支出，信息系统建设、维护，品牌活动举办等。</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sz w:val="32"/>
          <w:szCs w:val="32"/>
          <w:lang w:eastAsia="zh-CN"/>
        </w:rPr>
      </w:pPr>
      <w:r>
        <w:rPr>
          <w:rFonts w:hint="eastAsia" w:eastAsia="仿宋_GB2312"/>
          <w:b/>
          <w:bCs/>
          <w:sz w:val="32"/>
          <w:szCs w:val="32"/>
        </w:rPr>
        <w:t>第</w:t>
      </w:r>
      <w:r>
        <w:rPr>
          <w:rFonts w:hint="eastAsia" w:eastAsia="仿宋_GB2312"/>
          <w:b/>
          <w:bCs/>
          <w:sz w:val="32"/>
          <w:szCs w:val="32"/>
          <w:lang w:eastAsia="zh-CN"/>
        </w:rPr>
        <w:t>八</w:t>
      </w:r>
      <w:r>
        <w:rPr>
          <w:rFonts w:hint="eastAsia" w:eastAsia="仿宋_GB2312"/>
          <w:b/>
          <w:bCs/>
          <w:sz w:val="32"/>
          <w:szCs w:val="32"/>
        </w:rPr>
        <w:t>条</w:t>
      </w:r>
      <w:r>
        <w:rPr>
          <w:rFonts w:eastAsia="仿宋_GB2312"/>
          <w:sz w:val="32"/>
          <w:szCs w:val="32"/>
        </w:rPr>
        <w:t xml:space="preserve"> </w:t>
      </w:r>
      <w:r>
        <w:rPr>
          <w:rFonts w:hint="eastAsia" w:eastAsia="仿宋_GB2312"/>
          <w:sz w:val="32"/>
          <w:szCs w:val="32"/>
          <w:lang w:eastAsia="zh-CN"/>
        </w:rPr>
        <w:t>支持培育标杆型孵化器</w:t>
      </w:r>
      <w:r>
        <w:rPr>
          <w:rFonts w:hint="eastAsia" w:eastAsia="仿宋_GB2312"/>
          <w:sz w:val="32"/>
          <w:szCs w:val="32"/>
          <w:lang w:val="en-US" w:eastAsia="zh-CN"/>
        </w:rPr>
        <w:t>。</w:t>
      </w:r>
      <w:r>
        <w:rPr>
          <w:rFonts w:hint="eastAsia" w:eastAsia="仿宋_GB2312"/>
          <w:sz w:val="32"/>
          <w:szCs w:val="32"/>
          <w:lang w:eastAsia="zh-CN"/>
        </w:rPr>
        <w:t>促进一流孵化人才牵头组建专业化团队，搭建开放式的专业技术服务平台，开展高水平的创业辅导、早期投资、资源对接等专业化服务，建立与国际接轨的孵化运营机制，树立旗帜标杆，引领孵化模式变革，带动园区创新创业生态不断优化提升。</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采取事</w:t>
      </w:r>
      <w:r>
        <w:rPr>
          <w:rFonts w:hint="eastAsia" w:eastAsia="仿宋_GB2312"/>
          <w:sz w:val="32"/>
          <w:szCs w:val="32"/>
          <w:lang w:eastAsia="zh-CN"/>
        </w:rPr>
        <w:t>后</w:t>
      </w:r>
      <w:r>
        <w:rPr>
          <w:rFonts w:hint="eastAsia" w:eastAsia="仿宋_GB2312"/>
          <w:sz w:val="32"/>
          <w:szCs w:val="32"/>
        </w:rPr>
        <w:t>补助方式，根据标杆型孵化器建设发展情况，支持周期一般不超过3年，支持总金额不超过</w:t>
      </w:r>
      <w:r>
        <w:rPr>
          <w:rFonts w:hint="eastAsia" w:eastAsia="仿宋_GB2312"/>
          <w:sz w:val="32"/>
          <w:szCs w:val="32"/>
          <w:lang w:val="en-US" w:eastAsia="zh-CN"/>
        </w:rPr>
        <w:t>1</w:t>
      </w:r>
      <w:r>
        <w:rPr>
          <w:rFonts w:hint="eastAsia" w:eastAsia="仿宋_GB2312"/>
          <w:sz w:val="32"/>
          <w:szCs w:val="32"/>
        </w:rPr>
        <w:t>000万元。第一年给予不超过</w:t>
      </w:r>
      <w:r>
        <w:rPr>
          <w:rFonts w:hint="eastAsia" w:eastAsia="仿宋_GB2312"/>
          <w:sz w:val="32"/>
          <w:szCs w:val="32"/>
          <w:lang w:val="en-US" w:eastAsia="zh-CN"/>
        </w:rPr>
        <w:t>500</w:t>
      </w:r>
      <w:r>
        <w:rPr>
          <w:rFonts w:hint="eastAsia" w:eastAsia="仿宋_GB2312"/>
          <w:sz w:val="32"/>
          <w:szCs w:val="32"/>
        </w:rPr>
        <w:t>万元资金支持，第二、三年根据上年度绩效考核结果，每年给予不超过</w:t>
      </w:r>
      <w:r>
        <w:rPr>
          <w:rFonts w:hint="eastAsia" w:eastAsia="仿宋_GB2312"/>
          <w:sz w:val="32"/>
          <w:szCs w:val="32"/>
          <w:lang w:val="en-US" w:eastAsia="zh-CN"/>
        </w:rPr>
        <w:t>250</w:t>
      </w:r>
      <w:r>
        <w:rPr>
          <w:rFonts w:hint="eastAsia" w:eastAsia="仿宋_GB2312"/>
          <w:sz w:val="32"/>
          <w:szCs w:val="32"/>
        </w:rPr>
        <w:t>万元资金支持。支持资金用于实验设施购置、租赁、运行维护，运营管理，人员支出，信息系统建设维护，创业辅导、资源对接活动举办等。</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sz w:val="32"/>
          <w:szCs w:val="32"/>
        </w:rPr>
      </w:pPr>
      <w:r>
        <w:rPr>
          <w:rFonts w:hint="eastAsia" w:eastAsia="仿宋_GB2312"/>
          <w:b/>
          <w:bCs/>
          <w:sz w:val="32"/>
          <w:szCs w:val="32"/>
        </w:rPr>
        <w:t>第</w:t>
      </w:r>
      <w:r>
        <w:rPr>
          <w:rFonts w:hint="eastAsia" w:eastAsia="仿宋_GB2312"/>
          <w:b/>
          <w:bCs/>
          <w:sz w:val="32"/>
          <w:szCs w:val="32"/>
          <w:lang w:eastAsia="zh-CN"/>
        </w:rPr>
        <w:t>九</w:t>
      </w:r>
      <w:r>
        <w:rPr>
          <w:rFonts w:hint="eastAsia" w:eastAsia="仿宋_GB2312"/>
          <w:b/>
          <w:bCs/>
          <w:sz w:val="32"/>
          <w:szCs w:val="32"/>
        </w:rPr>
        <w:t>条</w:t>
      </w:r>
      <w:r>
        <w:rPr>
          <w:rFonts w:eastAsia="仿宋_GB2312"/>
          <w:sz w:val="32"/>
          <w:szCs w:val="32"/>
        </w:rPr>
        <w:t xml:space="preserve"> </w:t>
      </w:r>
      <w:r>
        <w:rPr>
          <w:rFonts w:hint="eastAsia" w:eastAsia="仿宋_GB2312"/>
          <w:sz w:val="32"/>
          <w:szCs w:val="32"/>
        </w:rPr>
        <w:t>支持</w:t>
      </w:r>
      <w:r>
        <w:rPr>
          <w:rFonts w:hint="eastAsia" w:eastAsia="仿宋_GB2312"/>
          <w:sz w:val="32"/>
          <w:szCs w:val="32"/>
          <w:lang w:eastAsia="zh-CN"/>
        </w:rPr>
        <w:t>各类</w:t>
      </w:r>
      <w:r>
        <w:rPr>
          <w:rFonts w:hint="eastAsia" w:eastAsia="仿宋_GB2312"/>
          <w:sz w:val="32"/>
          <w:szCs w:val="32"/>
        </w:rPr>
        <w:t>创业服务机构升级发展。推动</w:t>
      </w:r>
      <w:r>
        <w:rPr>
          <w:rFonts w:hint="eastAsia" w:eastAsia="仿宋_GB2312"/>
          <w:sz w:val="32"/>
          <w:szCs w:val="32"/>
          <w:lang w:eastAsia="zh-CN"/>
        </w:rPr>
        <w:t>各类</w:t>
      </w:r>
      <w:r>
        <w:rPr>
          <w:rFonts w:hint="eastAsia" w:eastAsia="仿宋_GB2312"/>
          <w:sz w:val="32"/>
          <w:szCs w:val="32"/>
        </w:rPr>
        <w:t>创业服务机构</w:t>
      </w:r>
      <w:r>
        <w:rPr>
          <w:rFonts w:hint="eastAsia" w:eastAsia="仿宋_GB2312"/>
          <w:sz w:val="32"/>
          <w:szCs w:val="32"/>
          <w:lang w:eastAsia="zh-CN"/>
        </w:rPr>
        <w:t>（不含标杆型</w:t>
      </w:r>
      <w:r>
        <w:rPr>
          <w:rFonts w:hint="eastAsia" w:eastAsia="仿宋_GB2312"/>
          <w:sz w:val="32"/>
          <w:szCs w:val="32"/>
          <w:lang w:val="en-US" w:eastAsia="zh-CN"/>
        </w:rPr>
        <w:t>孵化器</w:t>
      </w:r>
      <w:r>
        <w:rPr>
          <w:rFonts w:hint="eastAsia" w:eastAsia="仿宋_GB2312"/>
          <w:sz w:val="32"/>
          <w:szCs w:val="32"/>
          <w:lang w:eastAsia="zh-CN"/>
        </w:rPr>
        <w:t>）</w:t>
      </w:r>
      <w:r>
        <w:rPr>
          <w:rFonts w:hint="eastAsia" w:eastAsia="仿宋_GB2312"/>
          <w:sz w:val="32"/>
          <w:szCs w:val="32"/>
        </w:rPr>
        <w:t>基于自身资源禀赋和区域特色，壮大高水平孵化服务队伍，升级“共享科研”孵化和产业融通孵化服务能力，促进与外部资源链接和协同，加快迭代升级孵化模式，进一步扩大孵化绩效产出，持续孵化培育国家高新技术企业、独角兽企业等科技型企业及优质项目。</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采取事后补助方式，根据创业服务机构升级发展成效，择优给予支持，支持金额每年不超过</w:t>
      </w:r>
      <w:r>
        <w:rPr>
          <w:rFonts w:hint="eastAsia" w:eastAsia="仿宋_GB2312"/>
          <w:sz w:val="32"/>
          <w:szCs w:val="32"/>
          <w:lang w:val="en-US" w:eastAsia="zh-CN"/>
        </w:rPr>
        <w:t>3</w:t>
      </w:r>
      <w:r>
        <w:rPr>
          <w:rFonts w:hint="eastAsia" w:eastAsia="仿宋_GB2312"/>
          <w:sz w:val="32"/>
          <w:szCs w:val="32"/>
        </w:rPr>
        <w:t>0万元。支持资金用于实验设施购置、租赁、运行维护，运营管理，人员支出，信息系统建设维护，创业辅导、资源对接活动举办等。</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黑体"/>
          <w:sz w:val="32"/>
          <w:szCs w:val="32"/>
        </w:rPr>
      </w:pPr>
      <w:r>
        <w:rPr>
          <w:rFonts w:hint="eastAsia" w:eastAsia="黑体" w:cs="Times New Roman"/>
          <w:sz w:val="32"/>
          <w:szCs w:val="32"/>
          <w:lang w:eastAsia="zh-CN"/>
        </w:rPr>
        <w:t>四</w:t>
      </w:r>
      <w:r>
        <w:rPr>
          <w:rFonts w:eastAsia="黑体"/>
          <w:sz w:val="32"/>
          <w:szCs w:val="32"/>
        </w:rPr>
        <w:t>、</w:t>
      </w:r>
      <w:r>
        <w:rPr>
          <w:rFonts w:hint="eastAsia" w:eastAsia="黑体"/>
          <w:sz w:val="32"/>
          <w:szCs w:val="32"/>
        </w:rPr>
        <w:t>构建一流创新创业生态和促进科技服务业发展项目</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eastAsia="仿宋_GB2312"/>
          <w:sz w:val="32"/>
          <w:szCs w:val="32"/>
        </w:rPr>
      </w:pPr>
      <w:r>
        <w:rPr>
          <w:rFonts w:hint="eastAsia" w:eastAsia="仿宋_GB2312"/>
          <w:b/>
          <w:sz w:val="32"/>
          <w:szCs w:val="32"/>
        </w:rPr>
        <w:t>第</w:t>
      </w:r>
      <w:r>
        <w:rPr>
          <w:rFonts w:hint="eastAsia" w:eastAsia="仿宋_GB2312"/>
          <w:b/>
          <w:sz w:val="32"/>
          <w:szCs w:val="32"/>
          <w:lang w:eastAsia="zh-CN"/>
        </w:rPr>
        <w:t>十</w:t>
      </w:r>
      <w:r>
        <w:rPr>
          <w:rFonts w:hint="eastAsia" w:eastAsia="仿宋_GB2312"/>
          <w:b/>
          <w:sz w:val="32"/>
          <w:szCs w:val="32"/>
        </w:rPr>
        <w:t xml:space="preserve">条 </w:t>
      </w:r>
      <w:r>
        <w:rPr>
          <w:rFonts w:hint="eastAsia" w:eastAsia="仿宋_GB2312"/>
          <w:sz w:val="32"/>
          <w:szCs w:val="32"/>
        </w:rPr>
        <w:t>支持技术转移机构建设。支持科技创新主体建设高水平专业化技术转移机构，落实《北京市促进科技成果转化条例》以及中关村先行先试政策，完善科技成果评价、勤勉尽责、职务科技成果管理等转化关键制度；结合创新主体科教资源，加强技术经理人等转化人才的聘用、培养和激励；根据</w:t>
      </w:r>
      <w:r>
        <w:rPr>
          <w:rFonts w:hint="eastAsia" w:eastAsia="仿宋_GB2312"/>
          <w:sz w:val="32"/>
          <w:szCs w:val="32"/>
          <w:lang w:eastAsia="zh-CN"/>
        </w:rPr>
        <w:t>东城</w:t>
      </w:r>
      <w:r>
        <w:rPr>
          <w:rFonts w:hint="eastAsia" w:eastAsia="仿宋_GB2312"/>
          <w:sz w:val="32"/>
          <w:szCs w:val="32"/>
        </w:rPr>
        <w:t>区产业发展需求，聚焦重点领域发掘高价值成果及重点项目，开展科技成果筛选与培育、价值评估、知识产权布局与运营、供需对接、技术交易、合作交流、投融资等专业化服务；通过技术转让、许可以及创办企业等方式推动科技成果转化落地。进一步提升技术转移机构专业化水平，引导技术转移机构推动高价值科技成果转化落地。</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采取事后补助方式，给予最高不超过100万元的</w:t>
      </w:r>
      <w:r>
        <w:rPr>
          <w:rFonts w:hint="eastAsia" w:eastAsia="仿宋_GB2312"/>
          <w:sz w:val="32"/>
          <w:szCs w:val="32"/>
          <w:lang w:eastAsia="zh-CN"/>
        </w:rPr>
        <w:t>一次性</w:t>
      </w:r>
      <w:r>
        <w:rPr>
          <w:rFonts w:hint="eastAsia" w:eastAsia="仿宋_GB2312"/>
          <w:sz w:val="32"/>
          <w:szCs w:val="32"/>
        </w:rPr>
        <w:t>资金支持，且项目自筹资金不低于区财政经费。支持资金用于机构自身建设运营，发掘筛选高价值成果，人员聘用、培训及激励，组织各类转化活动等方面。</w:t>
      </w:r>
    </w:p>
    <w:p>
      <w:pPr>
        <w:pStyle w:val="9"/>
        <w:keepNext w:val="0"/>
        <w:keepLines w:val="0"/>
        <w:pageBreakBefore w:val="0"/>
        <w:widowControl/>
        <w:kinsoku/>
        <w:wordWrap w:val="0"/>
        <w:overflowPunct/>
        <w:topLinePunct w:val="0"/>
        <w:autoSpaceDE/>
        <w:autoSpaceDN/>
        <w:bidi w:val="0"/>
        <w:adjustRightInd/>
        <w:snapToGrid/>
        <w:spacing w:before="0" w:beforeLines="0" w:beforeAutospacing="0" w:after="0" w:afterAutospacing="0"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eastAsia="仿宋_GB2312"/>
          <w:b/>
          <w:sz w:val="32"/>
          <w:szCs w:val="32"/>
        </w:rPr>
        <w:t>第</w:t>
      </w:r>
      <w:r>
        <w:rPr>
          <w:rFonts w:hint="eastAsia" w:eastAsia="仿宋_GB2312"/>
          <w:b/>
          <w:sz w:val="32"/>
          <w:szCs w:val="32"/>
          <w:lang w:eastAsia="zh-CN"/>
        </w:rPr>
        <w:t>十一</w:t>
      </w:r>
      <w:r>
        <w:rPr>
          <w:rFonts w:hint="eastAsia" w:eastAsia="仿宋_GB2312"/>
          <w:b/>
          <w:sz w:val="32"/>
          <w:szCs w:val="32"/>
        </w:rPr>
        <w:t xml:space="preserve">条 </w:t>
      </w:r>
      <w:r>
        <w:rPr>
          <w:rFonts w:hint="eastAsia" w:ascii="仿宋_GB2312" w:hAnsi="仿宋_GB2312" w:eastAsia="仿宋_GB2312" w:cs="仿宋_GB2312"/>
          <w:color w:val="3D3D3D"/>
          <w:sz w:val="32"/>
          <w:szCs w:val="32"/>
        </w:rPr>
        <w:t>支持科技企业效能提升。支持</w:t>
      </w:r>
      <w:r>
        <w:rPr>
          <w:rFonts w:hint="eastAsia" w:ascii="仿宋_GB2312" w:hAnsi="仿宋_GB2312" w:eastAsia="仿宋_GB2312" w:cs="仿宋_GB2312"/>
          <w:color w:val="3D3D3D"/>
          <w:sz w:val="32"/>
          <w:szCs w:val="32"/>
          <w:lang w:eastAsia="zh-CN"/>
        </w:rPr>
        <w:t>拟新注册或新迁入东城区属于未来产业或科技服务业领域的，</w:t>
      </w:r>
      <w:r>
        <w:rPr>
          <w:rFonts w:hint="eastAsia" w:ascii="仿宋_GB2312" w:hAnsi="仿宋_GB2312" w:eastAsia="仿宋_GB2312" w:cs="仿宋_GB2312"/>
          <w:color w:val="3D3D3D"/>
          <w:sz w:val="32"/>
          <w:szCs w:val="32"/>
        </w:rPr>
        <w:t>具有较强基础实力、成长性好的企业，提升技术创新能力和专业服务能力，提升企业综合实力，发挥对</w:t>
      </w:r>
      <w:r>
        <w:rPr>
          <w:rFonts w:hint="eastAsia" w:ascii="仿宋_GB2312" w:hAnsi="仿宋_GB2312" w:eastAsia="仿宋_GB2312" w:cs="仿宋_GB2312"/>
          <w:color w:val="3D3D3D"/>
          <w:sz w:val="32"/>
          <w:szCs w:val="32"/>
          <w:lang w:val="en-US" w:eastAsia="zh-CN"/>
        </w:rPr>
        <w:t>东城区</w:t>
      </w:r>
      <w:r>
        <w:rPr>
          <w:rFonts w:hint="eastAsia" w:ascii="仿宋_GB2312" w:hAnsi="仿宋_GB2312" w:eastAsia="仿宋_GB2312" w:cs="仿宋_GB2312"/>
          <w:color w:val="3D3D3D"/>
          <w:sz w:val="32"/>
          <w:szCs w:val="32"/>
        </w:rPr>
        <w:t>科技创新和高精尖产业</w:t>
      </w:r>
      <w:r>
        <w:rPr>
          <w:rFonts w:hint="eastAsia" w:ascii="仿宋_GB2312" w:hAnsi="仿宋_GB2312" w:eastAsia="仿宋_GB2312" w:cs="仿宋_GB2312"/>
          <w:color w:val="3D3D3D"/>
          <w:sz w:val="32"/>
          <w:szCs w:val="32"/>
          <w:lang w:val="en-US" w:eastAsia="zh-CN"/>
        </w:rPr>
        <w:t>发展</w:t>
      </w:r>
      <w:r>
        <w:rPr>
          <w:rFonts w:hint="eastAsia" w:ascii="仿宋_GB2312" w:hAnsi="仿宋_GB2312" w:eastAsia="仿宋_GB2312" w:cs="仿宋_GB2312"/>
          <w:color w:val="3D3D3D"/>
          <w:sz w:val="32"/>
          <w:szCs w:val="32"/>
        </w:rPr>
        <w:t>支撑作用。</w:t>
      </w:r>
    </w:p>
    <w:p>
      <w:pPr>
        <w:pStyle w:val="9"/>
        <w:keepNext w:val="0"/>
        <w:keepLines w:val="0"/>
        <w:pageBreakBefore w:val="0"/>
        <w:widowControl/>
        <w:kinsoku/>
        <w:wordWrap w:val="0"/>
        <w:overflowPunct/>
        <w:topLinePunct w:val="0"/>
        <w:autoSpaceDE/>
        <w:autoSpaceDN/>
        <w:bidi w:val="0"/>
        <w:adjustRightInd/>
        <w:snapToGrid/>
        <w:spacing w:before="0" w:beforeLines="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color w:val="3D3D3D"/>
          <w:sz w:val="32"/>
          <w:szCs w:val="32"/>
        </w:rPr>
        <w:t>采取事前补助方式，分档给予每家不超过2000万元、1500万元、1000万元、300万元、100万元资金支持</w:t>
      </w:r>
      <w:r>
        <w:rPr>
          <w:rFonts w:hint="eastAsia" w:ascii="仿宋_GB2312" w:hAnsi="仿宋_GB2312" w:eastAsia="仿宋_GB2312" w:cs="仿宋_GB2312"/>
          <w:color w:val="3D3D3D"/>
          <w:sz w:val="32"/>
          <w:szCs w:val="32"/>
        </w:rPr>
        <w:t>，且项目自筹资金应不低于</w:t>
      </w:r>
      <w:r>
        <w:rPr>
          <w:rFonts w:hint="eastAsia" w:ascii="仿宋_GB2312" w:hAnsi="仿宋_GB2312" w:eastAsia="仿宋_GB2312" w:cs="仿宋_GB2312"/>
          <w:color w:val="3D3D3D"/>
          <w:sz w:val="32"/>
          <w:szCs w:val="32"/>
          <w:lang w:val="en-US" w:eastAsia="zh-CN"/>
        </w:rPr>
        <w:t>区</w:t>
      </w:r>
      <w:r>
        <w:rPr>
          <w:rFonts w:hint="eastAsia" w:ascii="仿宋_GB2312" w:hAnsi="仿宋_GB2312" w:eastAsia="仿宋_GB2312" w:cs="仿宋_GB2312"/>
          <w:color w:val="3D3D3D"/>
          <w:sz w:val="32"/>
          <w:szCs w:val="32"/>
        </w:rPr>
        <w:t>财政经费，支持资金用于企业技术创新能力、专业服务能力提升。</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cs="仿宋_GB2312"/>
          <w:sz w:val="32"/>
          <w:szCs w:val="32"/>
        </w:rPr>
      </w:pPr>
      <w:r>
        <w:rPr>
          <w:rFonts w:hint="eastAsia" w:eastAsia="仿宋_GB2312"/>
          <w:b/>
          <w:sz w:val="32"/>
          <w:szCs w:val="32"/>
        </w:rPr>
        <w:t>第</w:t>
      </w:r>
      <w:r>
        <w:rPr>
          <w:rFonts w:hint="eastAsia" w:eastAsia="仿宋_GB2312"/>
          <w:b/>
          <w:sz w:val="32"/>
          <w:szCs w:val="32"/>
          <w:lang w:val="en-US" w:eastAsia="zh-CN"/>
        </w:rPr>
        <w:t>十二</w:t>
      </w:r>
      <w:r>
        <w:rPr>
          <w:rFonts w:hint="eastAsia" w:eastAsia="仿宋_GB2312"/>
          <w:b/>
          <w:sz w:val="32"/>
          <w:szCs w:val="32"/>
        </w:rPr>
        <w:t>条</w:t>
      </w:r>
      <w:r>
        <w:rPr>
          <w:rFonts w:hint="eastAsia" w:eastAsia="仿宋_GB2312"/>
          <w:b/>
          <w:sz w:val="32"/>
          <w:szCs w:val="32"/>
          <w:lang w:val="en-US" w:eastAsia="zh-CN"/>
        </w:rPr>
        <w:t xml:space="preserve"> </w:t>
      </w:r>
      <w:r>
        <w:rPr>
          <w:rFonts w:hint="eastAsia" w:eastAsia="仿宋_GB2312" w:cs="仿宋_GB2312"/>
          <w:sz w:val="32"/>
          <w:szCs w:val="32"/>
        </w:rPr>
        <w:t>培育科技服务业中小企业。支持设立科技服务业企业，培育促进企业发展壮大，形成一批高成长潜力企业，打造新的产业增长点。</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采取后补助方式</w:t>
      </w:r>
      <w:r>
        <w:rPr>
          <w:rFonts w:hint="eastAsia" w:eastAsia="仿宋_GB2312" w:cs="仿宋_GB2312"/>
          <w:sz w:val="32"/>
          <w:szCs w:val="32"/>
          <w:lang w:eastAsia="zh-CN"/>
        </w:rPr>
        <w:t>，</w:t>
      </w:r>
      <w:r>
        <w:rPr>
          <w:rFonts w:hint="eastAsia" w:eastAsia="仿宋_GB2312" w:cs="仿宋_GB2312"/>
          <w:sz w:val="32"/>
          <w:szCs w:val="32"/>
        </w:rPr>
        <w:t>对上年度首次成为科技服务业规上企业的，根据企业上年度营业收入增量给予不超过100万元的资金支持。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cs="仿宋_GB2312"/>
          <w:sz w:val="32"/>
          <w:szCs w:val="32"/>
        </w:rPr>
      </w:pPr>
      <w:r>
        <w:rPr>
          <w:rFonts w:hint="eastAsia" w:eastAsia="仿宋_GB2312"/>
          <w:b/>
          <w:sz w:val="32"/>
          <w:szCs w:val="32"/>
        </w:rPr>
        <w:t>第十</w:t>
      </w:r>
      <w:r>
        <w:rPr>
          <w:rFonts w:hint="eastAsia" w:eastAsia="仿宋_GB2312"/>
          <w:b/>
          <w:sz w:val="32"/>
          <w:szCs w:val="32"/>
          <w:lang w:val="en-US" w:eastAsia="zh-CN"/>
        </w:rPr>
        <w:t>三</w:t>
      </w:r>
      <w:r>
        <w:rPr>
          <w:rFonts w:hint="eastAsia" w:eastAsia="仿宋_GB2312"/>
          <w:b/>
          <w:sz w:val="32"/>
          <w:szCs w:val="32"/>
        </w:rPr>
        <w:t xml:space="preserve">条 </w:t>
      </w:r>
      <w:r>
        <w:rPr>
          <w:rFonts w:hint="eastAsia" w:eastAsia="仿宋_GB2312" w:cs="仿宋_GB2312"/>
          <w:sz w:val="32"/>
          <w:szCs w:val="32"/>
        </w:rPr>
        <w:t>支持扩大科技服务业固定资产投资。支持相关单位扩大科技服务业固定资产投资，包括但不限于新建或扩建研发中心、科研实验室、购置科研仪器设备、搭建小试中试生产线等项目，带动更多社会投资，进一步扩大科技服务业供给，夯实经济发展基础。</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采取后补助方式，分档给予不超过30万元、20万元、10万元的资金支持。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、提升国际化发展能级项目</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cs="仿宋_GB2312"/>
          <w:sz w:val="32"/>
          <w:szCs w:val="32"/>
        </w:rPr>
      </w:pPr>
      <w:r>
        <w:rPr>
          <w:rFonts w:hint="eastAsia" w:eastAsia="仿宋_GB2312"/>
          <w:b/>
          <w:sz w:val="32"/>
          <w:szCs w:val="32"/>
        </w:rPr>
        <w:t>第十</w:t>
      </w:r>
      <w:r>
        <w:rPr>
          <w:rFonts w:hint="eastAsia" w:eastAsia="仿宋_GB2312"/>
          <w:b/>
          <w:sz w:val="32"/>
          <w:szCs w:val="32"/>
          <w:lang w:val="en-US" w:eastAsia="zh-CN"/>
        </w:rPr>
        <w:t>四</w:t>
      </w:r>
      <w:r>
        <w:rPr>
          <w:rFonts w:hint="eastAsia" w:eastAsia="仿宋_GB2312"/>
          <w:b/>
          <w:sz w:val="32"/>
          <w:szCs w:val="32"/>
        </w:rPr>
        <w:t xml:space="preserve">条 </w:t>
      </w:r>
      <w:r>
        <w:rPr>
          <w:rFonts w:hint="eastAsia" w:eastAsia="仿宋_GB2312" w:cs="仿宋_GB2312"/>
          <w:sz w:val="32"/>
          <w:szCs w:val="32"/>
        </w:rPr>
        <w:t>支持高水平国际科技创新交流与合作。支持各类创新主体深度参与东城区举办的中关村论坛平行论坛，推进国际科技交流。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对于中关村论坛平行论坛有关活动，以后补助方式，按照不超过活动认定经费的50%，予以不超过50万元的资金支持。</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3" w:firstLineChars="200"/>
        <w:textAlignment w:val="auto"/>
        <w:outlineLvl w:val="9"/>
        <w:rPr>
          <w:rFonts w:hint="eastAsia" w:eastAsia="仿宋_GB2312" w:cs="仿宋_GB2312"/>
          <w:sz w:val="32"/>
          <w:szCs w:val="32"/>
          <w:lang w:eastAsia="zh-CN"/>
        </w:rPr>
      </w:pPr>
      <w:r>
        <w:rPr>
          <w:rFonts w:hint="eastAsia" w:eastAsia="仿宋_GB2312" w:cs="仿宋_GB2312"/>
          <w:b/>
          <w:bCs/>
          <w:sz w:val="32"/>
          <w:szCs w:val="32"/>
          <w:lang w:eastAsia="zh-CN"/>
        </w:rPr>
        <w:t>第十五条</w:t>
      </w:r>
      <w:r>
        <w:rPr>
          <w:rFonts w:hint="eastAsia" w:eastAsia="仿宋_GB2312" w:cs="仿宋_GB2312"/>
          <w:sz w:val="32"/>
          <w:szCs w:val="32"/>
          <w:lang w:val="en-US" w:eastAsia="zh-CN"/>
        </w:rPr>
        <w:t xml:space="preserve"> 支持提升科技创新领域国际化能力和渠道建设。支</w:t>
      </w:r>
      <w:r>
        <w:rPr>
          <w:rFonts w:hint="eastAsia" w:eastAsia="仿宋_GB2312" w:cs="仿宋_GB2312"/>
          <w:sz w:val="32"/>
          <w:szCs w:val="32"/>
        </w:rPr>
        <w:t>持各类创新主体在东城区举办重点国际学术会议和国际重点对接活动</w:t>
      </w:r>
      <w:r>
        <w:rPr>
          <w:rFonts w:hint="eastAsia"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Lines="0" w:line="540" w:lineRule="exact"/>
        <w:ind w:left="0" w:leftChars="0" w:right="0" w:rightChars="0" w:firstLine="640" w:firstLineChars="200"/>
        <w:textAlignment w:val="auto"/>
        <w:outlineLvl w:val="9"/>
        <w:rPr>
          <w:rFonts w:hint="eastAsia" w:eastAsia="仿宋_GB2312" w:cs="仿宋_GB2312"/>
          <w:sz w:val="32"/>
          <w:szCs w:val="32"/>
        </w:rPr>
      </w:pPr>
      <w:r>
        <w:rPr>
          <w:rFonts w:hint="eastAsia" w:eastAsia="仿宋_GB2312" w:cs="仿宋_GB2312"/>
          <w:sz w:val="32"/>
          <w:szCs w:val="32"/>
        </w:rPr>
        <w:t>以事前补助的方式，按照会议国际化程度与链接国际资源能力、国际嘉宾比例与国际影响力、会议规模及青年学者比例等情况，予以不超过50万元的资金支持。</w:t>
      </w:r>
    </w:p>
    <w:p>
      <w:pPr>
        <w:spacing w:beforeLines="0" w:line="540" w:lineRule="exact"/>
        <w:ind w:left="0" w:leftChars="0" w:firstLine="640" w:firstLineChars="200"/>
        <w:textAlignment w:val="auto"/>
        <w:outlineLvl w:val="9"/>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i w:val="0"/>
          <w:iCs w:val="0"/>
          <w:kern w:val="2"/>
          <w:sz w:val="32"/>
          <w:szCs w:val="32"/>
          <w:lang w:bidi="ar-SA"/>
        </w:rPr>
        <w:t>本措施自印发之日起施行，由中关村</w:t>
      </w:r>
      <w:r>
        <w:rPr>
          <w:rFonts w:hint="eastAsia" w:ascii="Times New Roman" w:hAnsi="Times New Roman" w:eastAsia="仿宋_GB2312" w:cs="仿宋_GB2312"/>
          <w:b w:val="0"/>
          <w:bCs w:val="0"/>
          <w:i w:val="0"/>
          <w:iCs w:val="0"/>
          <w:kern w:val="2"/>
          <w:sz w:val="32"/>
          <w:szCs w:val="32"/>
          <w:lang w:eastAsia="zh-CN" w:bidi="ar-SA"/>
        </w:rPr>
        <w:t>科技</w:t>
      </w:r>
      <w:r>
        <w:rPr>
          <w:rFonts w:hint="eastAsia" w:ascii="Times New Roman" w:hAnsi="Times New Roman" w:eastAsia="仿宋_GB2312" w:cs="仿宋_GB2312"/>
          <w:b w:val="0"/>
          <w:bCs w:val="0"/>
          <w:i w:val="0"/>
          <w:iCs w:val="0"/>
          <w:kern w:val="2"/>
          <w:sz w:val="32"/>
          <w:szCs w:val="32"/>
          <w:lang w:val="en-US" w:eastAsia="zh-CN" w:bidi="ar-SA"/>
        </w:rPr>
        <w:t>园区</w:t>
      </w:r>
      <w:r>
        <w:rPr>
          <w:rFonts w:hint="eastAsia" w:ascii="Times New Roman" w:hAnsi="Times New Roman" w:eastAsia="仿宋_GB2312" w:cs="仿宋_GB2312"/>
          <w:b w:val="0"/>
          <w:bCs w:val="0"/>
          <w:i w:val="0"/>
          <w:iCs w:val="0"/>
          <w:kern w:val="2"/>
          <w:sz w:val="32"/>
          <w:szCs w:val="32"/>
          <w:lang w:bidi="ar-SA"/>
        </w:rPr>
        <w:t>东城园管理委员会东城区科</w:t>
      </w:r>
      <w:r>
        <w:rPr>
          <w:rFonts w:hint="eastAsia" w:ascii="Times New Roman" w:hAnsi="Times New Roman" w:eastAsia="仿宋_GB2312" w:cs="仿宋_GB2312"/>
          <w:b w:val="0"/>
          <w:bCs w:val="0"/>
          <w:i w:val="0"/>
          <w:iCs w:val="0"/>
          <w:kern w:val="2"/>
          <w:sz w:val="32"/>
          <w:szCs w:val="32"/>
          <w:lang w:eastAsia="zh-CN" w:bidi="ar-SA"/>
        </w:rPr>
        <w:t>学技术</w:t>
      </w:r>
      <w:r>
        <w:rPr>
          <w:rFonts w:hint="eastAsia" w:ascii="Times New Roman" w:hAnsi="Times New Roman" w:eastAsia="仿宋_GB2312" w:cs="仿宋_GB2312"/>
          <w:b w:val="0"/>
          <w:bCs w:val="0"/>
          <w:i w:val="0"/>
          <w:iCs w:val="0"/>
          <w:kern w:val="2"/>
          <w:sz w:val="32"/>
          <w:szCs w:val="32"/>
          <w:lang w:bidi="ar-SA"/>
        </w:rPr>
        <w:t>委</w:t>
      </w:r>
      <w:r>
        <w:rPr>
          <w:rFonts w:hint="eastAsia" w:ascii="Times New Roman" w:hAnsi="Times New Roman" w:eastAsia="仿宋_GB2312" w:cs="仿宋_GB2312"/>
          <w:b w:val="0"/>
          <w:bCs w:val="0"/>
          <w:i w:val="0"/>
          <w:iCs w:val="0"/>
          <w:kern w:val="2"/>
          <w:sz w:val="32"/>
          <w:szCs w:val="32"/>
          <w:lang w:val="en-US" w:eastAsia="zh-CN" w:bidi="ar-SA"/>
        </w:rPr>
        <w:t>员会</w:t>
      </w:r>
      <w:r>
        <w:rPr>
          <w:rFonts w:hint="eastAsia" w:ascii="Times New Roman" w:hAnsi="Times New Roman" w:eastAsia="仿宋_GB2312" w:cs="仿宋_GB2312"/>
          <w:b w:val="0"/>
          <w:bCs w:val="0"/>
          <w:i w:val="0"/>
          <w:iCs w:val="0"/>
          <w:kern w:val="2"/>
          <w:sz w:val="32"/>
          <w:szCs w:val="32"/>
          <w:lang w:bidi="ar-SA"/>
        </w:rPr>
        <w:t>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871"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center"/>
      <w:rPr>
        <w:rStyle w:val="13"/>
        <w:rFonts w:ascii="宋体"/>
        <w:sz w:val="28"/>
      </w:rPr>
    </w:pPr>
    <w:r>
      <w:rPr>
        <w:rStyle w:val="13"/>
        <w:rFonts w:hint="eastAsia" w:ascii="宋体"/>
        <w:color w:val="FFFFFF"/>
        <w:kern w:val="0"/>
        <w:sz w:val="28"/>
        <w:szCs w:val="28"/>
      </w:rPr>
      <w:t>—</w:t>
    </w:r>
    <w:r>
      <w:rPr>
        <w:rStyle w:val="13"/>
        <w:rFonts w:hint="eastAsia" w:ascii="宋体"/>
        <w:kern w:val="0"/>
        <w:sz w:val="28"/>
      </w:rPr>
      <w:t>—</w:t>
    </w:r>
    <w:r>
      <w:rPr>
        <w:rStyle w:val="13"/>
        <w:rFonts w:ascii="宋体"/>
        <w:kern w:val="0"/>
        <w:sz w:val="28"/>
      </w:rPr>
      <w:t xml:space="preserve"> </w:t>
    </w:r>
    <w:r>
      <w:rPr>
        <w:rFonts w:ascii="宋体"/>
        <w:kern w:val="0"/>
        <w:sz w:val="28"/>
      </w:rPr>
      <w:fldChar w:fldCharType="begin"/>
    </w:r>
    <w:r>
      <w:rPr>
        <w:rStyle w:val="13"/>
        <w:rFonts w:ascii="宋体"/>
        <w:kern w:val="0"/>
        <w:sz w:val="28"/>
      </w:rPr>
      <w:instrText xml:space="preserve"> PAGE </w:instrText>
    </w:r>
    <w:r>
      <w:rPr>
        <w:rFonts w:ascii="宋体"/>
        <w:kern w:val="0"/>
        <w:sz w:val="28"/>
      </w:rPr>
      <w:fldChar w:fldCharType="separate"/>
    </w:r>
    <w:r>
      <w:rPr>
        <w:rStyle w:val="13"/>
        <w:rFonts w:ascii="宋体"/>
        <w:kern w:val="0"/>
        <w:sz w:val="28"/>
      </w:rPr>
      <w:t>12</w:t>
    </w:r>
    <w:r>
      <w:rPr>
        <w:rFonts w:ascii="宋体"/>
        <w:kern w:val="0"/>
        <w:sz w:val="28"/>
      </w:rPr>
      <w:fldChar w:fldCharType="end"/>
    </w:r>
    <w:r>
      <w:rPr>
        <w:rStyle w:val="13"/>
        <w:rFonts w:ascii="宋体"/>
        <w:kern w:val="0"/>
        <w:sz w:val="28"/>
      </w:rPr>
      <w:t xml:space="preserve"> </w:t>
    </w:r>
    <w:r>
      <w:rPr>
        <w:rStyle w:val="13"/>
        <w:rFonts w:hint="eastAsia" w:ascii="宋体"/>
        <w:kern w:val="0"/>
        <w:sz w:val="28"/>
      </w:rPr>
      <w:t>—</w:t>
    </w:r>
    <w:r>
      <w:rPr>
        <w:rStyle w:val="13"/>
        <w:rFonts w:hint="eastAsia" w:ascii="宋体"/>
        <w:color w:val="FFFFFF"/>
        <w:kern w:val="0"/>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6B"/>
    <w:rsid w:val="00034B32"/>
    <w:rsid w:val="00045B01"/>
    <w:rsid w:val="00054F36"/>
    <w:rsid w:val="00055A63"/>
    <w:rsid w:val="000575DB"/>
    <w:rsid w:val="00080EBC"/>
    <w:rsid w:val="000853D3"/>
    <w:rsid w:val="00085F3E"/>
    <w:rsid w:val="000A4CD1"/>
    <w:rsid w:val="000B50C2"/>
    <w:rsid w:val="000D1893"/>
    <w:rsid w:val="00100EA2"/>
    <w:rsid w:val="00133F54"/>
    <w:rsid w:val="00135C14"/>
    <w:rsid w:val="0013692C"/>
    <w:rsid w:val="0015005E"/>
    <w:rsid w:val="00180A14"/>
    <w:rsid w:val="001A3B83"/>
    <w:rsid w:val="001A7B9B"/>
    <w:rsid w:val="001C26BD"/>
    <w:rsid w:val="001F628E"/>
    <w:rsid w:val="001F7B7B"/>
    <w:rsid w:val="0020010B"/>
    <w:rsid w:val="00237B51"/>
    <w:rsid w:val="00242B4B"/>
    <w:rsid w:val="002464F9"/>
    <w:rsid w:val="002470F0"/>
    <w:rsid w:val="00272C9B"/>
    <w:rsid w:val="002864C4"/>
    <w:rsid w:val="00292C54"/>
    <w:rsid w:val="00294BC7"/>
    <w:rsid w:val="002D0CC5"/>
    <w:rsid w:val="002D2557"/>
    <w:rsid w:val="002D5CDE"/>
    <w:rsid w:val="002E26B1"/>
    <w:rsid w:val="002E5322"/>
    <w:rsid w:val="002E546D"/>
    <w:rsid w:val="002E7B6E"/>
    <w:rsid w:val="00312823"/>
    <w:rsid w:val="00323902"/>
    <w:rsid w:val="003276ED"/>
    <w:rsid w:val="00331EE1"/>
    <w:rsid w:val="00346976"/>
    <w:rsid w:val="00346CB3"/>
    <w:rsid w:val="00376EB2"/>
    <w:rsid w:val="003A3BA6"/>
    <w:rsid w:val="003B0963"/>
    <w:rsid w:val="003D1D04"/>
    <w:rsid w:val="003D6D7B"/>
    <w:rsid w:val="003D7DA5"/>
    <w:rsid w:val="003D7FD6"/>
    <w:rsid w:val="003E525F"/>
    <w:rsid w:val="0041661C"/>
    <w:rsid w:val="00442298"/>
    <w:rsid w:val="00452989"/>
    <w:rsid w:val="00466B33"/>
    <w:rsid w:val="0047027D"/>
    <w:rsid w:val="00473FF7"/>
    <w:rsid w:val="00482D5C"/>
    <w:rsid w:val="00485E61"/>
    <w:rsid w:val="00497297"/>
    <w:rsid w:val="004E19C4"/>
    <w:rsid w:val="004E4594"/>
    <w:rsid w:val="004F05E7"/>
    <w:rsid w:val="0050141B"/>
    <w:rsid w:val="00505A56"/>
    <w:rsid w:val="0050749B"/>
    <w:rsid w:val="00516F61"/>
    <w:rsid w:val="0052724E"/>
    <w:rsid w:val="00527565"/>
    <w:rsid w:val="00551D9C"/>
    <w:rsid w:val="00587A5F"/>
    <w:rsid w:val="00596B72"/>
    <w:rsid w:val="005A7A93"/>
    <w:rsid w:val="005B43F7"/>
    <w:rsid w:val="005D4FD3"/>
    <w:rsid w:val="006137D2"/>
    <w:rsid w:val="00615493"/>
    <w:rsid w:val="0064357E"/>
    <w:rsid w:val="00655C82"/>
    <w:rsid w:val="00676B7E"/>
    <w:rsid w:val="00677A25"/>
    <w:rsid w:val="00681623"/>
    <w:rsid w:val="006878AF"/>
    <w:rsid w:val="00693F78"/>
    <w:rsid w:val="006A6F8E"/>
    <w:rsid w:val="006A7D32"/>
    <w:rsid w:val="006B10EE"/>
    <w:rsid w:val="006D4507"/>
    <w:rsid w:val="006D4D8C"/>
    <w:rsid w:val="006E6E26"/>
    <w:rsid w:val="006E7ED1"/>
    <w:rsid w:val="006F02DB"/>
    <w:rsid w:val="006F3894"/>
    <w:rsid w:val="006F6DE7"/>
    <w:rsid w:val="007070FC"/>
    <w:rsid w:val="00715E93"/>
    <w:rsid w:val="00723737"/>
    <w:rsid w:val="007517F5"/>
    <w:rsid w:val="00777CC5"/>
    <w:rsid w:val="00780B2D"/>
    <w:rsid w:val="007F7EBA"/>
    <w:rsid w:val="00804D08"/>
    <w:rsid w:val="00812A48"/>
    <w:rsid w:val="00813C5A"/>
    <w:rsid w:val="0082771B"/>
    <w:rsid w:val="00836A94"/>
    <w:rsid w:val="00875774"/>
    <w:rsid w:val="008848C3"/>
    <w:rsid w:val="00886A61"/>
    <w:rsid w:val="008A5B07"/>
    <w:rsid w:val="008B26C0"/>
    <w:rsid w:val="008C78EE"/>
    <w:rsid w:val="008D6FBC"/>
    <w:rsid w:val="008E6C02"/>
    <w:rsid w:val="008E7776"/>
    <w:rsid w:val="008E7D94"/>
    <w:rsid w:val="008E7EB4"/>
    <w:rsid w:val="00906AC7"/>
    <w:rsid w:val="009156E4"/>
    <w:rsid w:val="009165E7"/>
    <w:rsid w:val="00920694"/>
    <w:rsid w:val="0092099A"/>
    <w:rsid w:val="00920BCD"/>
    <w:rsid w:val="009223CB"/>
    <w:rsid w:val="00934F6B"/>
    <w:rsid w:val="00954499"/>
    <w:rsid w:val="00987800"/>
    <w:rsid w:val="009A7962"/>
    <w:rsid w:val="00A37DD6"/>
    <w:rsid w:val="00A7200B"/>
    <w:rsid w:val="00A86E46"/>
    <w:rsid w:val="00AB4A76"/>
    <w:rsid w:val="00AD62F3"/>
    <w:rsid w:val="00AF25EE"/>
    <w:rsid w:val="00AF6CE5"/>
    <w:rsid w:val="00B05167"/>
    <w:rsid w:val="00B05E27"/>
    <w:rsid w:val="00B1551B"/>
    <w:rsid w:val="00B35CEB"/>
    <w:rsid w:val="00B6285E"/>
    <w:rsid w:val="00B712C2"/>
    <w:rsid w:val="00B82AE8"/>
    <w:rsid w:val="00B84A53"/>
    <w:rsid w:val="00BA6E56"/>
    <w:rsid w:val="00BA78AD"/>
    <w:rsid w:val="00BC003F"/>
    <w:rsid w:val="00BD0FC0"/>
    <w:rsid w:val="00BE3AF8"/>
    <w:rsid w:val="00BE6B7A"/>
    <w:rsid w:val="00C06DF4"/>
    <w:rsid w:val="00C11231"/>
    <w:rsid w:val="00C22716"/>
    <w:rsid w:val="00C2325F"/>
    <w:rsid w:val="00C250F2"/>
    <w:rsid w:val="00C364BA"/>
    <w:rsid w:val="00C50479"/>
    <w:rsid w:val="00C610B8"/>
    <w:rsid w:val="00C72FC1"/>
    <w:rsid w:val="00C74E0B"/>
    <w:rsid w:val="00C77F25"/>
    <w:rsid w:val="00C80DAE"/>
    <w:rsid w:val="00C824FD"/>
    <w:rsid w:val="00C83E99"/>
    <w:rsid w:val="00C92999"/>
    <w:rsid w:val="00C96AE2"/>
    <w:rsid w:val="00CA3470"/>
    <w:rsid w:val="00CF3087"/>
    <w:rsid w:val="00CF3CE0"/>
    <w:rsid w:val="00D30EB7"/>
    <w:rsid w:val="00D40805"/>
    <w:rsid w:val="00D70BBF"/>
    <w:rsid w:val="00D856B9"/>
    <w:rsid w:val="00DA6FEC"/>
    <w:rsid w:val="00DB1E06"/>
    <w:rsid w:val="00DB34F2"/>
    <w:rsid w:val="00DC6121"/>
    <w:rsid w:val="00E03A9F"/>
    <w:rsid w:val="00E04498"/>
    <w:rsid w:val="00E04F30"/>
    <w:rsid w:val="00E05DE0"/>
    <w:rsid w:val="00E26D7E"/>
    <w:rsid w:val="00E4555A"/>
    <w:rsid w:val="00E46C46"/>
    <w:rsid w:val="00E578FB"/>
    <w:rsid w:val="00E64BE0"/>
    <w:rsid w:val="00E81201"/>
    <w:rsid w:val="00E931D7"/>
    <w:rsid w:val="00ED7200"/>
    <w:rsid w:val="00EF3CA6"/>
    <w:rsid w:val="00F020FF"/>
    <w:rsid w:val="00F223F1"/>
    <w:rsid w:val="00F6031E"/>
    <w:rsid w:val="00F8107D"/>
    <w:rsid w:val="00F843B9"/>
    <w:rsid w:val="00F85462"/>
    <w:rsid w:val="00F95FAE"/>
    <w:rsid w:val="00FB6430"/>
    <w:rsid w:val="00FD6AF1"/>
    <w:rsid w:val="00FF2C85"/>
    <w:rsid w:val="00FF351E"/>
    <w:rsid w:val="01424971"/>
    <w:rsid w:val="01A148F5"/>
    <w:rsid w:val="02950379"/>
    <w:rsid w:val="062E12B7"/>
    <w:rsid w:val="06472F93"/>
    <w:rsid w:val="0788297F"/>
    <w:rsid w:val="07AA29D5"/>
    <w:rsid w:val="07E20C4F"/>
    <w:rsid w:val="07F42A6D"/>
    <w:rsid w:val="08423B4B"/>
    <w:rsid w:val="09412FB4"/>
    <w:rsid w:val="0A6F78E0"/>
    <w:rsid w:val="0A885402"/>
    <w:rsid w:val="0D157553"/>
    <w:rsid w:val="0D606E3C"/>
    <w:rsid w:val="0DD57E72"/>
    <w:rsid w:val="0DD72A14"/>
    <w:rsid w:val="0FB161E1"/>
    <w:rsid w:val="0FF14E26"/>
    <w:rsid w:val="10034C9A"/>
    <w:rsid w:val="11DF4D87"/>
    <w:rsid w:val="121F3150"/>
    <w:rsid w:val="13F06D6C"/>
    <w:rsid w:val="15BB74F1"/>
    <w:rsid w:val="15C07C3D"/>
    <w:rsid w:val="165E362C"/>
    <w:rsid w:val="169450CA"/>
    <w:rsid w:val="181E7B15"/>
    <w:rsid w:val="192102CA"/>
    <w:rsid w:val="196C457D"/>
    <w:rsid w:val="19E86EE6"/>
    <w:rsid w:val="1A9F7CAC"/>
    <w:rsid w:val="1AB6483C"/>
    <w:rsid w:val="1B0E434F"/>
    <w:rsid w:val="1C0D777A"/>
    <w:rsid w:val="1CB24914"/>
    <w:rsid w:val="1CFC3029"/>
    <w:rsid w:val="1D522288"/>
    <w:rsid w:val="1E153770"/>
    <w:rsid w:val="218E2F4B"/>
    <w:rsid w:val="241264EE"/>
    <w:rsid w:val="253A41A3"/>
    <w:rsid w:val="2699183F"/>
    <w:rsid w:val="28230BEC"/>
    <w:rsid w:val="292C4477"/>
    <w:rsid w:val="29D904A9"/>
    <w:rsid w:val="2AEB0E62"/>
    <w:rsid w:val="2B145983"/>
    <w:rsid w:val="2DE84BA5"/>
    <w:rsid w:val="2E3F6B44"/>
    <w:rsid w:val="2F4A4063"/>
    <w:rsid w:val="2FE0284F"/>
    <w:rsid w:val="312925C9"/>
    <w:rsid w:val="331A6EAB"/>
    <w:rsid w:val="33C243D6"/>
    <w:rsid w:val="34D1545E"/>
    <w:rsid w:val="352066A9"/>
    <w:rsid w:val="3593581C"/>
    <w:rsid w:val="35D82244"/>
    <w:rsid w:val="36004A5F"/>
    <w:rsid w:val="36030B74"/>
    <w:rsid w:val="3763599A"/>
    <w:rsid w:val="38523413"/>
    <w:rsid w:val="3B590C55"/>
    <w:rsid w:val="3B89433C"/>
    <w:rsid w:val="3CDA27AE"/>
    <w:rsid w:val="3DA169AC"/>
    <w:rsid w:val="3F4546AC"/>
    <w:rsid w:val="3F684ECB"/>
    <w:rsid w:val="40630079"/>
    <w:rsid w:val="40C36EBE"/>
    <w:rsid w:val="412E0E93"/>
    <w:rsid w:val="41F72EE7"/>
    <w:rsid w:val="4206122D"/>
    <w:rsid w:val="423F2B77"/>
    <w:rsid w:val="42BA1B83"/>
    <w:rsid w:val="430346B7"/>
    <w:rsid w:val="45124991"/>
    <w:rsid w:val="4601669A"/>
    <w:rsid w:val="46282FDC"/>
    <w:rsid w:val="464302CE"/>
    <w:rsid w:val="47A2595E"/>
    <w:rsid w:val="49B05E8D"/>
    <w:rsid w:val="4B1547A9"/>
    <w:rsid w:val="4BEA4860"/>
    <w:rsid w:val="4DB3672F"/>
    <w:rsid w:val="4E1942AB"/>
    <w:rsid w:val="4F420EE8"/>
    <w:rsid w:val="51012BB1"/>
    <w:rsid w:val="51076B58"/>
    <w:rsid w:val="5467348C"/>
    <w:rsid w:val="5623455D"/>
    <w:rsid w:val="567B1B87"/>
    <w:rsid w:val="5B671AE4"/>
    <w:rsid w:val="5B767F36"/>
    <w:rsid w:val="5CCA796C"/>
    <w:rsid w:val="5D057623"/>
    <w:rsid w:val="5E57328F"/>
    <w:rsid w:val="5F061539"/>
    <w:rsid w:val="608A2122"/>
    <w:rsid w:val="60CD58D0"/>
    <w:rsid w:val="60DF0890"/>
    <w:rsid w:val="61061D1C"/>
    <w:rsid w:val="61AC41BD"/>
    <w:rsid w:val="61C03691"/>
    <w:rsid w:val="620C36C2"/>
    <w:rsid w:val="62F02A54"/>
    <w:rsid w:val="63123265"/>
    <w:rsid w:val="64287DD0"/>
    <w:rsid w:val="6495392B"/>
    <w:rsid w:val="662A2EA2"/>
    <w:rsid w:val="669932B1"/>
    <w:rsid w:val="679259B1"/>
    <w:rsid w:val="67990511"/>
    <w:rsid w:val="681B2455"/>
    <w:rsid w:val="68894D6A"/>
    <w:rsid w:val="691B643F"/>
    <w:rsid w:val="69D15376"/>
    <w:rsid w:val="69E54F64"/>
    <w:rsid w:val="6A1B35E3"/>
    <w:rsid w:val="6A6C19F0"/>
    <w:rsid w:val="6AEF2BED"/>
    <w:rsid w:val="6B43076C"/>
    <w:rsid w:val="6BEA7C78"/>
    <w:rsid w:val="6C802742"/>
    <w:rsid w:val="6CA22138"/>
    <w:rsid w:val="6E496FA8"/>
    <w:rsid w:val="6EA81E01"/>
    <w:rsid w:val="73D91F51"/>
    <w:rsid w:val="73DB11AA"/>
    <w:rsid w:val="74192FEA"/>
    <w:rsid w:val="761E1CBA"/>
    <w:rsid w:val="76D309FC"/>
    <w:rsid w:val="777A0430"/>
    <w:rsid w:val="77A86E4B"/>
    <w:rsid w:val="77C36737"/>
    <w:rsid w:val="78E57DEC"/>
    <w:rsid w:val="7AEB2E3E"/>
    <w:rsid w:val="7B881E91"/>
    <w:rsid w:val="7C420D3F"/>
    <w:rsid w:val="7C51085D"/>
    <w:rsid w:val="7CC118E5"/>
    <w:rsid w:val="7D5C3C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left="815" w:hanging="815"/>
    </w:pPr>
    <w:rPr>
      <w:rFonts w:eastAsia="仿宋_GB2312"/>
      <w:sz w:val="28"/>
      <w:szCs w:val="20"/>
    </w:rPr>
  </w:style>
  <w:style w:type="paragraph" w:styleId="5">
    <w:name w:val="Date"/>
    <w:basedOn w:val="1"/>
    <w:next w:val="1"/>
    <w:qFormat/>
    <w:uiPriority w:val="0"/>
    <w:rPr>
      <w:rFonts w:eastAsia="仿宋_GB2312"/>
      <w:sz w:val="32"/>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2">
    <w:name w:val="Strong"/>
    <w:qFormat/>
    <w:uiPriority w:val="0"/>
    <w:rPr>
      <w:b/>
    </w:rPr>
  </w:style>
  <w:style w:type="character" w:styleId="13">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msk</Company>
  <Pages>72</Pages>
  <Words>5274</Words>
  <Characters>30065</Characters>
  <Lines>250</Lines>
  <Paragraphs>70</Paragraphs>
  <TotalTime>4</TotalTime>
  <ScaleCrop>false</ScaleCrop>
  <LinksUpToDate>false</LinksUpToDate>
  <CharactersWithSpaces>35269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2024-11-24T05:23:00Z</dcterms:created>
  <dc:creator>user</dc:creator>
  <cp:lastModifiedBy>蒋保平</cp:lastModifiedBy>
  <cp:lastPrinted>2024-11-26T03:20:00Z</cp:lastPrinted>
  <dcterms:modified xsi:type="dcterms:W3CDTF">2025-01-03T09:54:55Z</dcterms:modified>
  <dc:title>北京市东城区人民政府</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