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eastAsia="zh-CN"/>
        </w:rPr>
        <w:t>2024年度海淀区标准创新发展拟支持资金项目名单</w:t>
      </w:r>
    </w:p>
    <w:bookmarkEnd w:id="0"/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/>
        </w:rPr>
        <w:t>（B类-团体标准）</w:t>
      </w:r>
    </w:p>
    <w:tbl>
      <w:tblPr>
        <w:tblStyle w:val="8"/>
        <w:tblW w:w="13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524"/>
        <w:gridCol w:w="6818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T/AIITRE 10004—2023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数字化转型 成熟度模型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中关村信息技术和实体经济融合发展联盟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T/ITS 0132.1-2023 T/ITS 0132.2-2023 T/ITS 0132.3-2023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自动驾驶车辆道路测试与示范应用安全员技能素质要求和评价方法 第 1 部分：通用要求 自动驾驶车辆道路测试与示范应用安全员技能素质要求和评价方法 第 2 部分：自动驾驶出租汽车 自动驾驶车辆道路测试与示范应用安全员技能素质要求和评价方法 第 3 部分：自动驾驶营运货车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中关村中交国通智能交通产业联盟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T/CSA 075-2023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室外紫外LED灭蚊灯技术规范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中关村半导体照明工程研发及产业联盟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T/CSTM 00790.2—2022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汽车用薄钢板 第2部分：轴向力控制疲劳试验方法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中关村材料试验技术联盟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T/CSTM 00910—2022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高频介质基板的介电常数和介质损耗角正切测试方法 带状线测试法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中关村材料试验技术联盟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T/ATCRR 51—2023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再生石墨粉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北京资源强制回收环保产业技术创新战略联盟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T/BJHDSMEA 0001—2023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《中小企业商业秘密安全保护规范》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北京海淀中小企业协会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T/AI 109.3-2023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信息技术 智能媒体编码 第 3 部分：沉浸式音频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中关村视听产业技术创新联盟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T/IQA 22—2023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石油天然气钻井管具上扣、卸扣机器人技术要求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中关村智联软件服务业质量创新联盟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T/ZTCIA 001—2023、T/ZTCIA 002—2023、T/ZTCIA 004—2023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可信计算产品规范、可信计算网络安全产品安全可信要求、可信计算办公设备产品技术规范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中关村可信计算产业联盟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T/CSA 085-2023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道路和隧道照明用无荧光粉低色温LED灯具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中关村半导体照明工程研发及产业联盟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T/WAPIA 052.4—2023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无线局域网设备技术规范 第4部分：鉴别服务器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中关村无线网络安全产业联盟（WAPI产业联盟）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T/CDAA 002—2023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多源异构数据资源治理可视化开发平台技术要求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中关村云平台与数据应用产业联盟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T/IQA 28—2023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桌面级电子电路打印设备通用技术规范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中关村智联软件服务业质量创新联盟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T/VSTR 015—2023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智能光纤配线机器人技术规范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中关村轨道交通视频与安全产业技术联盟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T/CNESA 1008—2023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构网型储能变流器技术规范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中关村储能产业技术联盟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T/CSWSL 035-2022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液态发酵饲料生产技术规程</w:t>
            </w:r>
          </w:p>
        </w:tc>
        <w:tc>
          <w:tcPr>
            <w:tcW w:w="3412" w:type="dxa"/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北京生物饲料产业技术创新战略联盟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Bidi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640C4"/>
    <w:multiLevelType w:val="multilevel"/>
    <w:tmpl w:val="EAD640C4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425"/>
        </w:tabs>
        <w:ind w:left="0" w:firstLine="0"/>
      </w:pPr>
      <w:rPr>
        <w:rFonts w:hint="default" w:ascii="黑体" w:hAnsi="黑体" w:eastAsia="黑体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A4D4D51"/>
    <w:rsid w:val="3A4D4D51"/>
    <w:rsid w:val="422844C0"/>
    <w:rsid w:val="46070F23"/>
    <w:rsid w:val="50386990"/>
    <w:rsid w:val="550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0" w:firstLine="0" w:firstLineChars="0"/>
      <w:jc w:val="left"/>
      <w:outlineLvl w:val="0"/>
    </w:pPr>
    <w:rPr>
      <w:rFonts w:ascii="minorBidi" w:hAnsi="minorBidi" w:eastAsia="黑体"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5"/>
      </w:tabs>
      <w:spacing w:beforeLines="0" w:beforeAutospacing="0" w:afterLines="0" w:afterAutospacing="0" w:line="360" w:lineRule="auto"/>
      <w:ind w:left="0" w:firstLineChars="0"/>
      <w:jc w:val="left"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5"/>
      </w:tabs>
      <w:adjustRightInd w:val="0"/>
      <w:snapToGrid w:val="0"/>
      <w:spacing w:beforeLines="0" w:beforeAutospacing="0" w:afterLines="0" w:afterAutospacing="0" w:line="360" w:lineRule="auto"/>
      <w:ind w:firstLineChars="0"/>
      <w:jc w:val="left"/>
      <w:outlineLvl w:val="3"/>
    </w:pPr>
    <w:rPr>
      <w:rFonts w:ascii="Arial" w:hAnsi="Arial" w:eastAsia="黑体"/>
      <w:sz w:val="24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2025-01-03T06:20:00Z</dcterms:created>
  <dc:creator>唯小我</dc:creator>
  <cp:lastModifiedBy>唯小我</cp:lastModifiedBy>
  <dcterms:modified xsi:type="dcterms:W3CDTF">2025-01-03T06:20:56Z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57C4242373B94F6AB258193DAEDC9180_11</vt:lpwstr>
  </property>
</Properties>
</file>