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附件1</w:t>
      </w:r>
    </w:p>
    <w:p>
      <w:pPr>
        <w:pStyle w:val="2"/>
        <w:spacing w:line="560" w:lineRule="exact"/>
        <w:ind w:firstLine="210"/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北京经济技术开发区关于推动经济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持续回升向好的若干措施</w:t>
      </w:r>
    </w:p>
    <w:p>
      <w:pPr>
        <w:pStyle w:val="2"/>
        <w:spacing w:after="0" w:line="560" w:lineRule="exact"/>
        <w:ind w:firstLine="0" w:firstLineChars="0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（</w:t>
      </w:r>
      <w:r>
        <w:rPr>
          <w:rFonts w:hint="eastAsia" w:ascii="楷体_GB2312" w:eastAsia="楷体_GB2312"/>
          <w:sz w:val="32"/>
          <w:lang w:eastAsia="zh-CN"/>
        </w:rPr>
        <w:t>征求意见</w:t>
      </w:r>
      <w:r>
        <w:rPr>
          <w:rFonts w:hint="eastAsia" w:ascii="楷体_GB2312" w:eastAsia="楷体_GB2312"/>
          <w:sz w:val="32"/>
        </w:rPr>
        <w:t>稿）</w:t>
      </w:r>
      <w:bookmarkStart w:id="6" w:name="_GoBack"/>
      <w:bookmarkEnd w:id="6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中央经济工作会议精神和市委市政府经济工作部署，坚持稳中求进、以进促稳、先立后破，落实实施更加积极的财政政策的工作要求，加强超常规逆周期调节，稳定预期、增强活力，加快构建新发展格局，扎实推动高质量发展。结合经开区实际，现制定本措施。</w:t>
      </w:r>
    </w:p>
    <w:p>
      <w:pPr>
        <w:spacing w:line="560" w:lineRule="exact"/>
        <w:ind w:firstLine="640" w:firstLineChars="200"/>
        <w:rPr>
          <w:rFonts w:ascii="黑体" w:hAnsi="黑体" w:eastAsia="黑体" w:cs="CESI黑体-GB2312"/>
          <w:sz w:val="32"/>
          <w:szCs w:val="32"/>
        </w:rPr>
      </w:pPr>
      <w:r>
        <w:rPr>
          <w:rFonts w:hint="eastAsia" w:ascii="黑体" w:hAnsi="黑体" w:eastAsia="黑体" w:cs="CESI黑体-GB2312"/>
          <w:sz w:val="32"/>
          <w:szCs w:val="32"/>
        </w:rPr>
        <w:t>一、巩固扩大工业发展优势</w:t>
      </w:r>
    </w:p>
    <w:p>
      <w:pPr>
        <w:spacing w:line="560" w:lineRule="exact"/>
        <w:ind w:firstLine="640" w:firstLineChars="200"/>
        <w:rPr>
          <w:rFonts w:ascii="楷体_GB2312" w:hAnsi="CESI楷体-GB2312" w:eastAsia="楷体_GB2312" w:cs="CESI楷体-GB2312"/>
          <w:sz w:val="32"/>
          <w:szCs w:val="32"/>
        </w:rPr>
      </w:pPr>
      <w:r>
        <w:rPr>
          <w:rFonts w:hint="eastAsia" w:ascii="楷体_GB2312" w:hAnsi="CESI楷体-GB2312" w:eastAsia="楷体_GB2312" w:cs="CESI楷体-GB2312"/>
          <w:sz w:val="32"/>
          <w:szCs w:val="32"/>
        </w:rPr>
        <w:t>1.支持企业达产增产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Hlk155534842"/>
      <w:r>
        <w:rPr>
          <w:rFonts w:hint="eastAsia" w:ascii="仿宋_GB2312" w:hAnsi="仿宋_GB2312" w:eastAsia="仿宋_GB2312" w:cs="仿宋_GB2312"/>
          <w:sz w:val="32"/>
          <w:szCs w:val="32"/>
        </w:rPr>
        <w:t>鼓励工业企业奋力冲刺一季度“开门红”，为实现经济增长稳中有升多做贡献。</w:t>
      </w:r>
      <w:r>
        <w:rPr>
          <w:rFonts w:hint="eastAsia" w:ascii="仿宋_GB2312" w:hAnsi="CESI楷体-GB2312" w:eastAsia="仿宋_GB2312" w:cs="CESI楷体-GB2312"/>
          <w:sz w:val="32"/>
          <w:szCs w:val="32"/>
        </w:rPr>
        <w:t>对于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CESI楷体-GB2312" w:eastAsia="仿宋_GB2312" w:cs="CESI楷体-GB2312"/>
          <w:sz w:val="32"/>
          <w:szCs w:val="32"/>
        </w:rPr>
        <w:t>年第一季度产值实现正增长的工业企业，按第一季度产值增量部分的</w:t>
      </w:r>
      <w:r>
        <w:rPr>
          <w:rFonts w:hint="eastAsia" w:ascii="仿宋_GB2312" w:hAnsi="仿宋_GB2312" w:eastAsia="仿宋_GB2312" w:cs="仿宋_GB2312"/>
          <w:sz w:val="32"/>
          <w:szCs w:val="32"/>
        </w:rPr>
        <w:t>0.5%</w:t>
      </w:r>
      <w:r>
        <w:rPr>
          <w:rFonts w:hint="eastAsia" w:ascii="仿宋_GB2312" w:hAnsi="CESI楷体-GB2312" w:eastAsia="仿宋_GB2312" w:cs="CESI楷体-GB2312"/>
          <w:sz w:val="32"/>
          <w:szCs w:val="32"/>
        </w:rPr>
        <w:t>给予支持；增速达</w:t>
      </w:r>
      <w:r>
        <w:rPr>
          <w:rFonts w:hint="eastAsia" w:ascii="仿宋_GB2312" w:hAnsi="仿宋_GB2312" w:eastAsia="仿宋_GB2312" w:cs="仿宋_GB2312"/>
          <w:sz w:val="32"/>
          <w:szCs w:val="32"/>
        </w:rPr>
        <w:t>5%</w:t>
      </w:r>
      <w:r>
        <w:rPr>
          <w:rFonts w:hint="eastAsia" w:ascii="仿宋_GB2312" w:hAnsi="CESI楷体-GB2312" w:eastAsia="仿宋_GB2312" w:cs="CESI楷体-GB2312"/>
          <w:sz w:val="32"/>
          <w:szCs w:val="32"/>
        </w:rPr>
        <w:t>，按第一季度产值增量部分的</w:t>
      </w:r>
      <w:r>
        <w:rPr>
          <w:rFonts w:hint="eastAsia" w:ascii="仿宋_GB2312" w:hAnsi="仿宋_GB2312" w:eastAsia="仿宋_GB2312" w:cs="仿宋_GB2312"/>
          <w:sz w:val="32"/>
          <w:szCs w:val="32"/>
        </w:rPr>
        <w:t>0.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CESI楷体-GB2312" w:eastAsia="仿宋_GB2312" w:cs="CESI楷体-GB2312"/>
          <w:sz w:val="32"/>
          <w:szCs w:val="32"/>
        </w:rPr>
        <w:t>给予支持；增速达</w:t>
      </w:r>
      <w:r>
        <w:rPr>
          <w:rFonts w:hint="eastAsia" w:ascii="仿宋_GB2312" w:hAnsi="仿宋_GB2312" w:eastAsia="仿宋_GB2312" w:cs="仿宋_GB2312"/>
          <w:sz w:val="32"/>
          <w:szCs w:val="32"/>
        </w:rPr>
        <w:t>10%</w:t>
      </w:r>
      <w:r>
        <w:rPr>
          <w:rFonts w:hint="eastAsia" w:ascii="仿宋_GB2312" w:hAnsi="CESI楷体-GB2312" w:eastAsia="仿宋_GB2312" w:cs="CESI楷体-GB2312"/>
          <w:sz w:val="32"/>
          <w:szCs w:val="32"/>
        </w:rPr>
        <w:t>，按第一季度产值增量部分的</w:t>
      </w:r>
      <w:r>
        <w:rPr>
          <w:rFonts w:hint="eastAsia" w:ascii="仿宋_GB2312" w:hAnsi="仿宋_GB2312" w:eastAsia="仿宋_GB2312" w:cs="仿宋_GB2312"/>
          <w:sz w:val="32"/>
          <w:szCs w:val="32"/>
        </w:rPr>
        <w:t>1 %</w:t>
      </w:r>
      <w:r>
        <w:rPr>
          <w:rFonts w:hint="eastAsia" w:ascii="仿宋_GB2312" w:hAnsi="CESI楷体-GB2312" w:eastAsia="仿宋_GB2312" w:cs="CESI楷体-GB2312"/>
          <w:sz w:val="32"/>
          <w:szCs w:val="32"/>
        </w:rPr>
        <w:t>给予支持；最高不超过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CESI楷体-GB2312" w:eastAsia="仿宋_GB2312" w:cs="CESI楷体-GB2312"/>
          <w:sz w:val="32"/>
          <w:szCs w:val="32"/>
        </w:rPr>
        <w:t>万元。</w:t>
      </w:r>
      <w:bookmarkEnd w:id="0"/>
      <w:r>
        <w:rPr>
          <w:rFonts w:hint="eastAsia" w:ascii="楷体_GB2312" w:hAnsi="CESI楷体-GB2312" w:eastAsia="楷体_GB2312" w:cs="CESI楷体-GB2312"/>
          <w:sz w:val="32"/>
          <w:szCs w:val="32"/>
        </w:rPr>
        <w:t>（责任部门：科技和产业促进局）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CESI楷体-GB2312" w:eastAsia="楷体_GB2312" w:cs="CESI楷体-GB2312"/>
          <w:sz w:val="32"/>
          <w:szCs w:val="32"/>
        </w:rPr>
        <w:t>2.</w:t>
      </w:r>
      <w:bookmarkStart w:id="1" w:name="_Hlk155537482"/>
      <w:r>
        <w:rPr>
          <w:rFonts w:hint="eastAsia" w:ascii="楷体_GB2312" w:hAnsi="CESI楷体-GB2312" w:eastAsia="楷体_GB2312" w:cs="CESI楷体-GB2312"/>
          <w:sz w:val="32"/>
          <w:szCs w:val="32"/>
        </w:rPr>
        <w:t>巩固产业发展优势。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全面实施高质量发展聚变提升战略，巩固扩大高精尖产业主阵地发展优势，加速构建现代化产业体系。鼓励工业企业高质量增长，对于2025年全年产值增速达9%的工业企业，按全年产值增量部分的0.8%给予支持；产值达20亿元（含）以上、增速达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%的，按全年产值增量部分的</w:t>
      </w:r>
      <w:r>
        <w:rPr>
          <w:rFonts w:ascii="仿宋_GB2312" w:hAnsi="仿宋_GB2312" w:eastAsia="仿宋_GB2312" w:cs="仿宋_GB2312"/>
          <w:sz w:val="32"/>
          <w:szCs w:val="32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</w:rPr>
        <w:t>%给予支持；全年最高不超过2000万元。</w:t>
      </w:r>
      <w:r>
        <w:rPr>
          <w:rFonts w:hint="eastAsia" w:ascii="楷体_GB2312" w:hAnsi="CESI楷体-GB2312" w:eastAsia="楷体_GB2312" w:cs="CESI楷体-GB2312"/>
          <w:sz w:val="32"/>
          <w:szCs w:val="32"/>
        </w:rPr>
        <w:t>（责任部门：科技和产业促进局）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二、大力支持服务业发展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2" w:name="_Hlk155475664"/>
      <w:r>
        <w:rPr>
          <w:rFonts w:ascii="楷体_GB2312" w:hAnsi="楷体_GB2312" w:eastAsia="楷体_GB2312" w:cs="楷体_GB2312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.做大做强生产性服务业。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充分利用丰富的制造业场景优势，支持生产性服务业与先进制造业双向赋能，</w:t>
      </w:r>
      <w:r>
        <w:rPr>
          <w:rFonts w:ascii="仿宋_GB2312" w:hAnsi="仿宋_GB2312" w:eastAsia="仿宋_GB2312" w:cs="仿宋_GB2312"/>
          <w:sz w:val="32"/>
          <w:szCs w:val="32"/>
        </w:rPr>
        <w:t>不断扩大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产业规模，优化完善产业结构，努力建设制造服务业高质量发展示范区。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（1）支持信息服务业保持高速增长态势。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信息服务业企业2025年第一季度营业收入实现正增长，按第一季度营业收入增量部分的</w:t>
      </w:r>
      <w:r>
        <w:rPr>
          <w:rFonts w:ascii="仿宋_GB2312" w:hAnsi="仿宋_GB2312" w:eastAsia="仿宋_GB2312" w:cs="仿宋_GB2312"/>
          <w:sz w:val="32"/>
          <w:szCs w:val="32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%给予支持；2025年第一季度营业收入增速达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%，按第一季度营业收入增量部分的1%给予支持；2025年第一季度营业收入增速达15%，按第一季度营业收入增量部分的1.5%给予支持；最高不超过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00万元。对2025年全年营业收入增速达1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%的企业，按营业收入增量部分的1%给予支持；对全年营业收入达5亿元（含）以上、增速达1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%的企业，按营业收入增量部分的1.2%给予支持；全年最高不超过</w:t>
      </w:r>
      <w:r>
        <w:rPr>
          <w:rFonts w:ascii="仿宋_GB2312" w:hAnsi="仿宋_GB2312" w:eastAsia="仿宋_GB2312" w:cs="仿宋_GB2312"/>
          <w:sz w:val="32"/>
          <w:szCs w:val="32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楷体_GB2312" w:hAnsi="仿宋_GB2312" w:eastAsia="楷体_GB2312" w:cs="仿宋_GB2312"/>
          <w:sz w:val="32"/>
          <w:szCs w:val="32"/>
        </w:rPr>
        <w:t>（责任部门：信息技术产业局）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（2）引育科技服务业实现企稳回升。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科技服务业企业2025年第一季度营业收入实现正增长，按第一季度营业收入增量部分的</w:t>
      </w:r>
      <w:r>
        <w:rPr>
          <w:rFonts w:ascii="仿宋_GB2312" w:hAnsi="仿宋_GB2312" w:eastAsia="仿宋_GB2312" w:cs="仿宋_GB2312"/>
          <w:sz w:val="32"/>
          <w:szCs w:val="32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%给予支持；2025年第一季度营业收入增速达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%，按第一季度营业收入增量部分的1</w:t>
      </w:r>
      <w:r>
        <w:rPr>
          <w:rFonts w:ascii="仿宋_GB2312" w:hAnsi="仿宋_GB2312" w:eastAsia="仿宋_GB2312" w:cs="仿宋_GB2312"/>
          <w:sz w:val="32"/>
          <w:szCs w:val="32"/>
        </w:rPr>
        <w:t>.2</w:t>
      </w:r>
      <w:r>
        <w:rPr>
          <w:rFonts w:hint="eastAsia" w:ascii="仿宋_GB2312" w:hAnsi="仿宋_GB2312" w:eastAsia="仿宋_GB2312" w:cs="仿宋_GB2312"/>
          <w:sz w:val="32"/>
          <w:szCs w:val="32"/>
        </w:rPr>
        <w:t>%给予支持；最高不超过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00万元。对2025年全年营业收入增速达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%的企业，按营业收入增量部分的</w:t>
      </w:r>
      <w:r>
        <w:rPr>
          <w:rFonts w:ascii="仿宋_GB2312" w:hAnsi="仿宋_GB2312" w:eastAsia="仿宋_GB2312" w:cs="仿宋_GB2312"/>
          <w:sz w:val="32"/>
          <w:szCs w:val="32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</w:rPr>
        <w:t>%给予支持；对全年营业收入达1亿元（含）以上、增速达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%的企业，按营业收入增量部分的1%给予支持；全年最高不超过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楷体_GB2312" w:hAnsi="CESI楷体-GB2312" w:eastAsia="楷体_GB2312" w:cs="CESI楷体-GB2312"/>
          <w:sz w:val="32"/>
          <w:szCs w:val="32"/>
        </w:rPr>
        <w:t>（责任部门：科技和产业促进局）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（3）支持租赁和商务服务业多业态发展。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租赁和商务服务业企业2025年第一季度营业收入实现正增长，按第一季度营业收入增量部分的</w:t>
      </w:r>
      <w:r>
        <w:rPr>
          <w:rFonts w:ascii="仿宋_GB2312" w:hAnsi="仿宋_GB2312" w:eastAsia="仿宋_GB2312" w:cs="仿宋_GB2312"/>
          <w:sz w:val="32"/>
          <w:szCs w:val="32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%给予支持；鼓励租赁和商务服务业企业2025年第一季度营业收入增速达5%，按第一季度营业收入增量部分的2%给予支持；最高不超过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00万元。对2025年全年营业收入增速达5%的企业，按营业收入增量部分的1.5%给予支持；对全年营业收入达5000万元（含）以上、增速达5%的企业，按营业收入增量部分的1.8%给予支持；全年最高不超过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00万元。</w:t>
      </w:r>
      <w:r>
        <w:rPr>
          <w:rFonts w:hint="eastAsia" w:ascii="楷体_GB2312" w:hAnsi="仿宋_GB2312" w:eastAsia="楷体_GB2312" w:cs="仿宋_GB2312"/>
          <w:sz w:val="32"/>
          <w:szCs w:val="32"/>
        </w:rPr>
        <w:t>（责任部门：商务金融局）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（4）推动现代物流业服务支撑产业发展。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交通运输业2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25年第一季度营业收入实现正增长，按第一季度营业收入增量部分的</w:t>
      </w:r>
      <w:r>
        <w:rPr>
          <w:rFonts w:ascii="仿宋_GB2312" w:hAnsi="仿宋_GB2312" w:eastAsia="仿宋_GB2312" w:cs="仿宋_GB2312"/>
          <w:sz w:val="32"/>
          <w:szCs w:val="32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%给予支持；2025年第一季度营业收入增速达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%，按第一季度营业收入增量部分的1</w:t>
      </w:r>
      <w:r>
        <w:rPr>
          <w:rFonts w:ascii="仿宋_GB2312" w:hAnsi="仿宋_GB2312" w:eastAsia="仿宋_GB2312" w:cs="仿宋_GB2312"/>
          <w:sz w:val="32"/>
          <w:szCs w:val="32"/>
        </w:rPr>
        <w:t>.2</w:t>
      </w:r>
      <w:r>
        <w:rPr>
          <w:rFonts w:hint="eastAsia" w:ascii="仿宋_GB2312" w:hAnsi="仿宋_GB2312" w:eastAsia="仿宋_GB2312" w:cs="仿宋_GB2312"/>
          <w:sz w:val="32"/>
          <w:szCs w:val="32"/>
        </w:rPr>
        <w:t>%给予支持；最高不超过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00万元。对2025年全年营业收入增速达5%的企业，按营业收入增量部分的</w:t>
      </w:r>
      <w:r>
        <w:rPr>
          <w:rFonts w:ascii="仿宋_GB2312" w:hAnsi="仿宋_GB2312" w:eastAsia="仿宋_GB2312" w:cs="仿宋_GB2312"/>
          <w:sz w:val="32"/>
          <w:szCs w:val="32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</w:rPr>
        <w:t>%给予支持；对全年营业收入达1亿元（含）以上、增速达5%的企业，按营业收入增量部分的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%给予支持；全年最高不超过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00万元。</w:t>
      </w:r>
      <w:r>
        <w:rPr>
          <w:rFonts w:hint="eastAsia" w:ascii="楷体_GB2312" w:hAnsi="仿宋_GB2312" w:eastAsia="楷体_GB2312" w:cs="仿宋_GB2312"/>
          <w:sz w:val="32"/>
          <w:szCs w:val="32"/>
        </w:rPr>
        <w:t>（责任部门：城市运行局）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（5）加快建设科文融合产业高地。</w:t>
      </w:r>
      <w:r>
        <w:rPr>
          <w:rFonts w:hint="eastAsia" w:ascii="仿宋_GB2312" w:hAnsi="仿宋_GB2312" w:eastAsia="仿宋_GB2312" w:cs="仿宋_GB2312"/>
          <w:sz w:val="32"/>
          <w:szCs w:val="32"/>
        </w:rPr>
        <w:t>文体娱乐业2025年第一季度营业收入实现正增长，按第一季度营业收入增量部分的</w:t>
      </w:r>
      <w:r>
        <w:rPr>
          <w:rFonts w:ascii="仿宋_GB2312" w:hAnsi="仿宋_GB2312" w:eastAsia="仿宋_GB2312" w:cs="仿宋_GB2312"/>
          <w:sz w:val="32"/>
          <w:szCs w:val="32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</w:rPr>
        <w:t>%给予支持；2025年第一季度营业收入增速达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%，按第一季度营业收入增量部分的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%给予支持；最高不超过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00万元。对2025年全年营业收入增速达10%的企业，按营业收入增量部分的</w:t>
      </w:r>
      <w:r>
        <w:rPr>
          <w:rFonts w:ascii="仿宋_GB2312" w:hAnsi="仿宋_GB2312" w:eastAsia="仿宋_GB2312" w:cs="仿宋_GB2312"/>
          <w:sz w:val="32"/>
          <w:szCs w:val="32"/>
        </w:rPr>
        <w:t>1.5</w:t>
      </w:r>
      <w:r>
        <w:rPr>
          <w:rFonts w:hint="eastAsia" w:ascii="仿宋_GB2312" w:hAnsi="仿宋_GB2312" w:eastAsia="仿宋_GB2312" w:cs="仿宋_GB2312"/>
          <w:sz w:val="32"/>
          <w:szCs w:val="32"/>
        </w:rPr>
        <w:t>%给予支持；对全年营业收入达5000万元（含）以上、增速达10%的企业，按营业收入增量部分的1.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%给予支持；全年最高不超过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00万元。</w:t>
      </w:r>
      <w:r>
        <w:rPr>
          <w:rFonts w:hint="eastAsia" w:ascii="楷体_GB2312" w:hAnsi="仿宋_GB2312" w:eastAsia="楷体_GB2312" w:cs="仿宋_GB2312"/>
          <w:sz w:val="32"/>
          <w:szCs w:val="32"/>
        </w:rPr>
        <w:t>（责任部门：宣传文化部）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加大服务业招引力度。充分发挥全市两业融合示范园区优势，以服务制造业高质量发展为导向，大力招引生产性服务业，不断提升经济发展质效。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对2025年度新增的信息服务业企业，全年营业收入达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亿元（含）以上且增速达1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%的，给予一次性</w:t>
      </w:r>
      <w:r>
        <w:rPr>
          <w:rFonts w:ascii="仿宋_GB2312" w:hAnsi="仿宋_GB2312" w:eastAsia="仿宋_GB2312" w:cs="仿宋_GB2312"/>
          <w:sz w:val="32"/>
          <w:szCs w:val="32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万元奖励；全年营业收入达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亿元（含）以上且增速达1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%的，给予一次性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万元奖励；全年营业收入达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亿元（含）以上且增速达1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%的，给予一次性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0万元奖励。</w:t>
      </w:r>
      <w:r>
        <w:rPr>
          <w:rFonts w:hint="eastAsia" w:ascii="楷体_GB2312" w:hAnsi="仿宋_GB2312" w:eastAsia="楷体_GB2312" w:cs="仿宋_GB2312"/>
          <w:sz w:val="32"/>
          <w:szCs w:val="32"/>
        </w:rPr>
        <w:t>（责任部门：信息技术产业局）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（2）对2025年度新增的科技服务业企业，全年营业收入达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亿元（含）以上且增速达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%的，给予一次性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万元奖励；全年营业收入达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亿元（含）以上且增速达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%的，给予一次性</w:t>
      </w:r>
      <w:r>
        <w:rPr>
          <w:rFonts w:ascii="仿宋_GB2312" w:hAnsi="仿宋_GB2312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万元奖励。</w:t>
      </w:r>
      <w:r>
        <w:rPr>
          <w:rFonts w:hint="eastAsia" w:ascii="楷体_GB2312" w:hAnsi="CESI楷体-GB2312" w:eastAsia="楷体_GB2312" w:cs="CESI楷体-GB2312"/>
          <w:sz w:val="32"/>
          <w:szCs w:val="32"/>
        </w:rPr>
        <w:t>（责任部门：科技和产业促进局）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对2025年度新增的租赁和商务服务业企业，全年营业收入达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亿元（含）以上且增速达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%的，给予一次性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万元奖励；全年营业收入达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亿元（含）以上且增速达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%的，给予一次性</w:t>
      </w:r>
      <w:r>
        <w:rPr>
          <w:rFonts w:ascii="仿宋_GB2312" w:hAnsi="仿宋_GB2312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万元奖励。</w:t>
      </w:r>
      <w:r>
        <w:rPr>
          <w:rFonts w:hint="eastAsia" w:ascii="楷体_GB2312" w:hAnsi="仿宋_GB2312" w:eastAsia="楷体_GB2312" w:cs="仿宋_GB2312"/>
          <w:sz w:val="32"/>
          <w:szCs w:val="32"/>
        </w:rPr>
        <w:t>（责任部门：商务金融局）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对2025年度新增的交通运输业企业，全年营业收入达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亿元（含）以上且增速达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%的，给予一次性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万元奖励；全年营业收入达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亿元（含）以上且增速达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%的，给予一次性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0万元奖励。</w:t>
      </w:r>
      <w:r>
        <w:rPr>
          <w:rFonts w:hint="eastAsia" w:ascii="楷体_GB2312" w:hAnsi="仿宋_GB2312" w:eastAsia="楷体_GB2312" w:cs="仿宋_GB2312"/>
          <w:sz w:val="32"/>
          <w:szCs w:val="32"/>
        </w:rPr>
        <w:t>（责任部门：城市运行局）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对2025年度新增的文体娱乐业企业，全年营业收入达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亿元（含）以上且增速达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%的，给予一次性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万元奖励；全年营业收入达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亿元（含）以上且增速达10%的，给予一次性</w:t>
      </w:r>
      <w:r>
        <w:rPr>
          <w:rFonts w:ascii="仿宋_GB2312" w:hAnsi="仿宋_GB2312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万元奖励。</w:t>
      </w:r>
      <w:r>
        <w:rPr>
          <w:rFonts w:hint="eastAsia" w:ascii="楷体_GB2312" w:hAnsi="仿宋_GB2312" w:eastAsia="楷体_GB2312" w:cs="仿宋_GB2312"/>
          <w:sz w:val="32"/>
          <w:szCs w:val="32"/>
        </w:rPr>
        <w:t>（责任部门：宣传文化部）</w:t>
      </w:r>
    </w:p>
    <w:p>
      <w:pPr>
        <w:spacing w:line="560" w:lineRule="exact"/>
        <w:ind w:firstLine="640" w:firstLineChars="200"/>
        <w:rPr>
          <w:rFonts w:ascii="黑体" w:hAnsi="黑体" w:eastAsia="黑体" w:cs="CESI黑体-GB2312"/>
          <w:sz w:val="32"/>
          <w:szCs w:val="32"/>
        </w:rPr>
      </w:pPr>
      <w:r>
        <w:rPr>
          <w:rFonts w:hint="eastAsia" w:ascii="黑体" w:hAnsi="黑体" w:eastAsia="黑体" w:cs="CESI黑体-GB2312"/>
          <w:sz w:val="32"/>
          <w:szCs w:val="32"/>
        </w:rPr>
        <w:t>三、</w:t>
      </w:r>
      <w:bookmarkStart w:id="3" w:name="_Hlk155509006"/>
      <w:r>
        <w:rPr>
          <w:rFonts w:hint="eastAsia" w:ascii="黑体" w:hAnsi="黑体" w:eastAsia="黑体" w:cs="CESI黑体-GB2312"/>
          <w:sz w:val="32"/>
          <w:szCs w:val="32"/>
        </w:rPr>
        <w:t>全面释放内需潜力促消费</w:t>
      </w:r>
    </w:p>
    <w:bookmarkEnd w:id="3"/>
    <w:p>
      <w:pPr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bookmarkStart w:id="4" w:name="_Hlk155475790"/>
      <w:r>
        <w:rPr>
          <w:rFonts w:ascii="楷体_GB2312" w:hAnsi="楷体_GB2312" w:eastAsia="楷体_GB2312" w:cs="楷体_GB2312"/>
          <w:sz w:val="32"/>
          <w:szCs w:val="32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.培育</w:t>
      </w:r>
      <w:r>
        <w:rPr>
          <w:rFonts w:hint="eastAsia" w:ascii="楷体_GB2312" w:hAnsi="仿宋_GB2312" w:eastAsia="楷体_GB2312" w:cs="仿宋_GB2312"/>
          <w:sz w:val="32"/>
          <w:szCs w:val="32"/>
        </w:rPr>
        <w:t>激发消费增长潜能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持续推进国际消费体验示范区建设，增强消费对经济发展的促进作用。批发和零售业企业2025年第一季度销售额实现正增长，按第一季度销售额增量部分的0.1%给予支持；2025年第一季度销售额增速达5%，按第一季度销售额增量部分的0.3%给予支持，最高不超过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00万元；2025年全年销售额增速达5%的，按全年销售额增量部分的0.1%给予支持；全年销售额达5亿元（含）以上、增速达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%的，按销售额增量部分的0.2%给予支持；全年最高不超过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00万元。</w:t>
      </w:r>
      <w:r>
        <w:rPr>
          <w:rFonts w:hint="eastAsia" w:ascii="楷体_GB2312" w:hAnsi="仿宋_GB2312" w:eastAsia="楷体_GB2312" w:cs="仿宋_GB2312"/>
          <w:sz w:val="32"/>
          <w:szCs w:val="32"/>
        </w:rPr>
        <w:t>（责任部门：商务金融局）</w:t>
      </w:r>
    </w:p>
    <w:p>
      <w:pPr>
        <w:pStyle w:val="2"/>
        <w:spacing w:after="0" w:line="560" w:lineRule="exact"/>
        <w:ind w:firstLine="640" w:firstLineChars="200"/>
        <w:rPr>
          <w:rFonts w:ascii="黑体" w:hAnsi="黑体" w:eastAsia="黑体" w:cs="CESI黑体-GB2312"/>
          <w:sz w:val="32"/>
          <w:szCs w:val="32"/>
        </w:rPr>
      </w:pPr>
      <w:r>
        <w:rPr>
          <w:rFonts w:ascii="黑体" w:hAnsi="黑体" w:eastAsia="黑体" w:cs="CESI黑体-GB2312"/>
          <w:sz w:val="32"/>
          <w:szCs w:val="32"/>
        </w:rPr>
        <w:t>四、积极</w:t>
      </w:r>
      <w:r>
        <w:rPr>
          <w:rFonts w:hint="eastAsia" w:ascii="黑体" w:hAnsi="黑体" w:eastAsia="黑体" w:cs="CESI黑体-GB2312"/>
          <w:sz w:val="32"/>
          <w:szCs w:val="32"/>
        </w:rPr>
        <w:t>为</w:t>
      </w:r>
      <w:r>
        <w:rPr>
          <w:rFonts w:ascii="黑体" w:hAnsi="黑体" w:eastAsia="黑体" w:cs="CESI黑体-GB2312"/>
          <w:sz w:val="32"/>
          <w:szCs w:val="32"/>
        </w:rPr>
        <w:t>建筑业企业提供应用场景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6.</w:t>
      </w:r>
      <w:r>
        <w:rPr>
          <w:rFonts w:hint="eastAsia" w:ascii="楷体_GB2312" w:hAnsi="楷体_GB2312" w:eastAsia="楷体_GB2312" w:cs="楷体_GB2312"/>
          <w:sz w:val="32"/>
          <w:szCs w:val="32"/>
        </w:rPr>
        <w:t>大力支持建筑业企业企稳向好。</w:t>
      </w:r>
    </w:p>
    <w:p>
      <w:pPr>
        <w:spacing w:line="560" w:lineRule="exact"/>
        <w:ind w:firstLine="640" w:firstLineChars="200"/>
        <w:rPr>
          <w:rFonts w:ascii="楷体_GB2312" w:hAnsi="CESI楷体-GB2312" w:eastAsia="楷体_GB2312" w:cs="CESI楷体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（1）支持建筑业企业资质晋升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加大建筑业总部型企业培育力度，鼓励建筑业企业向产业链上下游延伸，为新产品、新技术提供市场和资金支持。</w:t>
      </w:r>
      <w:r>
        <w:rPr>
          <w:rFonts w:hint="eastAsia" w:ascii="仿宋_GB2312" w:hAnsi="楷体_GB2312" w:eastAsia="仿宋_GB2312" w:cs="楷体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2025</w:t>
      </w:r>
      <w:r>
        <w:rPr>
          <w:rFonts w:hint="eastAsia" w:ascii="仿宋_GB2312" w:hAnsi="楷体_GB2312" w:eastAsia="仿宋_GB2312" w:cs="楷体_GB2312"/>
          <w:sz w:val="32"/>
          <w:szCs w:val="32"/>
        </w:rPr>
        <w:t>年度新增施工特级资质的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企业给予一次性奖励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0万元；对2025年度新增施工一级资质的企业给予一次性奖励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0万元。</w:t>
      </w:r>
      <w:r>
        <w:rPr>
          <w:rFonts w:hint="eastAsia" w:ascii="楷体_GB2312" w:hAnsi="CESI楷体-GB2312" w:eastAsia="楷体_GB2312" w:cs="CESI楷体-GB2312"/>
          <w:sz w:val="32"/>
          <w:szCs w:val="32"/>
        </w:rPr>
        <w:t>（责任部门：开发建设局）</w:t>
      </w:r>
    </w:p>
    <w:p>
      <w:pPr>
        <w:spacing w:line="560" w:lineRule="exact"/>
        <w:ind w:firstLine="640" w:firstLineChars="200"/>
        <w:rPr>
          <w:rFonts w:ascii="楷体_GB2312" w:hAnsi="CESI楷体-GB2312" w:eastAsia="楷体_GB2312" w:cs="CESI楷体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（2）支持建筑业企业加快发展。推动建筑业工业化、数字化、绿色化发展，促进建筑业转型升级。对2024年总产值亿元规模以上建筑业企业，2025年第一季度产值正增长，按第一季度产值增量部分的0.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%给予支持；增速达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%的，按第一季度产值增量部分的0.7%给予支持；最高不超过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00万元。2025年全年产值增速达5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，按全年产值增量部分的0.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%给予支持；全年最高不超过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00万元。</w:t>
      </w:r>
      <w:r>
        <w:rPr>
          <w:rFonts w:hint="eastAsia" w:ascii="楷体_GB2312" w:hAnsi="CESI楷体-GB2312" w:eastAsia="楷体_GB2312" w:cs="CESI楷体-GB2312"/>
          <w:sz w:val="32"/>
          <w:szCs w:val="32"/>
        </w:rPr>
        <w:t>（责任部门：开发建设局）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五、加大企业培育支持力度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bookmarkStart w:id="5" w:name="_Hlk155475841"/>
      <w:r>
        <w:rPr>
          <w:rFonts w:ascii="楷体_GB2312" w:hAnsi="楷体_GB2312" w:eastAsia="楷体_GB2312" w:cs="楷体_GB2312"/>
          <w:sz w:val="32"/>
          <w:szCs w:val="32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.鼓励企业升规纳统。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加强企业梯队培育，积极支持企业“小升规”“规做强”，增强经济发展后劲。对于2024年12月1日（含）</w:t>
      </w:r>
      <w:r>
        <w:rPr>
          <w:rFonts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2025年4月1日（含）首次在亦庄新城纳入统计联网直报平台且实现正增长的工业、服务业企业，给予一次性30万元奖励。</w:t>
      </w:r>
      <w:r>
        <w:rPr>
          <w:rFonts w:hint="eastAsia" w:ascii="楷体_GB2312" w:hAnsi="仿宋_GB2312" w:eastAsia="楷体_GB2312" w:cs="仿宋_GB2312"/>
          <w:sz w:val="32"/>
          <w:szCs w:val="32"/>
        </w:rPr>
        <w:t>（责任部门：经济发展局）</w:t>
      </w:r>
    </w:p>
    <w:p>
      <w:pPr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8</w:t>
      </w:r>
      <w:r>
        <w:rPr>
          <w:rFonts w:hint="eastAsia" w:ascii="楷体_GB2312" w:hAnsi="楷体_GB2312" w:eastAsia="楷体_GB2312" w:cs="楷体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支持企业降低融资成本。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优化区域营商环境，激发金融主体活力，增强金融服务新质生产力效能，切实降低企业融资成本。设立总额达1000万元的贴息资金池，为一季度新开立银行账户且在银行新增贷款余额达到1亿元以上（含1亿），按照实际支付利息的20%予以贴息支持，每家企业当年累计获得贴息金额不超过50万元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（责任部门：商务金融局）</w:t>
      </w:r>
    </w:p>
    <w:p>
      <w:pPr>
        <w:pStyle w:val="2"/>
        <w:spacing w:after="0" w:line="560" w:lineRule="exact"/>
        <w:ind w:firstLine="640" w:firstLineChars="200"/>
      </w:pPr>
      <w:r>
        <w:rPr>
          <w:rFonts w:ascii="楷体_GB2312" w:hAnsi="仿宋_GB2312" w:eastAsia="楷体_GB2312" w:cs="仿宋_GB2312"/>
          <w:bCs/>
          <w:sz w:val="32"/>
          <w:szCs w:val="32"/>
        </w:rPr>
        <w:t>9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.鼓励加大研发投入</w:t>
      </w:r>
      <w:r>
        <w:rPr>
          <w:rFonts w:hint="eastAsia" w:ascii="楷体_GB2312" w:hAnsi="仿宋_GB2312" w:eastAsia="楷体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2025年第一季度研发费用达到3000万、增速达到8%的企业，给予增量部分1%支持。</w:t>
      </w:r>
      <w:r>
        <w:rPr>
          <w:rFonts w:hint="eastAsia" w:ascii="楷体_GB2312" w:hAnsi="仿宋_GB2312" w:eastAsia="楷体_GB2312" w:cs="仿宋_GB2312"/>
          <w:sz w:val="32"/>
          <w:szCs w:val="32"/>
        </w:rPr>
        <w:t>（责任部门：科技和产业促进局）</w:t>
      </w:r>
    </w:p>
    <w:p>
      <w:pPr>
        <w:pStyle w:val="2"/>
        <w:spacing w:after="0"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1</w:t>
      </w:r>
      <w:r>
        <w:rPr>
          <w:rFonts w:ascii="楷体_GB2312" w:hAnsi="仿宋_GB2312" w:eastAsia="楷体_GB2312" w:cs="仿宋_GB2312"/>
          <w:bCs/>
          <w:sz w:val="32"/>
          <w:szCs w:val="32"/>
        </w:rPr>
        <w:t>0</w:t>
      </w:r>
      <w:r>
        <w:rPr>
          <w:rFonts w:hint="eastAsia" w:ascii="楷体_GB2312" w:hAnsi="仿宋_GB2312" w:eastAsia="楷体_GB2312" w:cs="仿宋_GB2312"/>
          <w:bCs/>
          <w:sz w:val="32"/>
          <w:szCs w:val="32"/>
        </w:rPr>
        <w:t>.</w:t>
      </w:r>
      <w:r>
        <w:rPr>
          <w:rFonts w:hint="eastAsia" w:ascii="楷体_GB2312" w:hAnsi="仿宋_GB2312" w:eastAsia="楷体_GB2312" w:cs="仿宋_GB2312"/>
          <w:sz w:val="32"/>
          <w:szCs w:val="32"/>
        </w:rPr>
        <w:t>鼓励技术合同认定登记：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经开区注册、纳税并从事技术交易活动的独立法人单位，按照年度认定登记并核定的技术合同成交额1‰予以奖励，对同比增长超过1亿元的单位，给予额外5万元奖励；对于年度吸纳北京市技术合同交易额的单位，按照吸纳额的1‰予以奖励，对同比增长超过5000万元的单位，给予额外5万元奖励。最高不超过50万元。</w:t>
      </w:r>
      <w:r>
        <w:rPr>
          <w:rFonts w:hint="eastAsia" w:ascii="楷体_GB2312" w:hAnsi="仿宋_GB2312" w:eastAsia="楷体_GB2312" w:cs="仿宋_GB2312"/>
          <w:sz w:val="32"/>
          <w:szCs w:val="32"/>
        </w:rPr>
        <w:t>（责任部门：科技和产业促进局）</w:t>
      </w:r>
    </w:p>
    <w:bookmarkEnd w:id="5"/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六、其他规定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trike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1.本措施适用于亦庄新城225平方公里范围。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2.兑现金额以万元为单位，保留一位小数，低于1万元不予兑现。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3.本措施第</w:t>
      </w:r>
      <w:r>
        <w:rPr>
          <w:rFonts w:ascii="仿宋_GB2312" w:hAnsi="仿宋_GB2312" w:eastAsia="仿宋_GB2312" w:cs="仿宋_GB2312"/>
          <w:sz w:val="32"/>
          <w:szCs w:val="32"/>
        </w:rPr>
        <w:t>7、10</w:t>
      </w:r>
      <w:r>
        <w:rPr>
          <w:rFonts w:hint="eastAsia" w:ascii="仿宋_GB2312" w:hAnsi="仿宋_GB2312" w:eastAsia="仿宋_GB2312" w:cs="仿宋_GB2312"/>
          <w:sz w:val="32"/>
          <w:szCs w:val="32"/>
        </w:rPr>
        <w:t>条采取免申即享方式兑现，其余条款需在政策兑现平台进行申报。</w:t>
      </w:r>
    </w:p>
    <w:p>
      <w:pPr>
        <w:pStyle w:val="2"/>
        <w:spacing w:after="0" w:line="560" w:lineRule="exact"/>
        <w:ind w:firstLine="640" w:firstLineChars="200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4.同一企业的同一项目同时符合本措施不同条款、经开区其他政策规定的，按照“从优不重复”原则予以支持，另有规定的除外。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5.本措施由北京经济技术开发区管理委员会负责解释。自发布之日起实施，有效期至202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VDuIW6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</w:rPr>
                      <w:t>7</w: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OWIwYjkxNmI4OWUzOTFiNWQ5MWNkZDEzOWZmZjIifQ=="/>
  </w:docVars>
  <w:rsids>
    <w:rsidRoot w:val="7FFBE637"/>
    <w:rsid w:val="00011210"/>
    <w:rsid w:val="00042CEB"/>
    <w:rsid w:val="00060A87"/>
    <w:rsid w:val="00077A50"/>
    <w:rsid w:val="000836F1"/>
    <w:rsid w:val="00113082"/>
    <w:rsid w:val="0012233B"/>
    <w:rsid w:val="001301C5"/>
    <w:rsid w:val="001C1130"/>
    <w:rsid w:val="001C5DE8"/>
    <w:rsid w:val="00203C7E"/>
    <w:rsid w:val="002105D7"/>
    <w:rsid w:val="00214B3F"/>
    <w:rsid w:val="002304EB"/>
    <w:rsid w:val="00231975"/>
    <w:rsid w:val="00254365"/>
    <w:rsid w:val="00280474"/>
    <w:rsid w:val="002C0625"/>
    <w:rsid w:val="002E48EA"/>
    <w:rsid w:val="002E7569"/>
    <w:rsid w:val="00300E78"/>
    <w:rsid w:val="00342DF5"/>
    <w:rsid w:val="00346E67"/>
    <w:rsid w:val="00357796"/>
    <w:rsid w:val="003A4CD3"/>
    <w:rsid w:val="003A6D96"/>
    <w:rsid w:val="003E1A74"/>
    <w:rsid w:val="004363E9"/>
    <w:rsid w:val="0044188A"/>
    <w:rsid w:val="00444C19"/>
    <w:rsid w:val="00451164"/>
    <w:rsid w:val="004A6682"/>
    <w:rsid w:val="004B59A2"/>
    <w:rsid w:val="004C4142"/>
    <w:rsid w:val="004D4A30"/>
    <w:rsid w:val="00503190"/>
    <w:rsid w:val="0052770D"/>
    <w:rsid w:val="0059058B"/>
    <w:rsid w:val="005A2BE8"/>
    <w:rsid w:val="005B3954"/>
    <w:rsid w:val="005E3F7F"/>
    <w:rsid w:val="006035FB"/>
    <w:rsid w:val="006356BC"/>
    <w:rsid w:val="006530BA"/>
    <w:rsid w:val="006A4C7E"/>
    <w:rsid w:val="006D4B30"/>
    <w:rsid w:val="006E1D27"/>
    <w:rsid w:val="006F54AD"/>
    <w:rsid w:val="007413E2"/>
    <w:rsid w:val="00744D07"/>
    <w:rsid w:val="00753958"/>
    <w:rsid w:val="00786E0F"/>
    <w:rsid w:val="00787820"/>
    <w:rsid w:val="0079578B"/>
    <w:rsid w:val="007C7BA2"/>
    <w:rsid w:val="007E6CD2"/>
    <w:rsid w:val="00820A7D"/>
    <w:rsid w:val="0083330F"/>
    <w:rsid w:val="00856894"/>
    <w:rsid w:val="0086257F"/>
    <w:rsid w:val="0087015E"/>
    <w:rsid w:val="00882930"/>
    <w:rsid w:val="008937A0"/>
    <w:rsid w:val="008A7491"/>
    <w:rsid w:val="008C2011"/>
    <w:rsid w:val="008F3A51"/>
    <w:rsid w:val="00904430"/>
    <w:rsid w:val="00924968"/>
    <w:rsid w:val="00930BC5"/>
    <w:rsid w:val="00954EC3"/>
    <w:rsid w:val="00962E70"/>
    <w:rsid w:val="009C7EA5"/>
    <w:rsid w:val="009E15AD"/>
    <w:rsid w:val="00A05801"/>
    <w:rsid w:val="00A14684"/>
    <w:rsid w:val="00A24915"/>
    <w:rsid w:val="00A267BA"/>
    <w:rsid w:val="00A53972"/>
    <w:rsid w:val="00A56B21"/>
    <w:rsid w:val="00AB6CAF"/>
    <w:rsid w:val="00AF6D22"/>
    <w:rsid w:val="00B0736D"/>
    <w:rsid w:val="00B211C8"/>
    <w:rsid w:val="00B2777C"/>
    <w:rsid w:val="00B7774C"/>
    <w:rsid w:val="00BA4E55"/>
    <w:rsid w:val="00BC381C"/>
    <w:rsid w:val="00BC5E37"/>
    <w:rsid w:val="00BE499A"/>
    <w:rsid w:val="00BF47C9"/>
    <w:rsid w:val="00C12220"/>
    <w:rsid w:val="00C16C07"/>
    <w:rsid w:val="00C2376B"/>
    <w:rsid w:val="00C80BEC"/>
    <w:rsid w:val="00C82C94"/>
    <w:rsid w:val="00C964A5"/>
    <w:rsid w:val="00D21A0C"/>
    <w:rsid w:val="00D85220"/>
    <w:rsid w:val="00DB1CE8"/>
    <w:rsid w:val="00DE19CB"/>
    <w:rsid w:val="00DF5BC2"/>
    <w:rsid w:val="00DF5CE1"/>
    <w:rsid w:val="00E0753A"/>
    <w:rsid w:val="00E13B77"/>
    <w:rsid w:val="00E3090C"/>
    <w:rsid w:val="00E56D39"/>
    <w:rsid w:val="00EA0D3D"/>
    <w:rsid w:val="00F05A32"/>
    <w:rsid w:val="00F7185E"/>
    <w:rsid w:val="00F73441"/>
    <w:rsid w:val="00F94DB2"/>
    <w:rsid w:val="025F27A3"/>
    <w:rsid w:val="03D60DBD"/>
    <w:rsid w:val="06BB3EF5"/>
    <w:rsid w:val="07CE6C75"/>
    <w:rsid w:val="07F0728E"/>
    <w:rsid w:val="09520E90"/>
    <w:rsid w:val="0AA43B94"/>
    <w:rsid w:val="0B4D37FE"/>
    <w:rsid w:val="0CC44544"/>
    <w:rsid w:val="0D6A0E0F"/>
    <w:rsid w:val="0FC460EA"/>
    <w:rsid w:val="105A2F46"/>
    <w:rsid w:val="110C1B83"/>
    <w:rsid w:val="112B7F32"/>
    <w:rsid w:val="11337D38"/>
    <w:rsid w:val="12706CC2"/>
    <w:rsid w:val="18933019"/>
    <w:rsid w:val="19154478"/>
    <w:rsid w:val="19D6EE2F"/>
    <w:rsid w:val="1A544595"/>
    <w:rsid w:val="1AF7A041"/>
    <w:rsid w:val="1D3A120B"/>
    <w:rsid w:val="208A30EA"/>
    <w:rsid w:val="215C0EAE"/>
    <w:rsid w:val="23335003"/>
    <w:rsid w:val="25D9CA0A"/>
    <w:rsid w:val="268E2745"/>
    <w:rsid w:val="26C2305D"/>
    <w:rsid w:val="2B7FC8BE"/>
    <w:rsid w:val="2BBE76CA"/>
    <w:rsid w:val="2C094958"/>
    <w:rsid w:val="2C736EE0"/>
    <w:rsid w:val="2F1C72B3"/>
    <w:rsid w:val="321221A9"/>
    <w:rsid w:val="33554E4F"/>
    <w:rsid w:val="33DF7020"/>
    <w:rsid w:val="35F634CC"/>
    <w:rsid w:val="35F948BA"/>
    <w:rsid w:val="367276B5"/>
    <w:rsid w:val="36FF1F98"/>
    <w:rsid w:val="3AC54B0A"/>
    <w:rsid w:val="3AEE2D31"/>
    <w:rsid w:val="3B1D5D73"/>
    <w:rsid w:val="3B80439D"/>
    <w:rsid w:val="3B9BE5BF"/>
    <w:rsid w:val="3BFBF08B"/>
    <w:rsid w:val="3BFE158D"/>
    <w:rsid w:val="3D103898"/>
    <w:rsid w:val="3DF8171B"/>
    <w:rsid w:val="3DFFB78A"/>
    <w:rsid w:val="3E584D59"/>
    <w:rsid w:val="3E7FA2AA"/>
    <w:rsid w:val="3ECD6C5E"/>
    <w:rsid w:val="432F7764"/>
    <w:rsid w:val="434465AE"/>
    <w:rsid w:val="44BF6BDC"/>
    <w:rsid w:val="45F922A6"/>
    <w:rsid w:val="46BA31F8"/>
    <w:rsid w:val="4E486642"/>
    <w:rsid w:val="4EDF4A8A"/>
    <w:rsid w:val="4FFF2DE0"/>
    <w:rsid w:val="51FCC009"/>
    <w:rsid w:val="52AD1FD3"/>
    <w:rsid w:val="53396B33"/>
    <w:rsid w:val="5AAB286D"/>
    <w:rsid w:val="5BEB0818"/>
    <w:rsid w:val="5D3A15FE"/>
    <w:rsid w:val="5F1D30E8"/>
    <w:rsid w:val="5F223CD5"/>
    <w:rsid w:val="5FCB6680"/>
    <w:rsid w:val="641D2ED7"/>
    <w:rsid w:val="665F720E"/>
    <w:rsid w:val="677D408D"/>
    <w:rsid w:val="679B312B"/>
    <w:rsid w:val="67BE1133"/>
    <w:rsid w:val="68723F3C"/>
    <w:rsid w:val="6A310343"/>
    <w:rsid w:val="6BBF2B62"/>
    <w:rsid w:val="6CFA6DD8"/>
    <w:rsid w:val="6DE14C7E"/>
    <w:rsid w:val="6E3B5A6E"/>
    <w:rsid w:val="6E7D8B24"/>
    <w:rsid w:val="6F21CBCD"/>
    <w:rsid w:val="6F3FE9F5"/>
    <w:rsid w:val="6F79948D"/>
    <w:rsid w:val="6FBF7680"/>
    <w:rsid w:val="6FDF17E6"/>
    <w:rsid w:val="70DB2515"/>
    <w:rsid w:val="71DFA812"/>
    <w:rsid w:val="72BA4805"/>
    <w:rsid w:val="72DE0B37"/>
    <w:rsid w:val="73BFFE86"/>
    <w:rsid w:val="73FFE70A"/>
    <w:rsid w:val="75834DF8"/>
    <w:rsid w:val="77F56D9D"/>
    <w:rsid w:val="77FE531D"/>
    <w:rsid w:val="77FF8F37"/>
    <w:rsid w:val="786275B5"/>
    <w:rsid w:val="795F6846"/>
    <w:rsid w:val="7AF33415"/>
    <w:rsid w:val="7B9558FF"/>
    <w:rsid w:val="7D3F6FAD"/>
    <w:rsid w:val="7D8F0933"/>
    <w:rsid w:val="7DCE5487"/>
    <w:rsid w:val="7DFFBE0E"/>
    <w:rsid w:val="7E2EFBE9"/>
    <w:rsid w:val="7E9F02B0"/>
    <w:rsid w:val="7EF8296D"/>
    <w:rsid w:val="7EFA241B"/>
    <w:rsid w:val="7EFB8383"/>
    <w:rsid w:val="7EFF441F"/>
    <w:rsid w:val="7F7FD179"/>
    <w:rsid w:val="7F97278F"/>
    <w:rsid w:val="7FBF4180"/>
    <w:rsid w:val="7FBFCEB1"/>
    <w:rsid w:val="7FBFFE3C"/>
    <w:rsid w:val="7FDF64CC"/>
    <w:rsid w:val="7FE771E0"/>
    <w:rsid w:val="7FF302C9"/>
    <w:rsid w:val="7FF6A63E"/>
    <w:rsid w:val="7FFBE637"/>
    <w:rsid w:val="7FFF63F0"/>
    <w:rsid w:val="833E8B44"/>
    <w:rsid w:val="93FF3F13"/>
    <w:rsid w:val="ACEDE088"/>
    <w:rsid w:val="AEE7DB8E"/>
    <w:rsid w:val="B33D1D58"/>
    <w:rsid w:val="B79E4535"/>
    <w:rsid w:val="B7FE5158"/>
    <w:rsid w:val="B9F521EA"/>
    <w:rsid w:val="BB5B400B"/>
    <w:rsid w:val="BBD7C2E5"/>
    <w:rsid w:val="BD7D62DD"/>
    <w:rsid w:val="BF7F9CEC"/>
    <w:rsid w:val="BFBCCA9A"/>
    <w:rsid w:val="BFCED7C0"/>
    <w:rsid w:val="CBBC5875"/>
    <w:rsid w:val="CF89D3BA"/>
    <w:rsid w:val="CFFC8BC2"/>
    <w:rsid w:val="D3A7468E"/>
    <w:rsid w:val="DBCE5911"/>
    <w:rsid w:val="DBFEE972"/>
    <w:rsid w:val="DEDF49F5"/>
    <w:rsid w:val="DFB493BA"/>
    <w:rsid w:val="E3FF3E45"/>
    <w:rsid w:val="E7B38478"/>
    <w:rsid w:val="EDFB63C6"/>
    <w:rsid w:val="EFFB0EC2"/>
    <w:rsid w:val="EFFF32BB"/>
    <w:rsid w:val="F27E9FDA"/>
    <w:rsid w:val="F32F3BD8"/>
    <w:rsid w:val="F3EDC85B"/>
    <w:rsid w:val="F4EF1AAA"/>
    <w:rsid w:val="F57F75C4"/>
    <w:rsid w:val="F6F61603"/>
    <w:rsid w:val="F77F10BB"/>
    <w:rsid w:val="F79E23DE"/>
    <w:rsid w:val="F7A76134"/>
    <w:rsid w:val="F7EFAF9A"/>
    <w:rsid w:val="F7F7F0EA"/>
    <w:rsid w:val="F7FF7B5B"/>
    <w:rsid w:val="FBFF9AD0"/>
    <w:rsid w:val="FBFFCDAC"/>
    <w:rsid w:val="FBFFDDEE"/>
    <w:rsid w:val="FE7B3BC3"/>
    <w:rsid w:val="FEFC9AE6"/>
    <w:rsid w:val="FEFFC7A3"/>
    <w:rsid w:val="FF5F3448"/>
    <w:rsid w:val="FF67D68C"/>
    <w:rsid w:val="FF9F31CE"/>
    <w:rsid w:val="FFBEBE41"/>
    <w:rsid w:val="FFEBF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1">
    <w:name w:val="批注框文本 Char"/>
    <w:basedOn w:val="10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  <w:szCs w:val="22"/>
    </w:rPr>
  </w:style>
  <w:style w:type="paragraph" w:customStyle="1" w:styleId="13">
    <w:name w:val="列表段落1"/>
    <w:basedOn w:val="1"/>
    <w:qFormat/>
    <w:uiPriority w:val="34"/>
    <w:pPr>
      <w:ind w:firstLine="420"/>
    </w:pPr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578</Words>
  <Characters>3300</Characters>
  <Lines>27</Lines>
  <Paragraphs>7</Paragraphs>
  <TotalTime>27</TotalTime>
  <ScaleCrop>false</ScaleCrop>
  <LinksUpToDate>false</LinksUpToDate>
  <CharactersWithSpaces>3871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2022-12-18T16:16:00Z</dcterms:created>
  <dc:creator>张晓娟</dc:creator>
  <cp:lastModifiedBy>Iris</cp:lastModifiedBy>
  <cp:lastPrinted>2024-12-25T01:53:00Z</cp:lastPrinted>
  <dcterms:modified xsi:type="dcterms:W3CDTF">2024-12-31T10:39:43Z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0CE69917BFD3436B974F35C4550D5856_13</vt:lpwstr>
  </property>
</Properties>
</file>