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0B318">
      <w:pPr>
        <w:spacing w:line="600" w:lineRule="exact"/>
        <w:ind w:firstLine="0" w:firstLineChars="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2：</w:t>
      </w:r>
    </w:p>
    <w:p w14:paraId="618880A0">
      <w:pPr>
        <w:spacing w:line="600" w:lineRule="exact"/>
        <w:ind w:firstLine="0" w:firstLineChars="0"/>
        <w:rPr>
          <w:rFonts w:hint="eastAsia" w:ascii="黑体" w:hAnsi="黑体" w:eastAsia="黑体"/>
          <w:lang w:val="en-US" w:eastAsia="zh-CN"/>
        </w:rPr>
      </w:pPr>
    </w:p>
    <w:p w14:paraId="2E74F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jc w:val="center"/>
        <w:textAlignment w:val="auto"/>
        <w:outlineLvl w:val="4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关于对《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eastAsia="zh-CN"/>
        </w:rPr>
        <w:t>关于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北京城市副中心“专精特新”企业高质量发展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val="en-US" w:eastAsia="zh-CN"/>
        </w:rPr>
        <w:t>的实施细则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（试行）</w:t>
      </w:r>
      <w:r>
        <w:rPr>
          <w:rFonts w:hint="eastAsia" w:ascii="方正小标宋简体" w:hAnsi="黑体" w:eastAsia="方正小标宋简体" w:cs="黑体"/>
          <w:sz w:val="44"/>
          <w:szCs w:val="44"/>
        </w:rPr>
        <w:t>》的起草说明</w:t>
      </w:r>
    </w:p>
    <w:p w14:paraId="30FD3F52"/>
    <w:p w14:paraId="0D640F81"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一、起草背景</w:t>
      </w:r>
    </w:p>
    <w:p w14:paraId="21D145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专精特新企业已成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为北京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科技创新、产业提升的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力军，抓好专精特新产业梯队建设和发展有助于夯实区内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业发展的基础。通州区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的专精特新企业梯队培育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虽起步晚、但成效显著。区经信局结合副中心实际情况，为加快推进北京城市副中心专精特新企业专业化、精细化、特色化、新颖化发展，研究起草了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北京城市副中心“专精特新”企业高质量发展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的实施细则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（试行）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（以下简称《实施细则》）。</w:t>
      </w:r>
    </w:p>
    <w:p w14:paraId="32264574"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二、起草过程</w:t>
      </w:r>
    </w:p>
    <w:p w14:paraId="766DA7EF">
      <w:pPr>
        <w:spacing w:line="560" w:lineRule="exact"/>
        <w:ind w:firstLine="640"/>
        <w:rPr>
          <w:rFonts w:ascii="仿宋_GB2312" w:cs="Times New Roman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区经信局前期对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 w:bidi="ar"/>
        </w:rPr>
        <w:t>区内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专精特新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“小巨人”企业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进行了深入调研，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 w:bidi="ar"/>
        </w:rPr>
        <w:t>深入学习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国家和市级相关文件，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 w:bidi="ar"/>
        </w:rPr>
        <w:t>并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结合本区实际情况，起草制定了《</w:t>
      </w:r>
      <w:r>
        <w:rPr>
          <w:rFonts w:hint="eastAsia" w:ascii="仿宋_GB2312" w:hAnsi="仿宋_GB2312"/>
          <w:szCs w:val="32"/>
          <w:lang w:val="en-US" w:eastAsia="zh-CN"/>
        </w:rPr>
        <w:t>实施细则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》。起草过程中，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 w:bidi="ar"/>
        </w:rPr>
        <w:t>区经信局组织了政策研讨会，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集体研讨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，对区内相关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政策进行重新梳理，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进一步完善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《</w:t>
      </w:r>
      <w:r>
        <w:rPr>
          <w:rFonts w:hint="eastAsia" w:ascii="仿宋_GB2312" w:hAnsi="仿宋_GB2312"/>
          <w:szCs w:val="32"/>
          <w:lang w:val="en-US" w:eastAsia="zh-CN"/>
        </w:rPr>
        <w:t>实施细则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0334797"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三、主要内容</w:t>
      </w:r>
    </w:p>
    <w:p w14:paraId="1F8672A2">
      <w:pPr>
        <w:pStyle w:val="8"/>
        <w:spacing w:line="560" w:lineRule="exact"/>
        <w:ind w:left="0"/>
        <w:jc w:val="both"/>
        <w:rPr>
          <w:rFonts w:ascii="仿宋_GB2312" w:hAnsi="等线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/>
          <w:szCs w:val="32"/>
        </w:rPr>
        <w:t>本《</w:t>
      </w:r>
      <w:r>
        <w:rPr>
          <w:rFonts w:hint="eastAsia" w:ascii="仿宋_GB2312" w:hAnsi="仿宋_GB2312"/>
          <w:szCs w:val="32"/>
          <w:lang w:val="en-US" w:eastAsia="zh-CN"/>
        </w:rPr>
        <w:t>实施细则</w:t>
      </w:r>
      <w:r>
        <w:rPr>
          <w:rFonts w:hint="eastAsia" w:ascii="仿宋_GB2312" w:hAnsi="仿宋_GB2312" w:cs="仿宋_GB2312"/>
          <w:szCs w:val="32"/>
        </w:rPr>
        <w:t>》共包括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ascii="仿宋_GB2312" w:hAnsi="等线" w:cs="仿宋_GB2312"/>
          <w:color w:val="000000"/>
          <w:kern w:val="0"/>
          <w:szCs w:val="32"/>
          <w:lang w:bidi="ar"/>
        </w:rPr>
        <w:t>条</w:t>
      </w:r>
      <w:r>
        <w:rPr>
          <w:rFonts w:hint="eastAsia" w:ascii="仿宋_GB2312" w:hAnsi="等线" w:cs="仿宋_GB2312"/>
          <w:color w:val="000000"/>
          <w:kern w:val="0"/>
          <w:szCs w:val="32"/>
          <w:lang w:val="en-US" w:eastAsia="zh-CN" w:bidi="ar"/>
        </w:rPr>
        <w:t>内容</w:t>
      </w:r>
      <w:r>
        <w:rPr>
          <w:rFonts w:hint="eastAsia" w:ascii="仿宋_GB2312" w:hAnsi="等线" w:cs="仿宋_GB2312"/>
          <w:color w:val="000000"/>
          <w:kern w:val="0"/>
          <w:szCs w:val="32"/>
          <w:lang w:bidi="ar"/>
        </w:rPr>
        <w:t>。</w:t>
      </w:r>
    </w:p>
    <w:p w14:paraId="4CEA9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条  梯队升级支持</w:t>
      </w:r>
    </w:p>
    <w:p w14:paraId="7990B9E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对获得北京市“专精特新”中小企业荣誉称号的企业，给予最高支持20万元；对获得国家级专精特新“小巨人”荣誉称号的企业，给予最高支持80万元；单个企业不重复支持，晋级享受差额奖励。</w:t>
      </w:r>
    </w:p>
    <w:p w14:paraId="3A346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条  改造提升支持</w:t>
      </w:r>
    </w:p>
    <w:p w14:paraId="3D646D7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支持“专精特新”企业进行数字化、网络化、智能化、绿色化改造提升。鼓励企业加速智能化升级和数字化转型，支持企业实施技术改造和创新成果产业化项目，按照核定项目新增设备(含软件信息化设备)投资的30%给予补助，最高支持300万元。</w:t>
      </w:r>
    </w:p>
    <w:p w14:paraId="59396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条  贷款贴息支持</w:t>
      </w:r>
    </w:p>
    <w:p w14:paraId="45AC72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18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“专精特新”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  <w:t>企业通过银行获得的贷款用于设施建设或生产经营的，经认定，按照年度实际支付利息的50%给予贴息支持，单笔贷款贴息最高2年，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不超过上年度银行同期贷款基准利率，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  <w:t>年度最高补贴50万元。</w:t>
      </w:r>
    </w:p>
    <w:p w14:paraId="1455CE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条  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扩大宣传支持</w:t>
      </w:r>
    </w:p>
    <w:p w14:paraId="12C224AD">
      <w:pPr>
        <w:spacing w:line="56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在区内承办国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家级、北京市级、通州区人民政府相关部门主办（指导、支持）活动的企业单位，对于活动期间发生的场地费、会议服务费等分别给予最高50万元、30万元、10万元资金补贴，单场活动补贴金额最高为活动实际发生费用的50%，单个申报主体年度最高支持100万元。</w:t>
      </w:r>
    </w:p>
    <w:p w14:paraId="076BEDAC">
      <w:pPr>
        <w:spacing w:line="560" w:lineRule="exac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  <w:t>单个企业获得年度支持总额最高300万元。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0F8D1B-088B-4663-9FD1-8C77A1D933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C2CD3BF-211F-4AD0-981A-516301FA7A7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5FC950C-384B-4054-8935-39DCA1CEA64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16468FBA-57FD-4481-82DB-1AA0271A2EC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EA17D"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5CBF29">
                          <w:pPr>
                            <w:pStyle w:val="6"/>
                            <w:ind w:firstLine="56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5CBF29">
                    <w:pPr>
                      <w:pStyle w:val="6"/>
                      <w:ind w:firstLine="56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hOTkxOTFiMDk0YjdhYjdiNzgyMjExNjc1NzUyMjMifQ=="/>
  </w:docVars>
  <w:rsids>
    <w:rsidRoot w:val="00990B81"/>
    <w:rsid w:val="00990B81"/>
    <w:rsid w:val="00B70B1F"/>
    <w:rsid w:val="00C4610C"/>
    <w:rsid w:val="00CA5A0C"/>
    <w:rsid w:val="00DD3949"/>
    <w:rsid w:val="07A50D69"/>
    <w:rsid w:val="0CBF00FE"/>
    <w:rsid w:val="0E657250"/>
    <w:rsid w:val="120D40DA"/>
    <w:rsid w:val="15B50278"/>
    <w:rsid w:val="1A614409"/>
    <w:rsid w:val="1C024980"/>
    <w:rsid w:val="1C282359"/>
    <w:rsid w:val="21011312"/>
    <w:rsid w:val="22F53F69"/>
    <w:rsid w:val="24834C4D"/>
    <w:rsid w:val="29440AB5"/>
    <w:rsid w:val="2CF024B9"/>
    <w:rsid w:val="2E1137D7"/>
    <w:rsid w:val="2EDE5528"/>
    <w:rsid w:val="307375CD"/>
    <w:rsid w:val="3305345A"/>
    <w:rsid w:val="36380CE7"/>
    <w:rsid w:val="37CC553B"/>
    <w:rsid w:val="3F4F1E6B"/>
    <w:rsid w:val="417802A3"/>
    <w:rsid w:val="42F77D55"/>
    <w:rsid w:val="43D85A47"/>
    <w:rsid w:val="48201ABC"/>
    <w:rsid w:val="485A2988"/>
    <w:rsid w:val="48E0788E"/>
    <w:rsid w:val="4E934174"/>
    <w:rsid w:val="4F7BA859"/>
    <w:rsid w:val="5182164A"/>
    <w:rsid w:val="540A7430"/>
    <w:rsid w:val="5D6F696B"/>
    <w:rsid w:val="66CA48C2"/>
    <w:rsid w:val="6A64558C"/>
    <w:rsid w:val="6E7734B4"/>
    <w:rsid w:val="6ED90F70"/>
    <w:rsid w:val="6F2373B6"/>
    <w:rsid w:val="74A11450"/>
    <w:rsid w:val="76F4D68C"/>
    <w:rsid w:val="7B7FB6AA"/>
    <w:rsid w:val="EBF5BF83"/>
    <w:rsid w:val="FC7F9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pPr>
      <w:widowControl w:val="0"/>
      <w:suppressAutoHyphens/>
      <w:jc w:val="both"/>
    </w:pPr>
    <w:rPr>
      <w:rFonts w:ascii="Arial" w:hAnsi="Arial" w:eastAsia="仿宋_GB2312" w:cs="Times New Roman"/>
      <w:b/>
      <w:kern w:val="2"/>
      <w:sz w:val="32"/>
      <w:szCs w:val="24"/>
      <w:lang w:val="en-US" w:eastAsia="zh-CN" w:bidi="ar-SA"/>
    </w:rPr>
  </w:style>
  <w:style w:type="paragraph" w:styleId="3">
    <w:name w:val="index 1"/>
    <w:basedOn w:val="1"/>
    <w:next w:val="1"/>
    <w:qFormat/>
    <w:uiPriority w:val="0"/>
    <w:pPr>
      <w:widowControl w:val="0"/>
      <w:suppressAutoHyphens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index 9"/>
    <w:basedOn w:val="1"/>
    <w:next w:val="1"/>
    <w:unhideWhenUsed/>
    <w:qFormat/>
    <w:uiPriority w:val="99"/>
    <w:pPr>
      <w:ind w:left="3360"/>
      <w:jc w:val="left"/>
    </w:p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2">
    <w:name w:val="Strong"/>
    <w:basedOn w:val="11"/>
    <w:qFormat/>
    <w:uiPriority w:val="0"/>
    <w:rPr>
      <w:b/>
    </w:rPr>
  </w:style>
  <w:style w:type="paragraph" w:styleId="13">
    <w:name w:val="List Paragraph"/>
    <w:basedOn w:val="1"/>
    <w:qFormat/>
    <w:uiPriority w:val="34"/>
    <w:rPr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840</Words>
  <Characters>858</Characters>
  <Lines>11</Lines>
  <Paragraphs>3</Paragraphs>
  <TotalTime>37</TotalTime>
  <ScaleCrop>false</ScaleCrop>
  <LinksUpToDate>false</LinksUpToDate>
  <CharactersWithSpaces>866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2024-03-19T22:08:00Z</dcterms:created>
  <dc:creator>X</dc:creator>
  <cp:lastModifiedBy>Zack</cp:lastModifiedBy>
  <cp:lastPrinted>2024-12-12T03:39:00Z</cp:lastPrinted>
  <dcterms:modified xsi:type="dcterms:W3CDTF">2024-12-12T04:17:47Z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BB72AC797812470CADF30B6D90D5B914_13</vt:lpwstr>
  </property>
</Properties>
</file>