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5FD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AEA291">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39F6BF8">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5C18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5BBB63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D4ADD49">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2028DE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1415264">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170A02DA">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61C2050">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01082F7">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47D18C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E2C0BA4">
      <w:pPr>
        <w:pStyle w:val="53"/>
        <w:framePr w:w="9639" w:h="6976" w:hRule="exact" w:hSpace="0" w:vSpace="0" w:wrap="around" w:hAnchor="page" w:y="6408"/>
        <w:jc w:val="center"/>
        <w:rPr>
          <w:rFonts w:ascii="黑体" w:hAnsi="黑体" w:eastAsia="黑体"/>
          <w:b w:val="0"/>
          <w:bCs w:val="0"/>
          <w:w w:val="100"/>
        </w:rPr>
      </w:pPr>
    </w:p>
    <w:p w14:paraId="0AC776C3">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中成药智能制造技术规范</w:t>
      </w:r>
    </w:p>
    <w:p w14:paraId="2123C4B3">
      <w:pPr>
        <w:pStyle w:val="200"/>
        <w:framePr w:h="6974" w:hRule="exact" w:wrap="around" w:x="1419" w:anchorLock="1"/>
      </w:pPr>
      <w:r>
        <w:rPr>
          <w:rFonts w:hint="eastAsia"/>
        </w:rPr>
        <w:t>第</w:t>
      </w:r>
      <w:r>
        <w:t>4部分：智能装备</w:t>
      </w:r>
      <w:r>
        <w:fldChar w:fldCharType="end"/>
      </w:r>
      <w:bookmarkEnd w:id="9"/>
    </w:p>
    <w:p w14:paraId="743DC0CB">
      <w:pPr>
        <w:framePr w:w="9639" w:h="6974" w:hRule="exact" w:wrap="around" w:vAnchor="page" w:hAnchor="page" w:x="1419" w:y="6408" w:anchorLock="1"/>
        <w:ind w:left="-1418"/>
      </w:pPr>
    </w:p>
    <w:p w14:paraId="001A2DAD">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intelligent manufacturing of Chinese traditional patent medicines</w:t>
      </w:r>
    </w:p>
    <w:p w14:paraId="0756F821">
      <w:pPr>
        <w:pStyle w:val="128"/>
        <w:framePr w:w="9639" w:h="6974" w:hRule="exact" w:wrap="around" w:vAnchor="page" w:hAnchor="page" w:x="1419" w:y="6408" w:anchorLock="1"/>
        <w:textAlignment w:val="bottom"/>
        <w:rPr>
          <w:rFonts w:eastAsia="黑体"/>
          <w:szCs w:val="28"/>
        </w:rPr>
      </w:pPr>
      <w:r>
        <w:rPr>
          <w:rFonts w:eastAsia="黑体"/>
          <w:szCs w:val="28"/>
        </w:rPr>
        <w:t>Part 4: Intelligent equipment </w:t>
      </w:r>
      <w:r>
        <w:rPr>
          <w:rFonts w:eastAsia="黑体"/>
          <w:szCs w:val="28"/>
        </w:rPr>
        <w:fldChar w:fldCharType="end"/>
      </w:r>
      <w:bookmarkEnd w:id="10"/>
    </w:p>
    <w:p w14:paraId="2E79B8E5">
      <w:pPr>
        <w:framePr w:w="9639" w:h="6974" w:hRule="exact" w:wrap="around" w:vAnchor="page" w:hAnchor="page" w:x="1419" w:y="6408" w:anchorLock="1"/>
        <w:spacing w:line="760" w:lineRule="exact"/>
        <w:ind w:left="-1418"/>
      </w:pPr>
    </w:p>
    <w:p w14:paraId="0EB7062C">
      <w:pPr>
        <w:pStyle w:val="128"/>
        <w:framePr w:w="9639" w:h="6974" w:hRule="exact" w:wrap="around" w:vAnchor="page" w:hAnchor="page" w:x="1419" w:y="6408" w:anchorLock="1"/>
        <w:textAlignment w:val="bottom"/>
        <w:rPr>
          <w:rFonts w:eastAsia="黑体"/>
          <w:szCs w:val="28"/>
        </w:rPr>
      </w:pPr>
    </w:p>
    <w:p w14:paraId="1E747A2D">
      <w:pPr>
        <w:pStyle w:val="128"/>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name w:val="下拉1"/>
            <w:enabled/>
            <w:calcOnExit w:val="0"/>
            <w:ddList>
              <w:listEntry w:val="（征求意见稿）"/>
              <w:listEntry w:val="预审稿"/>
              <w:listEntry w:val=" "/>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11"/>
    </w:p>
    <w:p w14:paraId="757FC44F">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19AF67C">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0EEC4F1">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3063FD9">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1CC29B1">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5339CB66">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EFFBC0E">
      <w:pPr>
        <w:pStyle w:val="94"/>
        <w:spacing w:after="468"/>
      </w:pPr>
      <w:bookmarkStart w:id="21" w:name="BookMark1"/>
      <w:r>
        <w:rPr>
          <w:rFonts w:hint="eastAsia"/>
          <w:spacing w:val="320"/>
        </w:rPr>
        <w:t>目</w:t>
      </w:r>
      <w:r>
        <w:rPr>
          <w:rFonts w:hint="eastAsia"/>
        </w:rPr>
        <w:t>次</w:t>
      </w:r>
    </w:p>
    <w:p w14:paraId="09E12429">
      <w:pPr>
        <w:pStyle w:val="20"/>
        <w:tabs>
          <w:tab w:val="right" w:leader="dot" w:pos="9354"/>
        </w:tabs>
      </w:pPr>
      <w:r>
        <w:fldChar w:fldCharType="begin"/>
      </w:r>
      <w:r>
        <w:instrText xml:space="preserve"> TOC \o "1-1" \h </w:instrText>
      </w:r>
      <w:r>
        <w:fldChar w:fldCharType="separate"/>
      </w:r>
      <w:r>
        <w:fldChar w:fldCharType="begin"/>
      </w:r>
      <w:r>
        <w:instrText xml:space="preserve"> HYPERLINK \l _Toc29846 </w:instrText>
      </w:r>
      <w:r>
        <w:fldChar w:fldCharType="separate"/>
      </w:r>
      <w:r>
        <w:rPr>
          <w:rFonts w:hint="eastAsia"/>
          <w:lang w:val="en-US" w:eastAsia="zh-CN"/>
        </w:rPr>
        <w:t>前</w:t>
      </w:r>
      <w:r>
        <w:t>言</w:t>
      </w:r>
      <w:r>
        <w:tab/>
      </w:r>
      <w:r>
        <w:fldChar w:fldCharType="begin"/>
      </w:r>
      <w:r>
        <w:instrText xml:space="preserve"> PAGEREF _Toc29846 \h </w:instrText>
      </w:r>
      <w:r>
        <w:fldChar w:fldCharType="separate"/>
      </w:r>
      <w:r>
        <w:t>II</w:t>
      </w:r>
      <w:r>
        <w:fldChar w:fldCharType="end"/>
      </w:r>
      <w:r>
        <w:fldChar w:fldCharType="end"/>
      </w:r>
    </w:p>
    <w:p w14:paraId="07C9A2CB">
      <w:pPr>
        <w:pStyle w:val="20"/>
        <w:tabs>
          <w:tab w:val="right" w:leader="dot" w:pos="9354"/>
        </w:tabs>
      </w:pPr>
      <w:r>
        <w:fldChar w:fldCharType="begin"/>
      </w:r>
      <w:r>
        <w:instrText xml:space="preserve"> HYPERLINK \l _Toc5377 </w:instrText>
      </w:r>
      <w:r>
        <w:fldChar w:fldCharType="separate"/>
      </w:r>
      <w:r>
        <w:rPr>
          <w:rFonts w:hint="eastAsia"/>
          <w:lang w:val="en-US" w:eastAsia="zh-CN"/>
        </w:rPr>
        <w:t>引</w:t>
      </w:r>
      <w:r>
        <w:t>言</w:t>
      </w:r>
      <w:r>
        <w:tab/>
      </w:r>
      <w:r>
        <w:fldChar w:fldCharType="begin"/>
      </w:r>
      <w:r>
        <w:instrText xml:space="preserve"> PAGEREF _Toc5377 \h </w:instrText>
      </w:r>
      <w:r>
        <w:fldChar w:fldCharType="separate"/>
      </w:r>
      <w:r>
        <w:t>III</w:t>
      </w:r>
      <w:r>
        <w:fldChar w:fldCharType="end"/>
      </w:r>
      <w:r>
        <w:fldChar w:fldCharType="end"/>
      </w:r>
    </w:p>
    <w:p w14:paraId="6BCBB7BD">
      <w:pPr>
        <w:pStyle w:val="20"/>
        <w:tabs>
          <w:tab w:val="right" w:leader="dot" w:pos="9354"/>
        </w:tabs>
      </w:pPr>
      <w:r>
        <w:fldChar w:fldCharType="begin"/>
      </w:r>
      <w:r>
        <w:instrText xml:space="preserve"> HYPERLINK \l _Toc24026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_Toc24026 \h </w:instrText>
      </w:r>
      <w:r>
        <w:fldChar w:fldCharType="separate"/>
      </w:r>
      <w:r>
        <w:t>1</w:t>
      </w:r>
      <w:r>
        <w:fldChar w:fldCharType="end"/>
      </w:r>
      <w:r>
        <w:fldChar w:fldCharType="end"/>
      </w:r>
    </w:p>
    <w:p w14:paraId="6E27B140">
      <w:pPr>
        <w:pStyle w:val="20"/>
        <w:tabs>
          <w:tab w:val="right" w:leader="dot" w:pos="9354"/>
        </w:tabs>
      </w:pPr>
      <w:r>
        <w:fldChar w:fldCharType="begin"/>
      </w:r>
      <w:r>
        <w:instrText xml:space="preserve"> HYPERLINK \l _Toc5812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_Toc5812 \h </w:instrText>
      </w:r>
      <w:r>
        <w:fldChar w:fldCharType="separate"/>
      </w:r>
      <w:r>
        <w:t>1</w:t>
      </w:r>
      <w:r>
        <w:fldChar w:fldCharType="end"/>
      </w:r>
      <w:r>
        <w:fldChar w:fldCharType="end"/>
      </w:r>
    </w:p>
    <w:p w14:paraId="63597DF6">
      <w:pPr>
        <w:pStyle w:val="20"/>
        <w:tabs>
          <w:tab w:val="right" w:leader="dot" w:pos="9354"/>
        </w:tabs>
      </w:pPr>
      <w:r>
        <w:fldChar w:fldCharType="begin"/>
      </w:r>
      <w:r>
        <w:instrText xml:space="preserve"> HYPERLINK \l _Toc15588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_Toc15588 \h </w:instrText>
      </w:r>
      <w:r>
        <w:fldChar w:fldCharType="separate"/>
      </w:r>
      <w:r>
        <w:t>1</w:t>
      </w:r>
      <w:r>
        <w:fldChar w:fldCharType="end"/>
      </w:r>
      <w:r>
        <w:fldChar w:fldCharType="end"/>
      </w:r>
    </w:p>
    <w:p w14:paraId="7AD98618">
      <w:pPr>
        <w:pStyle w:val="20"/>
        <w:tabs>
          <w:tab w:val="right" w:leader="dot" w:pos="9354"/>
        </w:tabs>
      </w:pPr>
      <w:r>
        <w:fldChar w:fldCharType="begin"/>
      </w:r>
      <w:r>
        <w:instrText xml:space="preserve"> HYPERLINK \l _Toc30539 </w:instrText>
      </w:r>
      <w:r>
        <w:fldChar w:fldCharType="separate"/>
      </w:r>
      <w:r>
        <w:rPr>
          <w:rFonts w:hint="eastAsia" w:ascii="黑体" w:eastAsia="黑体"/>
          <w:i w:val="0"/>
        </w:rPr>
        <w:t xml:space="preserve">4 </w:t>
      </w:r>
      <w:r>
        <w:rPr>
          <w:rFonts w:hint="eastAsia"/>
          <w:szCs w:val="21"/>
        </w:rPr>
        <w:t>缩略语</w:t>
      </w:r>
      <w:r>
        <w:tab/>
      </w:r>
      <w:r>
        <w:fldChar w:fldCharType="begin"/>
      </w:r>
      <w:r>
        <w:instrText xml:space="preserve"> PAGEREF _Toc30539 \h </w:instrText>
      </w:r>
      <w:r>
        <w:fldChar w:fldCharType="separate"/>
      </w:r>
      <w:r>
        <w:t>1</w:t>
      </w:r>
      <w:r>
        <w:fldChar w:fldCharType="end"/>
      </w:r>
      <w:r>
        <w:fldChar w:fldCharType="end"/>
      </w:r>
    </w:p>
    <w:p w14:paraId="6BE94040">
      <w:pPr>
        <w:pStyle w:val="20"/>
        <w:tabs>
          <w:tab w:val="right" w:leader="dot" w:pos="9354"/>
        </w:tabs>
      </w:pPr>
      <w:r>
        <w:fldChar w:fldCharType="begin"/>
      </w:r>
      <w:r>
        <w:instrText xml:space="preserve"> HYPERLINK \l _Toc9125 </w:instrText>
      </w:r>
      <w:r>
        <w:fldChar w:fldCharType="separate"/>
      </w:r>
      <w:r>
        <w:rPr>
          <w:rFonts w:hint="eastAsia" w:ascii="黑体" w:eastAsia="黑体"/>
          <w:i w:val="0"/>
        </w:rPr>
        <w:t xml:space="preserve">5 </w:t>
      </w:r>
      <w:r>
        <w:rPr>
          <w:rFonts w:hint="eastAsia"/>
        </w:rPr>
        <w:t>总体要求</w:t>
      </w:r>
      <w:r>
        <w:tab/>
      </w:r>
      <w:r>
        <w:fldChar w:fldCharType="begin"/>
      </w:r>
      <w:r>
        <w:instrText xml:space="preserve"> PAGEREF _Toc9125 \h </w:instrText>
      </w:r>
      <w:r>
        <w:fldChar w:fldCharType="separate"/>
      </w:r>
      <w:r>
        <w:t>2</w:t>
      </w:r>
      <w:r>
        <w:fldChar w:fldCharType="end"/>
      </w:r>
      <w:r>
        <w:fldChar w:fldCharType="end"/>
      </w:r>
    </w:p>
    <w:p w14:paraId="3468626F">
      <w:pPr>
        <w:pStyle w:val="20"/>
        <w:tabs>
          <w:tab w:val="right" w:leader="dot" w:pos="9354"/>
        </w:tabs>
      </w:pPr>
      <w:r>
        <w:fldChar w:fldCharType="begin"/>
      </w:r>
      <w:r>
        <w:instrText xml:space="preserve"> HYPERLINK \l _Toc9372 </w:instrText>
      </w:r>
      <w:r>
        <w:fldChar w:fldCharType="separate"/>
      </w:r>
      <w:r>
        <w:rPr>
          <w:rFonts w:hint="eastAsia" w:ascii="黑体" w:eastAsia="黑体"/>
          <w:i w:val="0"/>
        </w:rPr>
        <w:t xml:space="preserve">6 </w:t>
      </w:r>
      <w:r>
        <w:rPr>
          <w:rFonts w:hint="eastAsia"/>
        </w:rPr>
        <w:t>中成药智能制造智能装备技术要求</w:t>
      </w:r>
      <w:r>
        <w:tab/>
      </w:r>
      <w:r>
        <w:fldChar w:fldCharType="begin"/>
      </w:r>
      <w:r>
        <w:instrText xml:space="preserve"> PAGEREF _Toc9372 \h </w:instrText>
      </w:r>
      <w:r>
        <w:fldChar w:fldCharType="separate"/>
      </w:r>
      <w:r>
        <w:t>2</w:t>
      </w:r>
      <w:r>
        <w:fldChar w:fldCharType="end"/>
      </w:r>
      <w:r>
        <w:fldChar w:fldCharType="end"/>
      </w:r>
    </w:p>
    <w:p w14:paraId="4AA5A9C4">
      <w:pPr>
        <w:pStyle w:val="20"/>
        <w:tabs>
          <w:tab w:val="right" w:leader="dot" w:pos="9354"/>
        </w:tabs>
      </w:pPr>
      <w:r>
        <w:fldChar w:fldCharType="begin"/>
      </w:r>
      <w:r>
        <w:instrText xml:space="preserve"> HYPERLINK \l _Toc1432 </w:instrText>
      </w:r>
      <w:r>
        <w:fldChar w:fldCharType="separate"/>
      </w:r>
      <w:r>
        <w:rPr>
          <w:rFonts w:hint="eastAsia" w:ascii="黑体" w:eastAsia="黑体"/>
          <w:i w:val="0"/>
        </w:rPr>
        <w:t xml:space="preserve">7 </w:t>
      </w:r>
      <w:r>
        <w:rPr>
          <w:rFonts w:hint="eastAsia"/>
        </w:rPr>
        <w:t>设备/生产线系统验证</w:t>
      </w:r>
      <w:r>
        <w:tab/>
      </w:r>
      <w:r>
        <w:fldChar w:fldCharType="begin"/>
      </w:r>
      <w:r>
        <w:instrText xml:space="preserve"> PAGEREF _Toc1432 \h </w:instrText>
      </w:r>
      <w:r>
        <w:fldChar w:fldCharType="separate"/>
      </w:r>
      <w:r>
        <w:t>7</w:t>
      </w:r>
      <w:r>
        <w:fldChar w:fldCharType="end"/>
      </w:r>
      <w:r>
        <w:fldChar w:fldCharType="end"/>
      </w:r>
    </w:p>
    <w:p w14:paraId="6FFEE839">
      <w:pPr>
        <w:pStyle w:val="20"/>
        <w:tabs>
          <w:tab w:val="right" w:leader="dot" w:pos="9354"/>
        </w:tabs>
      </w:pPr>
      <w:r>
        <w:fldChar w:fldCharType="begin"/>
      </w:r>
      <w:r>
        <w:instrText xml:space="preserve"> HYPERLINK \l _Toc5421 </w:instrText>
      </w:r>
      <w:r>
        <w:fldChar w:fldCharType="separate"/>
      </w:r>
      <w:r>
        <w:rPr>
          <w:rFonts w:hint="eastAsia"/>
          <w:lang w:val="en-US" w:eastAsia="zh-CN"/>
        </w:rPr>
        <w:t>参考文</w:t>
      </w:r>
      <w:r>
        <w:rPr>
          <w:rFonts w:hint="eastAsia"/>
        </w:rPr>
        <w:t>献</w:t>
      </w:r>
      <w:r>
        <w:tab/>
      </w:r>
      <w:r>
        <w:fldChar w:fldCharType="begin"/>
      </w:r>
      <w:r>
        <w:instrText xml:space="preserve"> PAGEREF _Toc5421 \h </w:instrText>
      </w:r>
      <w:r>
        <w:fldChar w:fldCharType="separate"/>
      </w:r>
      <w:r>
        <w:t>8</w:t>
      </w:r>
      <w:r>
        <w:fldChar w:fldCharType="end"/>
      </w:r>
      <w:r>
        <w:fldChar w:fldCharType="end"/>
      </w:r>
    </w:p>
    <w:p w14:paraId="4AB201A0">
      <w:pPr>
        <w:pStyle w:val="94"/>
        <w:spacing w:after="468"/>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69CC1A03">
      <w:pPr>
        <w:pStyle w:val="92"/>
        <w:spacing w:after="468"/>
      </w:pPr>
      <w:bookmarkStart w:id="22" w:name="_Toc165282085"/>
      <w:bookmarkStart w:id="23" w:name="_Toc18004"/>
      <w:bookmarkStart w:id="24" w:name="_Toc27179"/>
      <w:bookmarkStart w:id="25" w:name="_Toc29846"/>
      <w:bookmarkStart w:id="26" w:name="BookMark2"/>
      <w:r>
        <w:rPr>
          <w:spacing w:val="320"/>
        </w:rPr>
        <w:t>前</w:t>
      </w:r>
      <w:r>
        <w:t>言</w:t>
      </w:r>
      <w:bookmarkEnd w:id="22"/>
      <w:bookmarkEnd w:id="23"/>
      <w:bookmarkEnd w:id="24"/>
      <w:bookmarkEnd w:id="25"/>
    </w:p>
    <w:p w14:paraId="560EC4B3">
      <w:pPr>
        <w:pStyle w:val="59"/>
        <w:ind w:firstLine="420"/>
      </w:pPr>
      <w:r>
        <w:rPr>
          <w:rFonts w:hint="eastAsia"/>
        </w:rPr>
        <w:t>本文件按照GB/T 1.1—2020《标准化工作导则  第1部分：标准化文件的结构和起草规则》的规定起草。</w:t>
      </w:r>
    </w:p>
    <w:p w14:paraId="0F9CD82E">
      <w:pPr>
        <w:pStyle w:val="59"/>
        <w:ind w:firstLine="420"/>
      </w:pPr>
      <w:r>
        <w:rPr>
          <w:rFonts w:hint="eastAsia"/>
        </w:rPr>
        <w:t>本文件是DB11/T XXX《中成药智能制造技术规范》的第4部分。DB11/T XXX已经发布了以下部分：</w:t>
      </w:r>
    </w:p>
    <w:p w14:paraId="0F1E0553">
      <w:pPr>
        <w:pStyle w:val="59"/>
        <w:ind w:firstLine="420"/>
      </w:pPr>
      <w:r>
        <w:rPr>
          <w:rFonts w:hint="eastAsia"/>
        </w:rPr>
        <w:t>——第1部分：总体要求；</w:t>
      </w:r>
    </w:p>
    <w:p w14:paraId="0DBF05DD">
      <w:pPr>
        <w:pStyle w:val="59"/>
        <w:ind w:firstLine="420"/>
      </w:pPr>
      <w:r>
        <w:rPr>
          <w:rFonts w:hint="eastAsia"/>
        </w:rPr>
        <w:t>——第2部分：信息管理系统；</w:t>
      </w:r>
    </w:p>
    <w:p w14:paraId="7450B86A">
      <w:pPr>
        <w:pStyle w:val="59"/>
        <w:ind w:firstLine="420"/>
      </w:pPr>
      <w:r>
        <w:rPr>
          <w:rFonts w:hint="eastAsia"/>
        </w:rPr>
        <w:t>——第3部分：自动化控制系统；</w:t>
      </w:r>
    </w:p>
    <w:p w14:paraId="57BF9F23">
      <w:pPr>
        <w:pStyle w:val="59"/>
        <w:ind w:firstLine="420"/>
      </w:pPr>
      <w:r>
        <w:rPr>
          <w:rFonts w:hint="eastAsia"/>
        </w:rPr>
        <w:t>——第4部分：智能装备。</w:t>
      </w:r>
    </w:p>
    <w:p w14:paraId="6D48D974">
      <w:pPr>
        <w:pStyle w:val="59"/>
        <w:ind w:firstLine="420"/>
      </w:pPr>
      <w:r>
        <w:rPr>
          <w:rFonts w:hint="eastAsia"/>
        </w:rPr>
        <w:t>本文件由北京市经济和信息化局提出并归口。</w:t>
      </w:r>
    </w:p>
    <w:p w14:paraId="1ECB2BE2">
      <w:pPr>
        <w:pStyle w:val="59"/>
        <w:ind w:firstLine="420"/>
      </w:pPr>
      <w:r>
        <w:rPr>
          <w:rFonts w:hint="eastAsia"/>
        </w:rPr>
        <w:t xml:space="preserve"> </w:t>
      </w:r>
      <w:r>
        <w:t xml:space="preserve">     </w:t>
      </w:r>
      <w:r>
        <w:rPr>
          <w:rFonts w:hint="eastAsia"/>
        </w:rPr>
        <w:t>由北京市经济和信息化局组织实施。</w:t>
      </w:r>
    </w:p>
    <w:p w14:paraId="735F3093">
      <w:pPr>
        <w:pStyle w:val="59"/>
        <w:ind w:firstLine="420"/>
      </w:pPr>
      <w:r>
        <w:rPr>
          <w:rFonts w:hint="eastAsia"/>
        </w:rPr>
        <w:t>本文件起草单位：北京诚益通科技有限公司、中国北京同仁堂(集团)有限责任公司、北京春风药业有限公司、北京诚益通控制工程科技股份有限公司、北京中医药大学、北京亚东生物制药有限公司、北京医药行业协会、北大维信药业有限公司、北京同仁堂股份有限公司、北京同仁堂科技发展股份有限公司、北京同仁堂研究院。</w:t>
      </w:r>
    </w:p>
    <w:p w14:paraId="25D76F70">
      <w:pPr>
        <w:pStyle w:val="59"/>
        <w:ind w:firstLine="420"/>
      </w:pPr>
      <w:r>
        <w:rPr>
          <w:rFonts w:hint="eastAsia"/>
        </w:rPr>
        <w:t>本文件主要起草人：杜菁、李伟川、王春蕊、朱文勇、何滨、刘泊伟、周强强、秦有文、徐冰、付立家、孙恺、王淑英、乔延江、李晓星、杨爱民、耿启森、王田、杨利、赵书武、董凌云、曾庆隆、姚璐、杨光、屠丽莉、宣建洪、方胜、黄田军、邓元龙、肖龙、杜建伟、魏巍、王震、张大春、王俊伟。</w:t>
      </w:r>
    </w:p>
    <w:p w14:paraId="54DAF53A">
      <w:pPr>
        <w:pStyle w:val="59"/>
        <w:ind w:firstLine="420"/>
      </w:pPr>
    </w:p>
    <w:p w14:paraId="6823DA36">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14:paraId="36A3574F">
      <w:pPr>
        <w:pStyle w:val="92"/>
        <w:spacing w:after="468"/>
      </w:pPr>
      <w:bookmarkStart w:id="27" w:name="_Toc5377"/>
      <w:bookmarkStart w:id="28" w:name="_Toc22852"/>
      <w:bookmarkStart w:id="29" w:name="_Toc21038"/>
      <w:bookmarkStart w:id="30" w:name="_Toc165282086"/>
      <w:bookmarkStart w:id="31" w:name="BookMark3"/>
      <w:r>
        <w:rPr>
          <w:spacing w:val="320"/>
        </w:rPr>
        <w:t>引</w:t>
      </w:r>
      <w:r>
        <w:t>言</w:t>
      </w:r>
      <w:bookmarkEnd w:id="27"/>
      <w:bookmarkEnd w:id="28"/>
      <w:bookmarkEnd w:id="29"/>
      <w:bookmarkEnd w:id="30"/>
    </w:p>
    <w:p w14:paraId="33593E80">
      <w:pPr>
        <w:pStyle w:val="59"/>
        <w:ind w:firstLine="420"/>
      </w:pPr>
      <w:r>
        <w:rPr>
          <w:rFonts w:hint="eastAsia"/>
        </w:rPr>
        <w:t>随着《“十四五”国家战略性新兴产业发展规划》、《第十四个五年规划和2035年远景目标》、《“十四五”智能制造发展规划》、“2030碳达峰和2060碳中和目标”等文件的发布与实施，数字产业化和产业数字化、数字经济与实体经济深度融合、智能制造、绿色发展等新兴科技在推动中成药领域智能升级。目前京津冀地区中成药制造企业面临巨大的节能增效、数字化、智能化改造压力，各中成药制造企业对数字化转型的接受程度和见解都有所不同，对自身智能制造的定位、现状和发展方向不明确，企业从宏观层面认可数字化是行业未来的发展方向，但落到具体应用及实施环节，就会显现出诸多问题。中成药作为中国传统医学的重要组成部分，其制造技术的现代化转型对于提升产业竞争力、保障药品质量和满足市场需求具有重要意义。</w:t>
      </w:r>
    </w:p>
    <w:p w14:paraId="01BF9550">
      <w:pPr>
        <w:pStyle w:val="59"/>
        <w:ind w:firstLine="420"/>
      </w:pPr>
      <w:r>
        <w:rPr>
          <w:rFonts w:hint="eastAsia"/>
        </w:rPr>
        <w:t>DB11/T XXXX《中成药智能制造技术规范》是指导中成药制造行业开展智能制造的系列标准，由4个部分组成：</w:t>
      </w:r>
    </w:p>
    <w:p w14:paraId="2DCFC540">
      <w:pPr>
        <w:pStyle w:val="59"/>
        <w:ind w:firstLine="420"/>
      </w:pPr>
      <w:r>
        <w:rPr>
          <w:rFonts w:hint="eastAsia"/>
        </w:rPr>
        <w:t>——第1部分：总体要求。目的在于通过对中成药智能制造系统提出统一总体要求，以规范中成药智能制造总体架构和数据及管理等具体要求，同时切实地帮助企业解决智能制造整体规划设计等问题。</w:t>
      </w:r>
    </w:p>
    <w:p w14:paraId="16CF0205">
      <w:pPr>
        <w:pStyle w:val="59"/>
        <w:ind w:firstLine="420"/>
      </w:pPr>
      <w:r>
        <w:rPr>
          <w:rFonts w:hint="eastAsia"/>
        </w:rPr>
        <w:t>——第2部分：信息管理系统。目的在于通过对信息管理系统标准的要求，规范中成药智能制造信息化系统的功能，帮助企业解决信息化系统规划、建设、实施和管理等问题。</w:t>
      </w:r>
    </w:p>
    <w:p w14:paraId="1E8D3529">
      <w:pPr>
        <w:pStyle w:val="59"/>
        <w:ind w:firstLine="420"/>
      </w:pPr>
      <w:r>
        <w:rPr>
          <w:rFonts w:hint="eastAsia"/>
        </w:rPr>
        <w:t>——第3部分：自动化控制系统。目的在于通过对控制系统标准的要求，对中成药生产各工艺业务环节的自动化控制系统进行规范，帮助企业解决自动化控制系统的技术要求等问题。</w:t>
      </w:r>
    </w:p>
    <w:p w14:paraId="2A3D3A57">
      <w:pPr>
        <w:pStyle w:val="59"/>
        <w:ind w:firstLine="420"/>
      </w:pPr>
      <w:r>
        <w:rPr>
          <w:rFonts w:hint="eastAsia"/>
        </w:rPr>
        <w:t>——第4部分：智能装备。目的在于通过对智能装备标准的要求，规范中成药智能装备的制造，满足生产工艺执行规范性、一致性、安全性等相关法规的要求。</w:t>
      </w:r>
    </w:p>
    <w:p w14:paraId="09F3EA49">
      <w:pPr>
        <w:pStyle w:val="59"/>
        <w:ind w:firstLine="420"/>
      </w:pPr>
      <w:r>
        <w:rPr>
          <w:rFonts w:hint="eastAsia"/>
        </w:rPr>
        <w:t>随着技术的不断发展和市场的不断变化，该系列标准需要根据实际情况不断地完善、更新和扩展，为中成药制造行业的智能制造发展提供有力的支持。</w:t>
      </w:r>
    </w:p>
    <w:p w14:paraId="6D6F9B5A">
      <w:pPr>
        <w:pStyle w:val="59"/>
        <w:ind w:firstLine="420"/>
      </w:pPr>
    </w:p>
    <w:p w14:paraId="1DEB56BC">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31"/>
    <w:p w14:paraId="593D689D">
      <w:pPr>
        <w:spacing w:line="20" w:lineRule="exact"/>
        <w:jc w:val="center"/>
        <w:rPr>
          <w:rFonts w:ascii="黑体" w:hAnsi="黑体" w:eastAsia="黑体"/>
          <w:sz w:val="32"/>
          <w:szCs w:val="32"/>
        </w:rPr>
      </w:pPr>
      <w:bookmarkStart w:id="32" w:name="BookMark4"/>
    </w:p>
    <w:p w14:paraId="23E334DD">
      <w:pPr>
        <w:spacing w:line="20" w:lineRule="exact"/>
        <w:jc w:val="center"/>
        <w:rPr>
          <w:rFonts w:ascii="黑体" w:hAnsi="黑体" w:eastAsia="黑体"/>
          <w:sz w:val="32"/>
          <w:szCs w:val="32"/>
        </w:rPr>
      </w:pPr>
    </w:p>
    <w:sdt>
      <w:sdtPr>
        <w:tag w:val="NEW_STAND_NAME"/>
        <w:id w:val="595910757"/>
        <w:lock w:val="sdtLocked"/>
        <w:placeholder>
          <w:docPart w:val="0A339E524AD946ADB16D5E0258641654"/>
        </w:placeholder>
      </w:sdtPr>
      <w:sdtContent>
        <w:p w14:paraId="5E6FD65A">
          <w:pPr>
            <w:pStyle w:val="180"/>
            <w:spacing w:before="312" w:beforeLines="100" w:after="3" w:afterLines="1"/>
          </w:pPr>
          <w:bookmarkStart w:id="33" w:name="NEW_STAND_NAME"/>
          <w:r>
            <w:rPr>
              <w:rFonts w:hint="eastAsia"/>
            </w:rPr>
            <w:t>中成药智能制造技术规范 第</w:t>
          </w:r>
          <w:r>
            <w:t>4部分：智能装备</w:t>
          </w:r>
        </w:p>
      </w:sdtContent>
    </w:sdt>
    <w:bookmarkEnd w:id="33"/>
    <w:p w14:paraId="037F3342">
      <w:pPr>
        <w:pStyle w:val="107"/>
        <w:spacing w:before="312" w:after="312"/>
      </w:pPr>
      <w:bookmarkStart w:id="34" w:name="_Toc24884211"/>
      <w:bookmarkStart w:id="35" w:name="_Toc59"/>
      <w:bookmarkStart w:id="36" w:name="_Toc26986771"/>
      <w:bookmarkStart w:id="37" w:name="_Toc26718930"/>
      <w:bookmarkStart w:id="38" w:name="_Toc24026"/>
      <w:bookmarkStart w:id="39" w:name="_Toc97191423"/>
      <w:bookmarkStart w:id="40" w:name="_Toc17233333"/>
      <w:bookmarkStart w:id="41" w:name="_Toc17233325"/>
      <w:bookmarkStart w:id="42" w:name="_Toc24884218"/>
      <w:bookmarkStart w:id="43" w:name="_Toc26648465"/>
      <w:bookmarkStart w:id="44" w:name="_Toc165282087"/>
      <w:bookmarkStart w:id="45" w:name="_Toc6687"/>
      <w:bookmarkStart w:id="46" w:name="_Toc26986530"/>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p>
    <w:p w14:paraId="41DE286B">
      <w:pPr>
        <w:pStyle w:val="59"/>
        <w:ind w:firstLine="420"/>
      </w:pPr>
      <w:bookmarkStart w:id="47" w:name="_Toc17233334"/>
      <w:bookmarkStart w:id="48" w:name="_Toc17233326"/>
      <w:bookmarkStart w:id="49" w:name="_Toc24884219"/>
      <w:bookmarkStart w:id="50" w:name="_Toc26648466"/>
      <w:bookmarkStart w:id="51" w:name="_Toc24884212"/>
      <w:r>
        <w:rPr>
          <w:rFonts w:hint="eastAsia"/>
        </w:rPr>
        <w:t>本文件规定了中成药制造企业生产过程中对智能工艺装备、智能产线装备、智能物流装备及设备/生产线系统验证等的要求及管理等，描述了密闭无尘自动化输送、全自动提取/浓缩/分离、AGV转运、高精度无尘在线动态检重、CIP在线清洗、智能称配、全自动包装、关键质量属性在线监控或控制、集中监控和信息化管理等关键指标要求。</w:t>
      </w:r>
    </w:p>
    <w:p w14:paraId="02C1689E">
      <w:pPr>
        <w:pStyle w:val="59"/>
        <w:ind w:firstLine="420"/>
      </w:pPr>
      <w:r>
        <w:rPr>
          <w:rFonts w:hint="eastAsia"/>
        </w:rPr>
        <w:t>本文件适用于中成药智能制造的智能装备的规划、建设及管理，可作为其它制剂的同类型工艺装备参考。</w:t>
      </w:r>
    </w:p>
    <w:p w14:paraId="50D71D69">
      <w:pPr>
        <w:pStyle w:val="107"/>
        <w:spacing w:before="312" w:after="312"/>
      </w:pPr>
      <w:bookmarkStart w:id="52" w:name="_Toc26986772"/>
      <w:bookmarkStart w:id="53" w:name="_Toc97191424"/>
      <w:bookmarkStart w:id="54" w:name="_Toc25987"/>
      <w:bookmarkStart w:id="55" w:name="_Toc26718931"/>
      <w:bookmarkStart w:id="56" w:name="_Toc26986531"/>
      <w:bookmarkStart w:id="57" w:name="_Toc165282088"/>
      <w:bookmarkStart w:id="58" w:name="_Toc1921"/>
      <w:bookmarkStart w:id="59" w:name="_Toc5812"/>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0E91E54FB10849C79ED50C5B7DB594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7901ED5">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1591A7">
      <w:pPr>
        <w:pStyle w:val="59"/>
        <w:ind w:firstLine="420"/>
      </w:pPr>
      <w:r>
        <w:t>GB</w:t>
      </w:r>
      <w:r>
        <w:rPr>
          <w:rFonts w:hint="eastAsia"/>
        </w:rPr>
        <w:t>/</w:t>
      </w:r>
      <w:r>
        <w:t xml:space="preserve">T 36030 </w:t>
      </w:r>
      <w:r>
        <w:rPr>
          <w:rFonts w:hint="eastAsia"/>
        </w:rPr>
        <w:t>制药机械</w:t>
      </w:r>
      <w:r>
        <w:t>(</w:t>
      </w:r>
      <w:r>
        <w:rPr>
          <w:rFonts w:hint="eastAsia"/>
        </w:rPr>
        <w:t>设备</w:t>
      </w:r>
      <w:r>
        <w:t>)</w:t>
      </w:r>
      <w:r>
        <w:rPr>
          <w:rFonts w:hint="eastAsia"/>
        </w:rPr>
        <w:t>在位清洗、灭菌通用技术要求</w:t>
      </w:r>
    </w:p>
    <w:p w14:paraId="1E69B492">
      <w:pPr>
        <w:pStyle w:val="59"/>
        <w:ind w:firstLine="420"/>
      </w:pPr>
      <w:r>
        <w:t>GB/T 41397</w:t>
      </w:r>
      <w:r>
        <w:rPr>
          <w:rFonts w:hint="eastAsia"/>
        </w:rPr>
        <w:t xml:space="preserve"> 生产过程质量控制故障诊断</w:t>
      </w:r>
    </w:p>
    <w:p w14:paraId="1C43927F">
      <w:pPr>
        <w:pStyle w:val="233"/>
      </w:pPr>
      <w:r>
        <w:rPr>
          <w:rFonts w:hint="eastAsia"/>
        </w:rPr>
        <w:t>DB11/T XXX</w:t>
      </w:r>
      <w:r>
        <w:rPr>
          <w:rFonts w:hint="eastAsia"/>
          <w:lang w:bidi="ar"/>
        </w:rPr>
        <w:t>.1《中成药智能制造技术规范 第1部分：总体要求》</w:t>
      </w:r>
    </w:p>
    <w:p w14:paraId="6757C66F">
      <w:pPr>
        <w:pStyle w:val="107"/>
        <w:spacing w:before="312" w:after="312"/>
      </w:pPr>
      <w:bookmarkStart w:id="60" w:name="_Toc12892"/>
      <w:bookmarkStart w:id="61" w:name="_Toc15588"/>
      <w:bookmarkStart w:id="62" w:name="_Toc165282089"/>
      <w:bookmarkStart w:id="63" w:name="_Toc97191425"/>
      <w:bookmarkStart w:id="64" w:name="_Toc10402"/>
      <w:r>
        <w:rPr>
          <w:rFonts w:hint="eastAsia"/>
          <w:szCs w:val="21"/>
        </w:rPr>
        <w:t>术语和定义</w:t>
      </w:r>
      <w:bookmarkEnd w:id="60"/>
      <w:bookmarkEnd w:id="61"/>
      <w:bookmarkEnd w:id="62"/>
      <w:bookmarkEnd w:id="63"/>
      <w:bookmarkEnd w:id="64"/>
    </w:p>
    <w:sdt>
      <w:sdtPr>
        <w:id w:val="-1909835108"/>
        <w:placeholder>
          <w:docPart w:val="476A04C39EE5409B948B89A28EBE045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D648849">
          <w:pPr>
            <w:pStyle w:val="59"/>
            <w:ind w:firstLine="420"/>
          </w:pPr>
          <w:bookmarkStart w:id="65" w:name="_Toc26986532"/>
          <w:bookmarkEnd w:id="65"/>
          <w:r>
            <w:t>下列术语和定义适用于本文件。</w:t>
          </w:r>
        </w:p>
      </w:sdtContent>
    </w:sdt>
    <w:p w14:paraId="04CD2AF2">
      <w:pPr>
        <w:pStyle w:val="226"/>
        <w:ind w:left="420" w:hanging="420" w:hangingChars="200"/>
        <w:rPr>
          <w:rFonts w:ascii="黑体" w:hAnsi="黑体" w:eastAsia="黑体"/>
        </w:rPr>
      </w:pPr>
      <w:bookmarkStart w:id="66" w:name="_Toc8166"/>
      <w:bookmarkStart w:id="67" w:name="_Toc1960"/>
      <w:bookmarkStart w:id="68" w:name="_Toc1995"/>
    </w:p>
    <w:p w14:paraId="4DF531E5">
      <w:pPr>
        <w:pStyle w:val="226"/>
        <w:numPr>
          <w:ilvl w:val="255"/>
          <w:numId w:val="0"/>
        </w:numPr>
        <w:ind w:left="420" w:leftChars="200"/>
        <w:rPr>
          <w:rFonts w:ascii="黑体" w:hAnsi="黑体" w:eastAsia="黑体"/>
        </w:rPr>
      </w:pPr>
      <w:r>
        <w:rPr>
          <w:rFonts w:hint="eastAsia" w:ascii="黑体" w:hAnsi="黑体" w:eastAsia="黑体"/>
        </w:rPr>
        <w:t>智能装备</w:t>
      </w:r>
      <w:r>
        <w:rPr>
          <w:rFonts w:ascii="黑体" w:hAnsi="黑体" w:eastAsia="黑体"/>
        </w:rPr>
        <w:t xml:space="preserve">intelligent </w:t>
      </w:r>
      <w:bookmarkEnd w:id="66"/>
      <w:r>
        <w:rPr>
          <w:rFonts w:ascii="黑体" w:hAnsi="黑体" w:eastAsia="黑体"/>
        </w:rPr>
        <w:t>equipment</w:t>
      </w:r>
      <w:bookmarkEnd w:id="67"/>
      <w:bookmarkEnd w:id="68"/>
    </w:p>
    <w:p w14:paraId="52880FEF">
      <w:pPr>
        <w:pStyle w:val="59"/>
        <w:ind w:firstLine="420"/>
      </w:pPr>
      <w:r>
        <w:rPr>
          <w:rFonts w:hint="eastAsia"/>
        </w:rPr>
        <w:t>通过数字技术与制造装备技术深度融合，具备数字化、网络化、智能化等特征。形成具备状态感知、泛在互联、决策优化、自主执行、虚实融合、高效节能等特征的制造装备。</w:t>
      </w:r>
    </w:p>
    <w:p w14:paraId="3D8D63F0">
      <w:pPr>
        <w:pStyle w:val="107"/>
        <w:spacing w:before="312" w:after="312"/>
      </w:pPr>
      <w:bookmarkStart w:id="69" w:name="_Toc25209"/>
      <w:bookmarkEnd w:id="69"/>
      <w:bookmarkStart w:id="70" w:name="_Toc18438"/>
      <w:bookmarkEnd w:id="70"/>
      <w:bookmarkStart w:id="71" w:name="_Toc8251"/>
      <w:bookmarkStart w:id="72" w:name="_Toc30539"/>
      <w:bookmarkStart w:id="73" w:name="_Toc659"/>
      <w:r>
        <w:rPr>
          <w:rFonts w:hint="eastAsia"/>
          <w:szCs w:val="21"/>
        </w:rPr>
        <w:t>缩略语</w:t>
      </w:r>
      <w:bookmarkEnd w:id="71"/>
      <w:bookmarkEnd w:id="72"/>
      <w:bookmarkEnd w:id="73"/>
    </w:p>
    <w:p w14:paraId="743FD390">
      <w:pPr>
        <w:pStyle w:val="59"/>
        <w:widowControl w:val="0"/>
        <w:autoSpaceDE/>
        <w:autoSpaceDN/>
        <w:ind w:firstLine="420"/>
      </w:pPr>
      <w:r>
        <w:t>下列缩略语适用于本文件。</w:t>
      </w:r>
    </w:p>
    <w:p w14:paraId="4FA4324C">
      <w:pPr>
        <w:adjustRightInd/>
        <w:ind w:firstLine="420" w:firstLineChars="200"/>
        <w:rPr>
          <w:rFonts w:ascii="宋体" w:hAnsi="宋体" w:cs="宋体"/>
          <w:kern w:val="0"/>
          <w:szCs w:val="20"/>
        </w:rPr>
      </w:pPr>
      <w:r>
        <w:rPr>
          <w:rFonts w:hint="eastAsia" w:ascii="宋体" w:hAnsi="宋体" w:cs="宋体"/>
          <w:kern w:val="0"/>
          <w:szCs w:val="20"/>
        </w:rPr>
        <w:t>AGV：自动导向车（Automated Guided Vehicle）</w:t>
      </w:r>
    </w:p>
    <w:p w14:paraId="692A7888">
      <w:pPr>
        <w:adjustRightInd/>
        <w:ind w:firstLine="420" w:firstLineChars="200"/>
        <w:rPr>
          <w:rFonts w:ascii="宋体" w:hAnsi="宋体" w:cs="宋体"/>
          <w:kern w:val="0"/>
          <w:szCs w:val="20"/>
        </w:rPr>
      </w:pPr>
      <w:r>
        <w:rPr>
          <w:rFonts w:hint="eastAsia" w:ascii="宋体" w:hAnsi="宋体" w:cs="宋体"/>
          <w:kern w:val="0"/>
          <w:szCs w:val="20"/>
        </w:rPr>
        <w:t>CIP：在位清洗（Cleaning in place）</w:t>
      </w:r>
    </w:p>
    <w:p w14:paraId="1D5EDAF7">
      <w:pPr>
        <w:adjustRightInd/>
        <w:ind w:firstLine="420" w:firstLineChars="200"/>
        <w:rPr>
          <w:rFonts w:ascii="宋体" w:hAnsi="宋体" w:cs="宋体"/>
          <w:kern w:val="0"/>
          <w:szCs w:val="20"/>
        </w:rPr>
      </w:pPr>
      <w:r>
        <w:rPr>
          <w:rFonts w:hint="eastAsia" w:ascii="宋体" w:hAnsi="宋体" w:cs="宋体"/>
          <w:kern w:val="0"/>
          <w:szCs w:val="20"/>
        </w:rPr>
        <w:t>EMS：能源管理系统（Energy management system）</w:t>
      </w:r>
    </w:p>
    <w:p w14:paraId="5B02FC3D">
      <w:pPr>
        <w:adjustRightInd/>
        <w:ind w:firstLine="420" w:firstLineChars="200"/>
        <w:rPr>
          <w:rFonts w:ascii="宋体" w:hAnsi="宋体" w:cs="宋体"/>
          <w:kern w:val="0"/>
          <w:szCs w:val="20"/>
        </w:rPr>
      </w:pPr>
      <w:r>
        <w:rPr>
          <w:rFonts w:hint="eastAsia" w:ascii="宋体" w:hAnsi="宋体" w:cs="宋体"/>
          <w:kern w:val="0"/>
          <w:szCs w:val="20"/>
        </w:rPr>
        <w:t>EQMS：设备管理系统（Equipment Management System）</w:t>
      </w:r>
    </w:p>
    <w:p w14:paraId="1C938714">
      <w:pPr>
        <w:adjustRightInd/>
        <w:ind w:firstLine="420" w:firstLineChars="200"/>
        <w:rPr>
          <w:rFonts w:ascii="宋体" w:hAnsi="宋体" w:cs="宋体"/>
          <w:kern w:val="0"/>
          <w:szCs w:val="20"/>
        </w:rPr>
      </w:pPr>
      <w:r>
        <w:rPr>
          <w:rFonts w:hint="eastAsia" w:ascii="宋体" w:hAnsi="宋体" w:cs="宋体"/>
          <w:kern w:val="0"/>
          <w:szCs w:val="20"/>
        </w:rPr>
        <w:t>ERP：企业资源计划系统(Enterprise Resource Planning)</w:t>
      </w:r>
    </w:p>
    <w:p w14:paraId="62B1D8B7">
      <w:pPr>
        <w:adjustRightInd/>
        <w:ind w:firstLine="420" w:firstLineChars="200"/>
        <w:rPr>
          <w:rFonts w:ascii="宋体" w:hAnsi="宋体" w:cs="宋体"/>
          <w:kern w:val="0"/>
          <w:szCs w:val="20"/>
        </w:rPr>
      </w:pPr>
      <w:r>
        <w:rPr>
          <w:rFonts w:hint="eastAsia" w:ascii="宋体" w:hAnsi="宋体" w:cs="宋体"/>
          <w:kern w:val="0"/>
          <w:szCs w:val="20"/>
          <w:lang w:bidi="ar"/>
        </w:rPr>
        <w:t>GMP：</w:t>
      </w:r>
      <w:r>
        <w:rPr>
          <w:rFonts w:hint="eastAsia" w:ascii="宋体" w:hAnsi="宋体" w:cs="宋体"/>
          <w:kern w:val="0"/>
          <w:szCs w:val="20"/>
        </w:rPr>
        <w:t>药品生产质量管理规范（Good Manufacturing Practice of Medical Products）</w:t>
      </w:r>
    </w:p>
    <w:p w14:paraId="5BD3C523">
      <w:pPr>
        <w:adjustRightInd/>
        <w:ind w:firstLine="420" w:firstLineChars="200"/>
        <w:rPr>
          <w:rFonts w:ascii="宋体" w:hAnsi="宋体" w:cs="宋体"/>
          <w:kern w:val="0"/>
          <w:szCs w:val="20"/>
        </w:rPr>
      </w:pPr>
      <w:r>
        <w:rPr>
          <w:rFonts w:hint="eastAsia" w:ascii="宋体" w:hAnsi="宋体" w:cs="宋体"/>
          <w:kern w:val="0"/>
          <w:szCs w:val="20"/>
        </w:rPr>
        <w:t>LIMS：实验室管理系统(Laboratory Information Management System)</w:t>
      </w:r>
    </w:p>
    <w:p w14:paraId="663EB5B1">
      <w:pPr>
        <w:adjustRightInd/>
        <w:ind w:firstLine="420" w:firstLineChars="200"/>
        <w:rPr>
          <w:rFonts w:ascii="宋体" w:hAnsi="宋体" w:cs="宋体"/>
          <w:kern w:val="0"/>
          <w:szCs w:val="20"/>
        </w:rPr>
      </w:pPr>
      <w:r>
        <w:rPr>
          <w:rFonts w:hint="eastAsia" w:ascii="宋体" w:hAnsi="宋体" w:cs="宋体"/>
          <w:kern w:val="0"/>
          <w:szCs w:val="20"/>
        </w:rPr>
        <w:t>MES：制造执行系统（Manufacturing Execution System）</w:t>
      </w:r>
    </w:p>
    <w:p w14:paraId="0ECD294F">
      <w:pPr>
        <w:adjustRightInd/>
        <w:ind w:firstLine="420" w:firstLineChars="200"/>
        <w:rPr>
          <w:rFonts w:ascii="宋体" w:hAnsi="宋体" w:cs="宋体"/>
          <w:kern w:val="0"/>
          <w:szCs w:val="20"/>
        </w:rPr>
      </w:pPr>
      <w:r>
        <w:rPr>
          <w:rFonts w:hint="eastAsia" w:ascii="宋体" w:hAnsi="宋体" w:cs="宋体"/>
          <w:kern w:val="0"/>
          <w:szCs w:val="20"/>
        </w:rPr>
        <w:t>QMS：质量管理系统（Quality Management System）</w:t>
      </w:r>
    </w:p>
    <w:p w14:paraId="6FB685A7">
      <w:pPr>
        <w:adjustRightInd/>
        <w:ind w:firstLine="420" w:firstLineChars="200"/>
        <w:rPr>
          <w:rFonts w:ascii="宋体" w:hAnsi="宋体" w:cs="宋体"/>
          <w:kern w:val="0"/>
          <w:szCs w:val="20"/>
        </w:rPr>
      </w:pPr>
      <w:r>
        <w:rPr>
          <w:rFonts w:hint="eastAsia" w:ascii="宋体" w:hAnsi="宋体" w:cs="宋体"/>
          <w:kern w:val="0"/>
          <w:szCs w:val="20"/>
        </w:rPr>
        <w:t>WMS：仓储管理系统（Warehouse management system）</w:t>
      </w:r>
    </w:p>
    <w:p w14:paraId="4A3D278E">
      <w:pPr>
        <w:pStyle w:val="107"/>
        <w:spacing w:before="312" w:after="312"/>
      </w:pPr>
      <w:bookmarkStart w:id="74" w:name="_Toc22495"/>
      <w:bookmarkStart w:id="75" w:name="_Toc4420"/>
      <w:bookmarkStart w:id="76" w:name="_Toc4148"/>
      <w:bookmarkStart w:id="77" w:name="_Toc23778"/>
      <w:bookmarkStart w:id="78" w:name="_Toc165282090"/>
      <w:bookmarkStart w:id="79" w:name="_Toc9125"/>
      <w:bookmarkStart w:id="80" w:name="_Toc32636"/>
      <w:bookmarkStart w:id="81" w:name="_Toc11182"/>
      <w:r>
        <w:rPr>
          <w:rFonts w:hint="eastAsia"/>
        </w:rPr>
        <w:t>总体要求</w:t>
      </w:r>
      <w:bookmarkEnd w:id="74"/>
      <w:bookmarkEnd w:id="75"/>
      <w:bookmarkEnd w:id="76"/>
      <w:bookmarkEnd w:id="77"/>
      <w:bookmarkEnd w:id="78"/>
      <w:bookmarkEnd w:id="79"/>
      <w:bookmarkEnd w:id="80"/>
      <w:bookmarkEnd w:id="81"/>
    </w:p>
    <w:p w14:paraId="27234C0D">
      <w:pPr>
        <w:pStyle w:val="165"/>
      </w:pPr>
      <w:r>
        <w:rPr>
          <w:rFonts w:hint="eastAsia"/>
        </w:rPr>
        <w:t>中成药按剂型分为合剂、丸剂、散剂、颗粒剂、片剂、胶囊剂等剂型，其生产工艺流程一般包括：净药材/饮片处理、提取精制、制剂成型（混合加工、成型制备）、内包装、外包装、仓储等工艺过程。中成药</w:t>
      </w:r>
      <w:r>
        <w:rPr>
          <w:rFonts w:hint="eastAsia"/>
          <w:lang w:val="en-US" w:eastAsia="zh-CN"/>
        </w:rPr>
        <w:t>生产</w:t>
      </w:r>
      <w:r>
        <w:rPr>
          <w:rFonts w:hint="eastAsia"/>
        </w:rPr>
        <w:t>智能装备包括智能工艺装备、智能产线装备、智能物流装备等。</w:t>
      </w:r>
    </w:p>
    <w:p w14:paraId="102963EB">
      <w:pPr>
        <w:pStyle w:val="165"/>
      </w:pPr>
      <w:r>
        <w:rPr>
          <w:rFonts w:hint="eastAsia"/>
        </w:rPr>
        <w:t>中成药生产过程中对智能工艺装备、智能产线装备、智能物流装备及设备/生产线系统等的</w:t>
      </w:r>
      <w:r>
        <w:rPr>
          <w:rFonts w:hint="eastAsia"/>
          <w:lang w:val="en-US" w:eastAsia="zh-CN"/>
        </w:rPr>
        <w:t>总体</w:t>
      </w:r>
      <w:r>
        <w:rPr>
          <w:rFonts w:hint="eastAsia"/>
        </w:rPr>
        <w:t>要求包括：密闭无尘自动化输送、全自动提取/浓缩/分离、AGV转运、高精度无尘在线动态检重、CIP在线清洗、智能称配、全自动包装、关键质量属性在线监控或控制、集中监控和信息化管理等。</w:t>
      </w:r>
    </w:p>
    <w:p w14:paraId="1EEAF601">
      <w:pPr>
        <w:pStyle w:val="165"/>
      </w:pPr>
      <w:r>
        <w:rPr>
          <w:rFonts w:hint="eastAsia"/>
        </w:rPr>
        <w:t>中成药生产智能装备，应满足下列要求：</w:t>
      </w:r>
    </w:p>
    <w:p w14:paraId="36EC50B7">
      <w:pPr>
        <w:pStyle w:val="177"/>
      </w:pPr>
      <w:r>
        <w:rPr>
          <w:rFonts w:hint="eastAsia"/>
        </w:rPr>
        <w:t>建立关键工艺设备三维模型库；集成设备实时运行参数，实现设备与模型信息实时互联。</w:t>
      </w:r>
    </w:p>
    <w:p w14:paraId="22E159D8">
      <w:pPr>
        <w:pStyle w:val="177"/>
      </w:pPr>
      <w:r>
        <w:rPr>
          <w:rFonts w:hint="eastAsia"/>
        </w:rPr>
        <w:t>关键工艺应用自动化和数字化设备，应具有标准的通讯接口，应支持主流通讯协议，应具有计算机交互功能等作为数据管理、审计跟踪、图形编程等。</w:t>
      </w:r>
    </w:p>
    <w:p w14:paraId="3A407362">
      <w:pPr>
        <w:pStyle w:val="177"/>
      </w:pPr>
      <w:r>
        <w:rPr>
          <w:rFonts w:hint="eastAsia"/>
        </w:rPr>
        <w:t>前处理、提取、浓缩、分离纯化、混合、制剂等关键单元应配置在线质量监控设备，如在线近红外光谱仪等</w:t>
      </w:r>
      <w:r>
        <w:t>PAT</w:t>
      </w:r>
      <w:r>
        <w:rPr>
          <w:rFonts w:hint="eastAsia"/>
        </w:rPr>
        <w:t>设备，用于关键质量属性的实时监控。</w:t>
      </w:r>
    </w:p>
    <w:p w14:paraId="55974E1E">
      <w:pPr>
        <w:pStyle w:val="177"/>
      </w:pPr>
      <w:r>
        <w:rPr>
          <w:rFonts w:hint="eastAsia"/>
        </w:rPr>
        <w:t>净药材</w:t>
      </w:r>
      <w:r>
        <w:t>/</w:t>
      </w:r>
      <w:r>
        <w:rPr>
          <w:rFonts w:hint="eastAsia"/>
        </w:rPr>
        <w:t>饮片预处理及提取分离车间生产设备应集成了数字化自控的提取系统、浓缩系统、</w:t>
      </w:r>
      <w:r>
        <w:t>CIP</w:t>
      </w:r>
      <w:r>
        <w:rPr>
          <w:rFonts w:hint="eastAsia"/>
        </w:rPr>
        <w:t>清洁系统，所有生产数据应通过工业以太网和SCADA系统上传至</w:t>
      </w:r>
      <w:r>
        <w:t>MES</w:t>
      </w:r>
      <w:r>
        <w:rPr>
          <w:rFonts w:hint="eastAsia"/>
        </w:rPr>
        <w:t>系统，通过专业数据处理软件分析处理，可实现对生产的智能监控及实时优化控制。</w:t>
      </w:r>
    </w:p>
    <w:p w14:paraId="289CB4BC">
      <w:pPr>
        <w:pStyle w:val="177"/>
      </w:pPr>
      <w:r>
        <w:rPr>
          <w:rFonts w:hint="eastAsia"/>
        </w:rPr>
        <w:t>关键工艺设备应具备预测性维护功能；关键工艺设备应具备远程监控、远程诊断功能，可实现故障预警。</w:t>
      </w:r>
    </w:p>
    <w:p w14:paraId="1ECE4FFD">
      <w:pPr>
        <w:pStyle w:val="177"/>
      </w:pPr>
      <w:r>
        <w:rPr>
          <w:rFonts w:hint="eastAsia"/>
        </w:rPr>
        <w:t>建立一个可靠稳定的数据中心</w:t>
      </w:r>
      <w:r>
        <w:rPr>
          <w:rFonts w:hint="eastAsia"/>
          <w:lang w:eastAsia="zh-CN"/>
        </w:rPr>
        <w:t>，</w:t>
      </w:r>
      <w:r>
        <w:rPr>
          <w:rFonts w:hint="eastAsia"/>
        </w:rPr>
        <w:t>保障智能化装备和智能化系统的有效运转。数据中心可集中部署在办公楼，并分散控制服务器于各车间。实现关键工艺设备、装置、生产线基于工业数据分析的自适应、自优化和自控，并与其他系统共享数据。</w:t>
      </w:r>
    </w:p>
    <w:p w14:paraId="6BDF5F85">
      <w:pPr>
        <w:pStyle w:val="165"/>
      </w:pPr>
      <w:r>
        <w:rPr>
          <w:rFonts w:hint="eastAsia"/>
        </w:rPr>
        <w:t>中成药生产智能装备，应满足装备现行标准的有关规定，包括功能性能特性、可靠性、维修性、保障性、安全性、测试性等有关标准规定。</w:t>
      </w:r>
    </w:p>
    <w:p w14:paraId="73605D83">
      <w:pPr>
        <w:pStyle w:val="107"/>
        <w:spacing w:before="312" w:after="312"/>
      </w:pPr>
      <w:bookmarkStart w:id="82" w:name="_Toc14885"/>
      <w:bookmarkStart w:id="83" w:name="_Toc165282091"/>
      <w:bookmarkStart w:id="84" w:name="_Toc15445"/>
      <w:bookmarkStart w:id="85" w:name="_Toc9372"/>
      <w:bookmarkStart w:id="86" w:name="_Toc17553"/>
      <w:bookmarkStart w:id="87" w:name="_Toc16432"/>
      <w:bookmarkStart w:id="88" w:name="_Toc6954"/>
      <w:bookmarkStart w:id="89" w:name="_Toc14542"/>
      <w:bookmarkStart w:id="90" w:name="_Toc28308"/>
      <w:r>
        <w:rPr>
          <w:rFonts w:hint="eastAsia"/>
        </w:rPr>
        <w:t>中成药智能制造智能装备技术要求</w:t>
      </w:r>
      <w:bookmarkEnd w:id="82"/>
      <w:bookmarkEnd w:id="83"/>
      <w:bookmarkEnd w:id="84"/>
      <w:bookmarkEnd w:id="85"/>
      <w:bookmarkEnd w:id="86"/>
      <w:bookmarkEnd w:id="87"/>
      <w:bookmarkEnd w:id="88"/>
      <w:bookmarkEnd w:id="89"/>
      <w:bookmarkEnd w:id="90"/>
    </w:p>
    <w:p w14:paraId="52F04F84">
      <w:pPr>
        <w:pStyle w:val="108"/>
        <w:numPr>
          <w:ilvl w:val="2"/>
          <w:numId w:val="0"/>
        </w:numPr>
        <w:spacing w:before="156" w:after="156"/>
      </w:pPr>
      <w:bookmarkStart w:id="91" w:name="_Toc588"/>
      <w:r>
        <w:rPr>
          <w:rFonts w:hint="eastAsia"/>
          <w:lang w:val="en-US" w:eastAsia="zh-CN"/>
        </w:rPr>
        <w:t>6</w:t>
      </w:r>
      <w:r>
        <w:t>.1</w:t>
      </w:r>
      <w:r>
        <w:rPr>
          <w:rFonts w:hint="eastAsia"/>
        </w:rPr>
        <w:t>. 智能工艺装备技术要求</w:t>
      </w:r>
      <w:bookmarkEnd w:id="91"/>
    </w:p>
    <w:p w14:paraId="68276E91">
      <w:pPr>
        <w:pStyle w:val="59"/>
        <w:ind w:firstLine="420"/>
      </w:pPr>
      <w:r>
        <w:rPr>
          <w:rFonts w:hint="eastAsia"/>
        </w:rPr>
        <w:t>中药智能工艺装备应满足如下一项或多项智能特征要求：</w:t>
      </w:r>
    </w:p>
    <w:p w14:paraId="4BC994EE">
      <w:pPr>
        <w:pStyle w:val="177"/>
        <w:numPr>
          <w:ilvl w:val="0"/>
          <w:numId w:val="33"/>
        </w:numPr>
      </w:pPr>
      <w:r>
        <w:rPr>
          <w:rFonts w:hint="eastAsia"/>
        </w:rPr>
        <w:t>智能传感与控制；</w:t>
      </w:r>
    </w:p>
    <w:p w14:paraId="0F6349A7">
      <w:pPr>
        <w:pStyle w:val="177"/>
      </w:pPr>
      <w:r>
        <w:rPr>
          <w:rFonts w:hint="eastAsia"/>
        </w:rPr>
        <w:t>智能检测；</w:t>
      </w:r>
    </w:p>
    <w:p w14:paraId="6F0D4150">
      <w:pPr>
        <w:pStyle w:val="177"/>
      </w:pPr>
      <w:r>
        <w:rPr>
          <w:rFonts w:hint="eastAsia"/>
        </w:rPr>
        <w:t>智能装置集成；</w:t>
      </w:r>
    </w:p>
    <w:p w14:paraId="6A8F9C5C">
      <w:pPr>
        <w:pStyle w:val="177"/>
      </w:pPr>
      <w:r>
        <w:rPr>
          <w:rFonts w:hint="eastAsia"/>
        </w:rPr>
        <w:t>无尘、密闭、隔离；</w:t>
      </w:r>
    </w:p>
    <w:p w14:paraId="226E70D5">
      <w:pPr>
        <w:pStyle w:val="177"/>
      </w:pPr>
      <w:r>
        <w:rPr>
          <w:rFonts w:hint="eastAsia"/>
        </w:rPr>
        <w:t>在线清洁、在线灭菌；</w:t>
      </w:r>
    </w:p>
    <w:p w14:paraId="01EB5514">
      <w:pPr>
        <w:pStyle w:val="177"/>
      </w:pPr>
      <w:r>
        <w:rPr>
          <w:rFonts w:hint="eastAsia"/>
        </w:rPr>
        <w:t>连续生产装置；</w:t>
      </w:r>
    </w:p>
    <w:p w14:paraId="3C2B8E7F">
      <w:pPr>
        <w:pStyle w:val="177"/>
      </w:pPr>
      <w:r>
        <w:rPr>
          <w:rFonts w:hint="eastAsia"/>
        </w:rPr>
        <w:t>关键数据采集、实时监控、故障报警；</w:t>
      </w:r>
    </w:p>
    <w:p w14:paraId="6E067ABF">
      <w:pPr>
        <w:pStyle w:val="177"/>
      </w:pPr>
      <w:r>
        <w:rPr>
          <w:rFonts w:hint="eastAsia"/>
        </w:rPr>
        <w:t>远程运维；</w:t>
      </w:r>
    </w:p>
    <w:p w14:paraId="099FF5B7">
      <w:pPr>
        <w:pStyle w:val="177"/>
      </w:pPr>
      <w:r>
        <w:rPr>
          <w:rFonts w:hint="eastAsia"/>
        </w:rPr>
        <w:t>设备运行效率指标。</w:t>
      </w:r>
    </w:p>
    <w:p w14:paraId="58A21890">
      <w:pPr>
        <w:pStyle w:val="68"/>
        <w:spacing w:before="156" w:after="156"/>
      </w:pPr>
      <w:bookmarkStart w:id="92" w:name="_Toc135515533"/>
      <w:bookmarkStart w:id="93" w:name="_Toc18277"/>
      <w:bookmarkStart w:id="94" w:name="_Toc13467"/>
      <w:bookmarkStart w:id="95" w:name="_Toc29878"/>
      <w:r>
        <w:rPr>
          <w:rFonts w:hint="eastAsia"/>
        </w:rPr>
        <w:t>智能传感与控制</w:t>
      </w:r>
      <w:bookmarkEnd w:id="92"/>
      <w:bookmarkEnd w:id="93"/>
      <w:bookmarkEnd w:id="94"/>
      <w:bookmarkEnd w:id="95"/>
    </w:p>
    <w:p w14:paraId="5D953729">
      <w:pPr>
        <w:pStyle w:val="59"/>
        <w:ind w:firstLine="420"/>
      </w:pPr>
      <w:r>
        <w:rPr>
          <w:rFonts w:hint="eastAsia"/>
        </w:rPr>
        <w:t>中成药生产智能装备配置的传感器与控制器，应满足下列要求：</w:t>
      </w:r>
    </w:p>
    <w:p w14:paraId="4071FA7C">
      <w:pPr>
        <w:pStyle w:val="177"/>
        <w:numPr>
          <w:ilvl w:val="0"/>
          <w:numId w:val="34"/>
        </w:numPr>
      </w:pPr>
      <w:r>
        <w:rPr>
          <w:rFonts w:hint="eastAsia"/>
        </w:rPr>
        <w:t>中成药智能工艺装备应具有支持数据获取的传感元件。</w:t>
      </w:r>
    </w:p>
    <w:p w14:paraId="6FA331AC">
      <w:pPr>
        <w:pStyle w:val="177"/>
      </w:pPr>
      <w:r>
        <w:rPr>
          <w:rFonts w:hint="eastAsia"/>
        </w:rPr>
        <w:t>传感器的结构应符合中药生产环境使用，接触物料部分应采用食品级材质。</w:t>
      </w:r>
    </w:p>
    <w:p w14:paraId="62B59063">
      <w:pPr>
        <w:pStyle w:val="68"/>
        <w:spacing w:before="156" w:after="156"/>
      </w:pPr>
      <w:bookmarkStart w:id="96" w:name="_Toc12666"/>
      <w:bookmarkStart w:id="97" w:name="_Toc32616"/>
      <w:bookmarkStart w:id="98" w:name="_Toc21275"/>
      <w:bookmarkStart w:id="99" w:name="_Toc135515534"/>
      <w:r>
        <w:rPr>
          <w:rFonts w:hint="eastAsia"/>
        </w:rPr>
        <w:t>智能监测</w:t>
      </w:r>
      <w:bookmarkEnd w:id="96"/>
      <w:bookmarkEnd w:id="97"/>
      <w:bookmarkEnd w:id="98"/>
      <w:bookmarkEnd w:id="99"/>
    </w:p>
    <w:p w14:paraId="6A711E5F">
      <w:pPr>
        <w:pStyle w:val="59"/>
        <w:numPr>
          <w:ilvl w:val="255"/>
          <w:numId w:val="0"/>
        </w:numPr>
        <w:spacing w:before="156" w:beforeLines="50" w:after="156" w:afterLines="50"/>
        <w:ind w:left="442"/>
      </w:pPr>
      <w:r>
        <w:rPr>
          <w:rFonts w:hint="eastAsia"/>
        </w:rPr>
        <w:t>中成药生产智能装备智能监测性能，应满足下列要求：</w:t>
      </w:r>
    </w:p>
    <w:p w14:paraId="10A71EBF">
      <w:pPr>
        <w:pStyle w:val="177"/>
        <w:numPr>
          <w:ilvl w:val="0"/>
          <w:numId w:val="35"/>
        </w:numPr>
      </w:pPr>
      <w:r>
        <w:rPr>
          <w:rFonts w:hint="eastAsia"/>
        </w:rPr>
        <w:t>中成药智能制造生产过程关键工序，应配置在线监测仪器（</w:t>
      </w:r>
      <w:r>
        <w:t>PAT</w:t>
      </w:r>
      <w:r>
        <w:rPr>
          <w:rFonts w:hint="eastAsia"/>
        </w:rPr>
        <w:t>），如相对密度等，及时产生详细、有意义的检测结果，这些结果可同时被反馈到过程的控制台，以确保最终产品的质量始终受控；</w:t>
      </w:r>
    </w:p>
    <w:p w14:paraId="76533F01">
      <w:pPr>
        <w:pStyle w:val="177"/>
      </w:pPr>
      <w:r>
        <w:rPr>
          <w:rFonts w:hint="eastAsia"/>
        </w:rPr>
        <w:t>在中成药提取分离过程控制或制剂生产过程质量控制中，可采用原位或在线分析技术；</w:t>
      </w:r>
    </w:p>
    <w:p w14:paraId="72A4FD59">
      <w:pPr>
        <w:pStyle w:val="177"/>
      </w:pPr>
      <w:r>
        <w:rPr>
          <w:rFonts w:hint="eastAsia"/>
        </w:rPr>
        <w:t>近红外光谱技术可用于物料识别、生产过程物料混合均匀度在线监测等。</w:t>
      </w:r>
    </w:p>
    <w:p w14:paraId="3E98466E">
      <w:pPr>
        <w:pStyle w:val="68"/>
        <w:spacing w:before="156" w:after="156"/>
      </w:pPr>
      <w:bookmarkStart w:id="100" w:name="_Toc135515535"/>
      <w:bookmarkStart w:id="101" w:name="_Toc14156"/>
      <w:bookmarkStart w:id="102" w:name="_Toc12227"/>
      <w:bookmarkStart w:id="103" w:name="_Toc24227"/>
      <w:r>
        <w:rPr>
          <w:rFonts w:hint="eastAsia"/>
        </w:rPr>
        <w:t>智能装置（</w:t>
      </w:r>
      <w:r>
        <w:t>AGV/</w:t>
      </w:r>
      <w:r>
        <w:rPr>
          <w:rFonts w:hint="eastAsia"/>
        </w:rPr>
        <w:t>机器臂</w:t>
      </w:r>
      <w:r>
        <w:t>/</w:t>
      </w:r>
      <w:r>
        <w:rPr>
          <w:rFonts w:hint="eastAsia"/>
        </w:rPr>
        <w:t>计算机视觉</w:t>
      </w:r>
      <w:r>
        <w:t>/</w:t>
      </w:r>
      <w:r>
        <w:rPr>
          <w:rFonts w:hint="eastAsia"/>
        </w:rPr>
        <w:t>在线称量）集成</w:t>
      </w:r>
      <w:bookmarkEnd w:id="100"/>
      <w:bookmarkEnd w:id="101"/>
      <w:bookmarkEnd w:id="102"/>
      <w:bookmarkEnd w:id="103"/>
    </w:p>
    <w:p w14:paraId="72D2B09E">
      <w:pPr>
        <w:pStyle w:val="59"/>
        <w:ind w:firstLine="420"/>
      </w:pPr>
      <w:r>
        <w:rPr>
          <w:rFonts w:hint="eastAsia"/>
        </w:rPr>
        <w:t>中成药智能装备集成，应通过标准数据结构和开放数据接口等，实现装备与</w:t>
      </w:r>
      <w:r>
        <w:t>(</w:t>
      </w:r>
      <w:r>
        <w:rPr>
          <w:rFonts w:hint="eastAsia"/>
        </w:rPr>
        <w:t>子</w:t>
      </w:r>
      <w:r>
        <w:t>)</w:t>
      </w:r>
      <w:r>
        <w:rPr>
          <w:rFonts w:hint="eastAsia"/>
        </w:rPr>
        <w:t>系统、制造设备、零部件之间的数据传送和功能集成。主要包括传输层通信协议互联互通、表示层数据格式互联互通、应用层数据格式互联互通、装备或子系统功能互联互通。</w:t>
      </w:r>
    </w:p>
    <w:p w14:paraId="17CE8241">
      <w:pPr>
        <w:pStyle w:val="68"/>
        <w:spacing w:before="156" w:after="156"/>
      </w:pPr>
      <w:bookmarkStart w:id="104" w:name="_Toc135515536"/>
      <w:bookmarkStart w:id="105" w:name="_Toc14669"/>
      <w:bookmarkStart w:id="106" w:name="_Toc26928"/>
      <w:bookmarkStart w:id="107" w:name="_Toc3656"/>
      <w:r>
        <w:rPr>
          <w:rFonts w:hint="eastAsia"/>
        </w:rPr>
        <w:t>无尘、密闭、隔离</w:t>
      </w:r>
      <w:bookmarkEnd w:id="104"/>
      <w:bookmarkEnd w:id="105"/>
      <w:bookmarkEnd w:id="106"/>
      <w:bookmarkEnd w:id="107"/>
    </w:p>
    <w:p w14:paraId="6867BDF8">
      <w:pPr>
        <w:pStyle w:val="59"/>
        <w:ind w:firstLine="420"/>
      </w:pPr>
      <w:r>
        <w:rPr>
          <w:rFonts w:hint="eastAsia"/>
        </w:rPr>
        <w:t>中成药生产智能装备应满足下列要求：</w:t>
      </w:r>
    </w:p>
    <w:p w14:paraId="6EEFC26F">
      <w:pPr>
        <w:pStyle w:val="177"/>
        <w:numPr>
          <w:ilvl w:val="0"/>
          <w:numId w:val="36"/>
        </w:numPr>
      </w:pPr>
      <w:r>
        <w:rPr>
          <w:rFonts w:hint="eastAsia"/>
        </w:rPr>
        <w:t>无尘，中成药净药材</w:t>
      </w:r>
      <w:r>
        <w:t>/</w:t>
      </w:r>
      <w:r>
        <w:rPr>
          <w:rFonts w:hint="eastAsia"/>
        </w:rPr>
        <w:t>饮片预处理、提取、制剂的生产环境应符合相关</w:t>
      </w:r>
      <w:r>
        <w:t>GMP</w:t>
      </w:r>
      <w:r>
        <w:rPr>
          <w:rFonts w:hint="eastAsia"/>
        </w:rPr>
        <w:t>管理要求，应做到无尘操作；</w:t>
      </w:r>
    </w:p>
    <w:p w14:paraId="7F031960">
      <w:pPr>
        <w:pStyle w:val="177"/>
      </w:pPr>
      <w:r>
        <w:rPr>
          <w:rFonts w:hint="eastAsia"/>
        </w:rPr>
        <w:t>密闭，物料的输送转运应采用密闭方式；</w:t>
      </w:r>
    </w:p>
    <w:p w14:paraId="34F17E39">
      <w:pPr>
        <w:pStyle w:val="177"/>
      </w:pPr>
      <w:r>
        <w:rPr>
          <w:rFonts w:hint="eastAsia"/>
        </w:rPr>
        <w:t>隔离，对于有毒性、致敏性物料生产过程，应采用隔离设备进行防护，根据物料的</w:t>
      </w:r>
      <w:r>
        <w:t>OEL</w:t>
      </w:r>
      <w:r>
        <w:rPr>
          <w:rFonts w:hint="eastAsia"/>
        </w:rPr>
        <w:t>值，确定设备的</w:t>
      </w:r>
      <w:r>
        <w:t>OEB</w:t>
      </w:r>
      <w:r>
        <w:rPr>
          <w:rFonts w:hint="eastAsia"/>
        </w:rPr>
        <w:t>防护等级。</w:t>
      </w:r>
    </w:p>
    <w:p w14:paraId="2F841E69">
      <w:pPr>
        <w:pStyle w:val="68"/>
        <w:spacing w:before="156" w:after="156"/>
      </w:pPr>
      <w:bookmarkStart w:id="108" w:name="_Toc6857"/>
      <w:bookmarkStart w:id="109" w:name="_Toc135515537"/>
      <w:bookmarkStart w:id="110" w:name="_Toc26898"/>
      <w:bookmarkStart w:id="111" w:name="_Toc12974"/>
      <w:r>
        <w:rPr>
          <w:rFonts w:hint="eastAsia"/>
        </w:rPr>
        <w:t>在线清洁、在线灭菌</w:t>
      </w:r>
      <w:bookmarkEnd w:id="108"/>
      <w:bookmarkEnd w:id="109"/>
      <w:bookmarkEnd w:id="110"/>
      <w:bookmarkEnd w:id="111"/>
    </w:p>
    <w:p w14:paraId="7A8F637B">
      <w:pPr>
        <w:pStyle w:val="59"/>
        <w:ind w:firstLine="420"/>
      </w:pPr>
      <w:r>
        <w:rPr>
          <w:rFonts w:hint="eastAsia"/>
        </w:rPr>
        <w:t>中成药生产智能装备清洁应满足下列要求：</w:t>
      </w:r>
    </w:p>
    <w:p w14:paraId="69E84E82">
      <w:pPr>
        <w:pStyle w:val="177"/>
        <w:numPr>
          <w:ilvl w:val="0"/>
          <w:numId w:val="37"/>
        </w:numPr>
      </w:pPr>
      <w:r>
        <w:rPr>
          <w:rFonts w:hint="eastAsia"/>
        </w:rPr>
        <w:t>中成药智能装备应尽可能具备在线清洗能力，需要灭菌的应具备在线灭菌能力。</w:t>
      </w:r>
    </w:p>
    <w:p w14:paraId="1018AF91">
      <w:pPr>
        <w:pStyle w:val="177"/>
      </w:pPr>
      <w:r>
        <w:rPr>
          <w:rFonts w:hint="eastAsia"/>
        </w:rPr>
        <w:t>装备应配备在线清洗、在线灭菌（必要时）的装置。</w:t>
      </w:r>
    </w:p>
    <w:p w14:paraId="1E13F517">
      <w:pPr>
        <w:pStyle w:val="177"/>
      </w:pPr>
      <w:r>
        <w:rPr>
          <w:rFonts w:hint="eastAsia"/>
        </w:rPr>
        <w:t>在线清洗、在线灭菌装置可以直接安装在设备上，也可以采用分体配件方式，但采用分体配件方式时，与设备及管线的连接应采用卫生级快接方式，实现拆卸方便。</w:t>
      </w:r>
    </w:p>
    <w:p w14:paraId="7EAE3BA8">
      <w:pPr>
        <w:pStyle w:val="177"/>
      </w:pPr>
      <w:r>
        <w:rPr>
          <w:rFonts w:hint="eastAsia"/>
        </w:rPr>
        <w:t>中成药智能装备的在线清洗、在线灭菌应可以在人机界面上实现一键清洗、一键灭菌（必要时）。</w:t>
      </w:r>
    </w:p>
    <w:p w14:paraId="7D33A718">
      <w:pPr>
        <w:pStyle w:val="177"/>
      </w:pPr>
      <w:r>
        <w:rPr>
          <w:rFonts w:hint="eastAsia"/>
        </w:rPr>
        <w:t>中成药智能装备的在线清洗、在线灭菌的过程应按要求记录与控制系统。可采用在线检测的方式，如采用在线p</w:t>
      </w:r>
      <w:r>
        <w:t>H</w:t>
      </w:r>
      <w:r>
        <w:rPr>
          <w:rFonts w:hint="eastAsia"/>
        </w:rPr>
        <w:t>值检测或在线电导率检测方式。</w:t>
      </w:r>
    </w:p>
    <w:p w14:paraId="419E48B7">
      <w:pPr>
        <w:pStyle w:val="177"/>
      </w:pPr>
      <w:r>
        <w:rPr>
          <w:rFonts w:hint="eastAsia"/>
        </w:rPr>
        <w:t>清洗灭菌方式参考</w:t>
      </w:r>
      <w:r>
        <w:t>GBT 36030-2018</w:t>
      </w:r>
      <w:r>
        <w:rPr>
          <w:rFonts w:hint="eastAsia"/>
        </w:rPr>
        <w:t>。</w:t>
      </w:r>
    </w:p>
    <w:p w14:paraId="70587E34">
      <w:pPr>
        <w:pStyle w:val="68"/>
        <w:spacing w:before="156" w:after="156"/>
      </w:pPr>
      <w:bookmarkStart w:id="112" w:name="_Toc135515538"/>
      <w:bookmarkStart w:id="113" w:name="_Toc24581"/>
      <w:bookmarkStart w:id="114" w:name="_Toc18463"/>
      <w:bookmarkStart w:id="115" w:name="_Toc24942"/>
      <w:r>
        <w:rPr>
          <w:rFonts w:hint="eastAsia"/>
        </w:rPr>
        <w:t>连续生产装置</w:t>
      </w:r>
      <w:bookmarkEnd w:id="112"/>
      <w:bookmarkEnd w:id="113"/>
      <w:bookmarkEnd w:id="114"/>
      <w:bookmarkEnd w:id="115"/>
    </w:p>
    <w:p w14:paraId="0DEE760C">
      <w:pPr>
        <w:pStyle w:val="59"/>
        <w:ind w:firstLine="420"/>
      </w:pPr>
      <w:r>
        <w:rPr>
          <w:rFonts w:hint="eastAsia"/>
        </w:rPr>
        <w:t>中成药连续生产装置应满足下列要求：</w:t>
      </w:r>
    </w:p>
    <w:p w14:paraId="1033663B">
      <w:pPr>
        <w:pStyle w:val="177"/>
        <w:numPr>
          <w:ilvl w:val="0"/>
          <w:numId w:val="38"/>
        </w:numPr>
      </w:pPr>
      <w:r>
        <w:rPr>
          <w:rFonts w:hint="eastAsia"/>
        </w:rPr>
        <w:t>连续生产可分为局部连续生产和全过程连续生产。</w:t>
      </w:r>
    </w:p>
    <w:p w14:paraId="1EE59DEF">
      <w:pPr>
        <w:pStyle w:val="177"/>
      </w:pPr>
      <w:r>
        <w:rPr>
          <w:rFonts w:hint="eastAsia"/>
        </w:rPr>
        <w:t>前处理工序宜采用自动清洗烘干设备、切割筛选一体化设备，实现局部连续化生产。关键工艺过程中宜采用在线监测以及远程控制，如结合计算机视觉等技术进行物料信息的采集和过程终点的精准控制。</w:t>
      </w:r>
    </w:p>
    <w:p w14:paraId="69E88BA6">
      <w:pPr>
        <w:pStyle w:val="177"/>
      </w:pPr>
      <w:r>
        <w:rPr>
          <w:rFonts w:hint="eastAsia"/>
        </w:rPr>
        <w:t>中成药的提取、浓缩和纯化应采用联动生产方式实现连续生产，如连续固液分离、连续浓缩、连续干燥等，通过近红外等在线监测设备，实现对有效组分、含量的监测，保证物料物质基础稳定。提取后出渣采用自动出渣方式，结合AGV、RGV智能转运及无线通讯技术，实现出渣及料渣转运的连续化、无人化操作。</w:t>
      </w:r>
    </w:p>
    <w:p w14:paraId="1942577E">
      <w:pPr>
        <w:pStyle w:val="177"/>
      </w:pPr>
      <w:r>
        <w:rPr>
          <w:rFonts w:hint="eastAsia"/>
        </w:rPr>
        <w:t>中成药的包装生产应采用全自动连线方式实现内包、外包的连续生产，如自动供料、自动制粒、自动压片/装袋、机器人自动装箱、自动输送、机器人自动码垛、自动出入库等。通过RFID识别、机械视觉在线检测、机械视觉自动读码，实现对物料转运的防差错、包装缺粒监测、包装缺包监测、监管码识别录入等，保证生产质量及产品的可追溯。</w:t>
      </w:r>
    </w:p>
    <w:p w14:paraId="21233DBD">
      <w:pPr>
        <w:pStyle w:val="177"/>
      </w:pPr>
      <w:r>
        <w:rPr>
          <w:rFonts w:hint="eastAsia"/>
        </w:rPr>
        <w:t>全过程连续化生产。在局部连续的基础上，通过采用自动化技术、数字化监测技术、系统集成技术将各部分集成起来，形成全过程连续化生产。全流程中药颗粒剂连续化生产模型见图1。企业可以根据自身情况，结合工艺流程采取全过程连续化生产或部分过程连续生产模式。</w:t>
      </w:r>
    </w:p>
    <w:p w14:paraId="600441A4">
      <w:pPr>
        <w:pStyle w:val="59"/>
        <w:ind w:firstLine="0" w:firstLineChars="0"/>
        <w:jc w:val="center"/>
      </w:pPr>
    </w:p>
    <w:p w14:paraId="1E572372">
      <w:pPr>
        <w:pStyle w:val="59"/>
        <w:ind w:firstLine="0" w:firstLineChars="0"/>
        <w:jc w:val="center"/>
      </w:pPr>
      <w:r>
        <w:rPr>
          <w:rFonts w:hint="eastAsia"/>
        </w:rPr>
        <w:drawing>
          <wp:inline distT="0" distB="0" distL="114300" distR="114300">
            <wp:extent cx="5931535" cy="4747895"/>
            <wp:effectExtent l="0" t="0" r="2540" b="508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6"/>
                    <a:stretch>
                      <a:fillRect/>
                    </a:stretch>
                  </pic:blipFill>
                  <pic:spPr>
                    <a:xfrm>
                      <a:off x="0" y="0"/>
                      <a:ext cx="5931535" cy="4747895"/>
                    </a:xfrm>
                    <a:prstGeom prst="rect">
                      <a:avLst/>
                    </a:prstGeom>
                  </pic:spPr>
                </pic:pic>
              </a:graphicData>
            </a:graphic>
          </wp:inline>
        </w:drawing>
      </w:r>
    </w:p>
    <w:p w14:paraId="0FF7915A">
      <w:pPr>
        <w:pStyle w:val="117"/>
        <w:spacing w:before="156" w:after="156"/>
      </w:pPr>
      <w:r>
        <w:rPr>
          <w:rFonts w:hint="eastAsia"/>
        </w:rPr>
        <w:t>全流程中药颗粒剂连续化生产模型</w:t>
      </w:r>
    </w:p>
    <w:p w14:paraId="278FE15E">
      <w:pPr>
        <w:pStyle w:val="68"/>
        <w:spacing w:before="156" w:after="156"/>
      </w:pPr>
      <w:bookmarkStart w:id="116" w:name="_Toc26129"/>
      <w:bookmarkStart w:id="117" w:name="_Toc8072"/>
      <w:bookmarkStart w:id="118" w:name="_Toc29163"/>
      <w:bookmarkStart w:id="119" w:name="_Toc135515539"/>
      <w:r>
        <w:rPr>
          <w:rFonts w:hint="eastAsia"/>
        </w:rPr>
        <w:t>关键数据采集、实时监控、故障报警</w:t>
      </w:r>
      <w:bookmarkEnd w:id="116"/>
      <w:bookmarkEnd w:id="117"/>
      <w:bookmarkEnd w:id="118"/>
      <w:bookmarkEnd w:id="119"/>
    </w:p>
    <w:p w14:paraId="55C5AB6A">
      <w:pPr>
        <w:pStyle w:val="59"/>
        <w:ind w:firstLine="420"/>
      </w:pPr>
      <w:r>
        <w:rPr>
          <w:rFonts w:hint="eastAsia"/>
        </w:rPr>
        <w:t>中成药生产智能装备关键数据采集、实时监控、故障报警，数据必须能够满足质量追溯的完整性、可靠性需求，需要满足从数据处理的结果逆向追溯到源数据，用于审核和发现错误，应满足下列要求：</w:t>
      </w:r>
    </w:p>
    <w:p w14:paraId="1B4DDA4D">
      <w:pPr>
        <w:pStyle w:val="177"/>
        <w:numPr>
          <w:ilvl w:val="0"/>
          <w:numId w:val="39"/>
        </w:numPr>
      </w:pPr>
      <w:r>
        <w:rPr>
          <w:rFonts w:hint="eastAsia"/>
        </w:rPr>
        <w:t>数据采集应支持电压、电流、电阻、电动势及脉冲频率信号等模拟量以及数字量和开关量的采集。</w:t>
      </w:r>
    </w:p>
    <w:p w14:paraId="14BC78D1">
      <w:pPr>
        <w:pStyle w:val="177"/>
      </w:pPr>
      <w:r>
        <w:rPr>
          <w:rFonts w:hint="eastAsia"/>
        </w:rPr>
        <w:t>数据采集的实时性与有效性需采集用户有价值的、当时有效的数据。</w:t>
      </w:r>
    </w:p>
    <w:p w14:paraId="1D73B049">
      <w:pPr>
        <w:pStyle w:val="177"/>
      </w:pPr>
      <w:r>
        <w:rPr>
          <w:rFonts w:hint="eastAsia"/>
        </w:rPr>
        <w:t>数据采集完整性应能覆盖关键检测环节、并逐步覆盖产品全生命周期。</w:t>
      </w:r>
    </w:p>
    <w:p w14:paraId="7A3EA97F">
      <w:pPr>
        <w:pStyle w:val="177"/>
      </w:pPr>
      <w:r>
        <w:rPr>
          <w:rFonts w:hint="eastAsia"/>
        </w:rPr>
        <w:t>数据采集的可信性应能准确反映感知对象的真是状态。</w:t>
      </w:r>
    </w:p>
    <w:p w14:paraId="50F96A31">
      <w:pPr>
        <w:pStyle w:val="177"/>
      </w:pPr>
      <w:r>
        <w:rPr>
          <w:rFonts w:hint="eastAsia"/>
        </w:rPr>
        <w:t>数据采集的稳定性应能保证在规定时间内不变的能力。</w:t>
      </w:r>
    </w:p>
    <w:p w14:paraId="0B6BB9CA">
      <w:pPr>
        <w:pStyle w:val="177"/>
      </w:pPr>
      <w:r>
        <w:rPr>
          <w:rFonts w:hint="eastAsia"/>
        </w:rPr>
        <w:t>数据采集应尽可能采用智能型变送器时，信息预处理一般在变送器中完成。</w:t>
      </w:r>
    </w:p>
    <w:p w14:paraId="3EC321A5">
      <w:pPr>
        <w:pStyle w:val="177"/>
      </w:pPr>
      <w:r>
        <w:rPr>
          <w:rFonts w:hint="eastAsia"/>
        </w:rPr>
        <w:t>智能型变送器应具备数据信息的及时性要求、一致性要求、可靠性要求。</w:t>
      </w:r>
    </w:p>
    <w:p w14:paraId="5EEE97AC">
      <w:pPr>
        <w:pStyle w:val="177"/>
      </w:pPr>
      <w:r>
        <w:rPr>
          <w:rFonts w:hint="eastAsia"/>
        </w:rPr>
        <w:t>中成药智能工艺装备基于采集数据处理结果，应具备进行监测与监控的相关功能。包括内部自身运行状态信息、运行环境信息、产品质量信息的监测和运行控制。经运行监控系统处理的信息，作为在线故障自诊断以及远程监控和诊断的基础。</w:t>
      </w:r>
    </w:p>
    <w:p w14:paraId="023D8E6F">
      <w:pPr>
        <w:pStyle w:val="177"/>
      </w:pPr>
      <w:r>
        <w:rPr>
          <w:rFonts w:hint="eastAsia"/>
        </w:rPr>
        <w:t>自动补偿，设备、终端在可接受或被允许的范围内对外部环境因素</w:t>
      </w:r>
      <w:r>
        <w:t>(</w:t>
      </w:r>
      <w:r>
        <w:rPr>
          <w:rFonts w:hint="eastAsia"/>
        </w:rPr>
        <w:t>温度、湿度、灰尘、静电等</w:t>
      </w:r>
      <w:r>
        <w:t>)</w:t>
      </w:r>
      <w:r>
        <w:rPr>
          <w:rFonts w:hint="eastAsia"/>
        </w:rPr>
        <w:t>以及内部功</w:t>
      </w:r>
      <w:r>
        <w:t xml:space="preserve"> </w:t>
      </w:r>
      <w:r>
        <w:rPr>
          <w:rFonts w:hint="eastAsia"/>
        </w:rPr>
        <w:t>能变化自动进行补偿，保证性能的稳定性与可靠性。包括温度补偿、功率补偿、压力补偿、误差补偿等。</w:t>
      </w:r>
    </w:p>
    <w:p w14:paraId="0E8DEFD9">
      <w:pPr>
        <w:pStyle w:val="177"/>
      </w:pPr>
      <w:r>
        <w:rPr>
          <w:rFonts w:hint="eastAsia"/>
        </w:rPr>
        <w:t>故障预警及报警能力，智能装备系统能以多种方式</w:t>
      </w:r>
      <w:r>
        <w:t>(</w:t>
      </w:r>
      <w:r>
        <w:rPr>
          <w:rFonts w:hint="eastAsia"/>
        </w:rPr>
        <w:t>视觉、触觉等</w:t>
      </w:r>
      <w:r>
        <w:t>)</w:t>
      </w:r>
      <w:r>
        <w:rPr>
          <w:rFonts w:hint="eastAsia"/>
        </w:rPr>
        <w:t>对预测故障和故障进行及时准确的预警或报警。</w:t>
      </w:r>
    </w:p>
    <w:p w14:paraId="76372229">
      <w:pPr>
        <w:pStyle w:val="177"/>
      </w:pPr>
      <w:r>
        <w:rPr>
          <w:rFonts w:hint="eastAsia"/>
        </w:rPr>
        <w:t>监测与监控提示的准确性，制造装备系统能够对预测维护、计划维护、故障维护准确提示维护时间、维护部位、维护措施的能力。</w:t>
      </w:r>
    </w:p>
    <w:p w14:paraId="3C2676EE">
      <w:pPr>
        <w:pStyle w:val="177"/>
      </w:pPr>
      <w:r>
        <w:rPr>
          <w:rFonts w:hint="eastAsia"/>
        </w:rPr>
        <w:t>远程协作监控，具有网络通信功能，可通过网络进行远程协作维护或维护提示。</w:t>
      </w:r>
    </w:p>
    <w:p w14:paraId="2AAD6200">
      <w:pPr>
        <w:pStyle w:val="177"/>
      </w:pPr>
      <w:r>
        <w:rPr>
          <w:rFonts w:hint="eastAsia"/>
        </w:rPr>
        <w:t>在线故障自诊断，线故障诊断子系统接受设备运行的状态和告警数据进行故障检测、故障模式识别、故障定位、故障评价和故障决策，具体方法参见</w:t>
      </w:r>
      <w:r>
        <w:t>GB/T 41397-2022</w:t>
      </w:r>
      <w:r>
        <w:rPr>
          <w:rFonts w:hint="eastAsia"/>
        </w:rPr>
        <w:t>附录</w:t>
      </w:r>
      <w:r>
        <w:t>C</w:t>
      </w:r>
      <w:r>
        <w:rPr>
          <w:rFonts w:hint="eastAsia"/>
        </w:rPr>
        <w:t>。</w:t>
      </w:r>
    </w:p>
    <w:p w14:paraId="58957629">
      <w:pPr>
        <w:pStyle w:val="68"/>
        <w:spacing w:before="156" w:after="156"/>
      </w:pPr>
      <w:bookmarkStart w:id="120" w:name="_Toc13963"/>
      <w:bookmarkStart w:id="121" w:name="_Toc135515540"/>
      <w:bookmarkStart w:id="122" w:name="_Toc23087"/>
      <w:bookmarkStart w:id="123" w:name="_Toc27546"/>
      <w:r>
        <w:rPr>
          <w:rFonts w:hint="eastAsia"/>
        </w:rPr>
        <w:t>远程运维及服务</w:t>
      </w:r>
      <w:bookmarkEnd w:id="120"/>
      <w:bookmarkEnd w:id="121"/>
      <w:bookmarkEnd w:id="122"/>
      <w:bookmarkEnd w:id="123"/>
    </w:p>
    <w:p w14:paraId="78E2ECC4">
      <w:pPr>
        <w:pStyle w:val="59"/>
        <w:ind w:firstLine="420"/>
      </w:pPr>
      <w:r>
        <w:rPr>
          <w:rFonts w:hint="eastAsia"/>
        </w:rPr>
        <w:t>中成药生产智能装备远程运维及服务，应满足下列要求：</w:t>
      </w:r>
    </w:p>
    <w:p w14:paraId="34A20E4B">
      <w:pPr>
        <w:pStyle w:val="177"/>
        <w:numPr>
          <w:ilvl w:val="0"/>
          <w:numId w:val="40"/>
        </w:numPr>
      </w:pPr>
      <w:r>
        <w:rPr>
          <w:rFonts w:hint="eastAsia"/>
        </w:rPr>
        <w:t>可远程维护功能，在本地对远程系统提供安装、配置、维护、监控以及管理等功能或服务。</w:t>
      </w:r>
    </w:p>
    <w:p w14:paraId="480B2D16">
      <w:pPr>
        <w:pStyle w:val="177"/>
      </w:pPr>
      <w:r>
        <w:rPr>
          <w:rFonts w:hint="eastAsia"/>
        </w:rPr>
        <w:t>可远程升级功能，在本地对远程系统提供软件工艺硬件配套辅助系统进行版本与功能的更新、升级等功能或服务。</w:t>
      </w:r>
    </w:p>
    <w:p w14:paraId="6FCD76A9">
      <w:pPr>
        <w:pStyle w:val="177"/>
      </w:pPr>
      <w:r>
        <w:rPr>
          <w:rFonts w:hint="eastAsia"/>
        </w:rPr>
        <w:t>可远程在线监控功能，实现智能装备预测故障及故障的远程协作在线诊断功能。</w:t>
      </w:r>
    </w:p>
    <w:p w14:paraId="384E3126">
      <w:pPr>
        <w:pStyle w:val="68"/>
        <w:spacing w:before="156" w:after="156"/>
      </w:pPr>
      <w:bookmarkStart w:id="124" w:name="_Toc22082"/>
      <w:bookmarkStart w:id="125" w:name="_Toc1010"/>
      <w:bookmarkStart w:id="126" w:name="_Toc23634"/>
      <w:bookmarkStart w:id="127" w:name="_Toc135515541"/>
      <w:r>
        <w:rPr>
          <w:rFonts w:hint="eastAsia"/>
        </w:rPr>
        <w:t>设备运行效率指标</w:t>
      </w:r>
      <w:bookmarkEnd w:id="124"/>
      <w:bookmarkEnd w:id="125"/>
      <w:bookmarkEnd w:id="126"/>
      <w:bookmarkEnd w:id="127"/>
    </w:p>
    <w:p w14:paraId="2AC04D1B">
      <w:pPr>
        <w:pStyle w:val="59"/>
        <w:ind w:firstLine="420"/>
      </w:pPr>
      <w:r>
        <w:rPr>
          <w:rFonts w:hint="eastAsia"/>
        </w:rPr>
        <w:t>智能工艺装备应具有设备运行状态记录功能，并能根据需求从人机界面（</w:t>
      </w:r>
      <w:r>
        <w:t>HMI</w:t>
      </w:r>
      <w:r>
        <w:rPr>
          <w:rFonts w:hint="eastAsia"/>
        </w:rPr>
        <w:t>）上调取及显示设备运行效率。</w:t>
      </w:r>
    </w:p>
    <w:p w14:paraId="2E5AD788">
      <w:pPr>
        <w:pStyle w:val="108"/>
        <w:spacing w:before="156" w:after="156"/>
      </w:pPr>
      <w:bookmarkStart w:id="128" w:name="_Toc22060"/>
      <w:r>
        <w:rPr>
          <w:rFonts w:hint="eastAsia"/>
        </w:rPr>
        <w:t>智能产线</w:t>
      </w:r>
      <w:bookmarkEnd w:id="128"/>
      <w:r>
        <w:rPr>
          <w:rFonts w:hint="eastAsia"/>
        </w:rPr>
        <w:t>装备技术要求</w:t>
      </w:r>
    </w:p>
    <w:p w14:paraId="6E0B4443">
      <w:pPr>
        <w:pStyle w:val="68"/>
        <w:spacing w:before="156" w:after="156"/>
      </w:pPr>
      <w:bookmarkStart w:id="129" w:name="_Toc135515543"/>
      <w:bookmarkStart w:id="130" w:name="_Toc6890"/>
      <w:bookmarkStart w:id="131" w:name="_Toc21708"/>
      <w:r>
        <w:rPr>
          <w:rFonts w:hint="eastAsia"/>
        </w:rPr>
        <w:t>自动化生产线</w:t>
      </w:r>
      <w:bookmarkEnd w:id="129"/>
      <w:bookmarkEnd w:id="130"/>
      <w:bookmarkEnd w:id="131"/>
    </w:p>
    <w:p w14:paraId="41469F99">
      <w:pPr>
        <w:pStyle w:val="167"/>
      </w:pPr>
      <w:r>
        <w:rPr>
          <w:rFonts w:hint="eastAsia"/>
        </w:rPr>
        <w:t>组成自动化生产线的智能装备，应具有自动识别、检测、传感等功能，能够实现物料拆包、转运和储存等工序的自动化。自动化生产线应设立中央控制室，连接每一台设备，确保设备都是在线模式，并监控设备运转参数。</w:t>
      </w:r>
    </w:p>
    <w:p w14:paraId="4D6581BB">
      <w:pPr>
        <w:pStyle w:val="167"/>
      </w:pPr>
      <w:r>
        <w:rPr>
          <w:rFonts w:hint="eastAsia"/>
        </w:rPr>
        <w:t>自动化产线装备上下游接口是相互匹配的，可以可靠、顺利的按工艺流程进行生产。产线内的装备具备互操作性，装备、系统相互之间可提供和接受服务，具备有效协同运行的能力且也能分开运行控制。智能化装备应提供互操作性的接口。</w:t>
      </w:r>
    </w:p>
    <w:p w14:paraId="4A2EB1E8">
      <w:pPr>
        <w:pStyle w:val="167"/>
      </w:pPr>
      <w:r>
        <w:rPr>
          <w:rFonts w:hint="eastAsia"/>
        </w:rPr>
        <w:t>自动化生产线的控制系统，</w:t>
      </w:r>
      <w:bookmarkStart w:id="132" w:name="_Toc8491"/>
      <w:r>
        <w:rPr>
          <w:rFonts w:hint="eastAsia"/>
        </w:rPr>
        <w:t>实现装备互联，数据与信息系统互通。所选用设备的系统应是集成的、标准化的过程控制系统。</w:t>
      </w:r>
      <w:bookmarkEnd w:id="132"/>
      <w:r>
        <w:rPr>
          <w:rFonts w:hint="eastAsia"/>
        </w:rPr>
        <w:t>实现关键工序设备自动控制，各装备之间能够实现连续运转。中药生产过程可采用</w:t>
      </w:r>
      <w:r>
        <w:t>DCS</w:t>
      </w:r>
      <w:r>
        <w:rPr>
          <w:rFonts w:hint="eastAsia"/>
        </w:rPr>
        <w:t>、</w:t>
      </w:r>
      <w:r>
        <w:t>SCADA</w:t>
      </w:r>
      <w:r>
        <w:rPr>
          <w:rFonts w:hint="eastAsia"/>
        </w:rPr>
        <w:t>等生产过程控制与调度自动化系统。</w:t>
      </w:r>
    </w:p>
    <w:p w14:paraId="7C6BFC5A">
      <w:pPr>
        <w:pStyle w:val="167"/>
      </w:pPr>
      <w:r>
        <w:rPr>
          <w:rFonts w:hint="eastAsia"/>
        </w:rPr>
        <w:t>自动化生产线内实现生产数据、设备数据的采集、监控和传递。采用</w:t>
      </w:r>
      <w:r>
        <w:t>SCADA(</w:t>
      </w:r>
      <w:r>
        <w:rPr>
          <w:rFonts w:hint="eastAsia"/>
        </w:rPr>
        <w:t>分布式数控</w:t>
      </w:r>
      <w:r>
        <w:t>)</w:t>
      </w:r>
      <w:r>
        <w:rPr>
          <w:rFonts w:hint="eastAsia"/>
        </w:rPr>
        <w:t>、</w:t>
      </w:r>
      <w:r>
        <w:t>SPC(</w:t>
      </w:r>
      <w:r>
        <w:rPr>
          <w:rFonts w:hint="eastAsia"/>
        </w:rPr>
        <w:t>过程统计</w:t>
      </w:r>
      <w:r>
        <w:t>)</w:t>
      </w:r>
      <w:r>
        <w:rPr>
          <w:rFonts w:hint="eastAsia"/>
        </w:rPr>
        <w:t>、</w:t>
      </w:r>
      <w:r>
        <w:t>RDC(</w:t>
      </w:r>
      <w:r>
        <w:rPr>
          <w:rFonts w:hint="eastAsia"/>
        </w:rPr>
        <w:t>物流运输系统</w:t>
      </w:r>
      <w:r>
        <w:t>)</w:t>
      </w:r>
      <w:r>
        <w:rPr>
          <w:rFonts w:hint="eastAsia"/>
        </w:rPr>
        <w:t>和</w:t>
      </w:r>
      <w:r>
        <w:t>RFID(</w:t>
      </w:r>
      <w:r>
        <w:rPr>
          <w:rFonts w:hint="eastAsia"/>
        </w:rPr>
        <w:t>射频识别技术</w:t>
      </w:r>
      <w:r>
        <w:t>)</w:t>
      </w:r>
      <w:r>
        <w:rPr>
          <w:rFonts w:hint="eastAsia"/>
        </w:rPr>
        <w:t>、条形码、二维码等技术，实现对生产线的生产过程、设备运行、质量放行等进行控制与数据采集。</w:t>
      </w:r>
    </w:p>
    <w:p w14:paraId="55BCF830">
      <w:pPr>
        <w:pStyle w:val="167"/>
      </w:pPr>
      <w:bookmarkStart w:id="133" w:name="_Toc8950"/>
      <w:bookmarkStart w:id="134" w:name="_Toc9806"/>
      <w:bookmarkStart w:id="135" w:name="_Toc7079"/>
      <w:r>
        <w:rPr>
          <w:rFonts w:hint="eastAsia"/>
        </w:rPr>
        <w:t>控制系统的硬件、软件配置及其功能要求应与特置的规模和控制要求相适应。</w:t>
      </w:r>
      <w:bookmarkEnd w:id="133"/>
      <w:bookmarkEnd w:id="134"/>
      <w:bookmarkEnd w:id="135"/>
    </w:p>
    <w:p w14:paraId="4D8A2E11">
      <w:pPr>
        <w:pStyle w:val="167"/>
      </w:pPr>
      <w:bookmarkStart w:id="136" w:name="_Toc10926"/>
      <w:bookmarkStart w:id="137" w:name="_Toc28210"/>
      <w:bookmarkStart w:id="138" w:name="_Toc20712"/>
      <w:r>
        <w:rPr>
          <w:rFonts w:hint="eastAsia"/>
        </w:rPr>
        <w:t>系统集成点位少且要求反应速度快，数据丢失影响严重的，应优先采用硬接线方式进行集成。</w:t>
      </w:r>
    </w:p>
    <w:p w14:paraId="491619D7">
      <w:pPr>
        <w:pStyle w:val="167"/>
      </w:pPr>
      <w:r>
        <w:rPr>
          <w:rFonts w:hint="eastAsia"/>
        </w:rPr>
        <w:t>当系统与上位机连用时可配置网络互连部件，如网卡、集线器、交换机等。当系统与其他数控装置仪表联用时应配置通信接口装置。</w:t>
      </w:r>
      <w:bookmarkEnd w:id="136"/>
      <w:bookmarkEnd w:id="137"/>
      <w:bookmarkEnd w:id="138"/>
    </w:p>
    <w:p w14:paraId="6FEA3ADF">
      <w:pPr>
        <w:pStyle w:val="167"/>
      </w:pPr>
      <w:r>
        <w:rPr>
          <w:rFonts w:hint="eastAsia"/>
        </w:rPr>
        <w:t>控制系统应具备集成要求，设备数据集成的，应优先采用服务器端集成相关数据，应采用标准、开放的协议，亦可选用</w:t>
      </w:r>
      <w:r>
        <w:t>OPC</w:t>
      </w:r>
      <w:r>
        <w:rPr>
          <w:rFonts w:hint="eastAsia"/>
        </w:rPr>
        <w:t>等服务器间通讯协议。</w:t>
      </w:r>
    </w:p>
    <w:p w14:paraId="07E18130">
      <w:pPr>
        <w:pStyle w:val="68"/>
        <w:spacing w:before="156" w:after="156"/>
      </w:pPr>
      <w:bookmarkStart w:id="139" w:name="_Toc13022"/>
      <w:bookmarkStart w:id="140" w:name="_Toc121"/>
      <w:bookmarkStart w:id="141" w:name="_Toc135515544"/>
      <w:r>
        <w:rPr>
          <w:rFonts w:hint="eastAsia"/>
        </w:rPr>
        <w:t>实时数据平台</w:t>
      </w:r>
      <w:bookmarkEnd w:id="139"/>
      <w:bookmarkEnd w:id="140"/>
      <w:bookmarkEnd w:id="141"/>
    </w:p>
    <w:p w14:paraId="7125D1CC">
      <w:pPr>
        <w:pStyle w:val="59"/>
        <w:ind w:firstLine="420"/>
      </w:pPr>
      <w:r>
        <w:rPr>
          <w:rFonts w:hint="eastAsia"/>
        </w:rPr>
        <w:t>面向中成药产品的全生命周期，采集智能装备在生产各环节关键流程节点、环节的数据与信息，实现基础零件配件、部件到成品、服务每个环节的信息可溯源、深度挖掘等增值管理。包括信息溯源服务、</w:t>
      </w:r>
      <w:r>
        <w:t xml:space="preserve"> </w:t>
      </w:r>
      <w:r>
        <w:rPr>
          <w:rFonts w:hint="eastAsia"/>
        </w:rPr>
        <w:t>用户行为分析、预测维护等。</w:t>
      </w:r>
    </w:p>
    <w:p w14:paraId="52EE6443">
      <w:pPr>
        <w:pStyle w:val="108"/>
        <w:spacing w:before="156" w:after="156"/>
      </w:pPr>
      <w:bookmarkStart w:id="142" w:name="_Toc12072"/>
      <w:bookmarkStart w:id="143" w:name="_Toc509846647"/>
      <w:r>
        <w:rPr>
          <w:rFonts w:hint="eastAsia"/>
        </w:rPr>
        <w:t>智能物流</w:t>
      </w:r>
      <w:bookmarkEnd w:id="142"/>
      <w:bookmarkEnd w:id="143"/>
      <w:r>
        <w:rPr>
          <w:rFonts w:hint="eastAsia"/>
        </w:rPr>
        <w:t>装备技术要求</w:t>
      </w:r>
    </w:p>
    <w:p w14:paraId="1E894093">
      <w:pPr>
        <w:pStyle w:val="68"/>
        <w:spacing w:before="156" w:after="156"/>
      </w:pPr>
      <w:bookmarkStart w:id="144" w:name="_Toc135515546"/>
      <w:bookmarkStart w:id="145" w:name="_Toc18887"/>
      <w:bookmarkStart w:id="146" w:name="_Toc32540"/>
      <w:r>
        <w:rPr>
          <w:rFonts w:hint="eastAsia"/>
        </w:rPr>
        <w:t>条形码、</w:t>
      </w:r>
      <w:r>
        <w:t>RFID</w:t>
      </w:r>
      <w:r>
        <w:rPr>
          <w:rFonts w:hint="eastAsia"/>
        </w:rPr>
        <w:t>等识别技术应用</w:t>
      </w:r>
      <w:bookmarkEnd w:id="144"/>
      <w:bookmarkEnd w:id="145"/>
      <w:bookmarkEnd w:id="146"/>
    </w:p>
    <w:p w14:paraId="127EFFE7">
      <w:pPr>
        <w:pStyle w:val="167"/>
      </w:pPr>
      <w:r>
        <w:rPr>
          <w:rFonts w:hint="eastAsia"/>
        </w:rPr>
        <w:t>净药材</w:t>
      </w:r>
      <w:r>
        <w:t>/</w:t>
      </w:r>
      <w:r>
        <w:rPr>
          <w:rFonts w:hint="eastAsia"/>
        </w:rPr>
        <w:t>饮片</w:t>
      </w:r>
      <w:r>
        <w:t>/</w:t>
      </w:r>
      <w:r>
        <w:rPr>
          <w:rFonts w:hint="eastAsia"/>
        </w:rPr>
        <w:t>辅料</w:t>
      </w:r>
      <w:r>
        <w:t>/</w:t>
      </w:r>
      <w:r>
        <w:rPr>
          <w:rFonts w:hint="eastAsia"/>
        </w:rPr>
        <w:t>包装材料等物料可采用条形码、二维码、</w:t>
      </w:r>
      <w:r>
        <w:t>RFID</w:t>
      </w:r>
      <w:r>
        <w:rPr>
          <w:rFonts w:hint="eastAsia"/>
        </w:rPr>
        <w:t>等标识及扫码、射频识别技术，通过信息处理和网络通信技术平台，实现物料接收、仓储、流转、投料以及盘点等环节的数字化记录，以及数据的可追溯。实现与</w:t>
      </w:r>
      <w:r>
        <w:t>AGV</w:t>
      </w:r>
      <w:r>
        <w:rPr>
          <w:rFonts w:hint="eastAsia"/>
        </w:rPr>
        <w:t>、输送线等设备的识别对接。</w:t>
      </w:r>
    </w:p>
    <w:p w14:paraId="2D2BF2BF">
      <w:pPr>
        <w:pStyle w:val="167"/>
      </w:pPr>
      <w:r>
        <w:rPr>
          <w:rFonts w:hint="eastAsia"/>
        </w:rPr>
        <w:t>车间容器可采用条形码、二维码、</w:t>
      </w:r>
      <w:r>
        <w:t>RFID</w:t>
      </w:r>
      <w:r>
        <w:rPr>
          <w:rFonts w:hint="eastAsia"/>
        </w:rPr>
        <w:t>等标识及扫码、射频识别技术，实现容器状态、位置、流转等过程的数字化记录，实现与</w:t>
      </w:r>
      <w:r>
        <w:t>AGV</w:t>
      </w:r>
      <w:r>
        <w:rPr>
          <w:rFonts w:hint="eastAsia"/>
        </w:rPr>
        <w:t>对接识别、确认的无差错，以及数据的可追溯。</w:t>
      </w:r>
    </w:p>
    <w:p w14:paraId="0A0C5B36">
      <w:pPr>
        <w:pStyle w:val="68"/>
        <w:spacing w:before="156" w:after="156"/>
      </w:pPr>
      <w:bookmarkStart w:id="147" w:name="_Toc30628"/>
      <w:bookmarkStart w:id="148" w:name="_Toc135515547"/>
      <w:bookmarkStart w:id="149" w:name="_Toc3596"/>
      <w:r>
        <w:rPr>
          <w:rFonts w:hint="eastAsia"/>
        </w:rPr>
        <w:t>物料配送</w:t>
      </w:r>
      <w:bookmarkEnd w:id="147"/>
      <w:bookmarkEnd w:id="148"/>
      <w:bookmarkEnd w:id="149"/>
    </w:p>
    <w:p w14:paraId="1713E795">
      <w:pPr>
        <w:pStyle w:val="59"/>
        <w:ind w:firstLine="420"/>
      </w:pPr>
      <w:r>
        <w:rPr>
          <w:rFonts w:hint="eastAsia"/>
        </w:rPr>
        <w:t>中成药生产物料配送，应满足下列要求：</w:t>
      </w:r>
    </w:p>
    <w:p w14:paraId="71A8051C">
      <w:pPr>
        <w:pStyle w:val="177"/>
        <w:numPr>
          <w:ilvl w:val="0"/>
          <w:numId w:val="41"/>
        </w:numPr>
      </w:pPr>
      <w:r>
        <w:rPr>
          <w:rFonts w:hint="eastAsia"/>
        </w:rPr>
        <w:t>物料配送，工序间物料配送应采用全自动管道气力输送、全自动料仓转运或全自动托盘转运方式。</w:t>
      </w:r>
    </w:p>
    <w:p w14:paraId="55D8F609">
      <w:pPr>
        <w:pStyle w:val="177"/>
      </w:pPr>
      <w:r>
        <w:rPr>
          <w:rFonts w:hint="eastAsia"/>
        </w:rPr>
        <w:t>拆包前的物料可采用托盘转运方式，拆包后的粉粒体物料密闭输送采用气力输送或者料仓转运方式，包装后的物料采用托盘转运或输送线转运方式。</w:t>
      </w:r>
    </w:p>
    <w:p w14:paraId="7F63A2A3">
      <w:pPr>
        <w:pStyle w:val="177"/>
      </w:pPr>
      <w:r>
        <w:rPr>
          <w:rFonts w:hint="eastAsia"/>
        </w:rPr>
        <w:t>气力输送优先选用真空密闭气力输送方式，真空输送一般采用真空输送器，在真空输送不能适用的工况下可以考虑正压输送方式。</w:t>
      </w:r>
    </w:p>
    <w:p w14:paraId="2C635295">
      <w:pPr>
        <w:pStyle w:val="177"/>
      </w:pPr>
      <w:r>
        <w:rPr>
          <w:rFonts w:hint="eastAsia"/>
        </w:rPr>
        <w:t>托盘和料仓转运可选用</w:t>
      </w:r>
      <w:r>
        <w:t>AGV</w:t>
      </w:r>
      <w:r>
        <w:rPr>
          <w:rFonts w:hint="eastAsia"/>
        </w:rPr>
        <w:t>无人搬运机器人。托盘或</w:t>
      </w:r>
      <w:r>
        <w:t>IBC</w:t>
      </w:r>
      <w:r>
        <w:rPr>
          <w:rFonts w:hint="eastAsia"/>
        </w:rPr>
        <w:t>料仓应设有识别码或者射频标签，</w:t>
      </w:r>
      <w:r>
        <w:t>AGV</w:t>
      </w:r>
      <w:r>
        <w:rPr>
          <w:rFonts w:hint="eastAsia"/>
        </w:rPr>
        <w:t>应配有读码设备或者射频识别设备，取托盘或</w:t>
      </w:r>
      <w:r>
        <w:t>IBC</w:t>
      </w:r>
      <w:r>
        <w:rPr>
          <w:rFonts w:hint="eastAsia"/>
        </w:rPr>
        <w:t>料桶前对料桶进行识别，确认后再执行相关搬运任务。</w:t>
      </w:r>
    </w:p>
    <w:p w14:paraId="7963F245">
      <w:pPr>
        <w:pStyle w:val="177"/>
      </w:pPr>
      <w:r>
        <w:rPr>
          <w:rFonts w:hint="eastAsia"/>
        </w:rPr>
        <w:t>装箱后的物料采用自动传输线方式进行输送，结合产品包装规格和入库需求设计规划输送线，产品包装具备可用于识别的条码或二维码，输送线配置扫码装置可自动识别包装产品种类，按信息管理系统管理要求，输送至指定位置。</w:t>
      </w:r>
    </w:p>
    <w:p w14:paraId="0A524099">
      <w:pPr>
        <w:pStyle w:val="177"/>
      </w:pPr>
      <w:r>
        <w:rPr>
          <w:rFonts w:hint="eastAsia"/>
        </w:rPr>
        <w:t>托盘物料和成品包装的拆垛、码垛采用机器人来执行，机器人执行系统指令，接收拆垛物料至生产线，或者接收物料码垛至托盘。机器人拆垛应配有</w:t>
      </w:r>
      <w:r>
        <w:t>3D</w:t>
      </w:r>
      <w:r>
        <w:rPr>
          <w:rFonts w:hint="eastAsia"/>
        </w:rPr>
        <w:t>视觉系统，在</w:t>
      </w:r>
      <w:r>
        <w:t>3D</w:t>
      </w:r>
      <w:r>
        <w:rPr>
          <w:rFonts w:hint="eastAsia"/>
        </w:rPr>
        <w:t>视觉系统的指引下进行拆垛作业。机器人拆、码垛作业应配备相适应的机械夹具或者吸盘，便于搬运操作。</w:t>
      </w:r>
    </w:p>
    <w:p w14:paraId="1084E70E">
      <w:pPr>
        <w:pStyle w:val="68"/>
        <w:spacing w:before="156" w:after="156"/>
      </w:pPr>
      <w:r>
        <w:t>均匀化投料</w:t>
      </w:r>
    </w:p>
    <w:p w14:paraId="55A0C3C6">
      <w:pPr>
        <w:pStyle w:val="59"/>
        <w:ind w:firstLine="420"/>
      </w:pPr>
      <w:r>
        <w:rPr>
          <w:rFonts w:hint="eastAsia"/>
        </w:rPr>
        <w:t>在中成药生产过程中，确保生产均匀化投料的关键装备和控制要求包括：</w:t>
      </w:r>
    </w:p>
    <w:p w14:paraId="13836BE8">
      <w:pPr>
        <w:pStyle w:val="177"/>
        <w:numPr>
          <w:ilvl w:val="0"/>
          <w:numId w:val="42"/>
        </w:numPr>
      </w:pPr>
      <w:r>
        <w:rPr>
          <w:rFonts w:hint="eastAsia"/>
        </w:rPr>
        <w:t>混合设备：如混合机、搅拌桶等，用于将各种原料进行混合。</w:t>
      </w:r>
    </w:p>
    <w:p w14:paraId="33CF691E">
      <w:pPr>
        <w:pStyle w:val="177"/>
      </w:pPr>
      <w:r>
        <w:rPr>
          <w:rFonts w:hint="eastAsia"/>
        </w:rPr>
        <w:t>电子称量设备：用于准确称量各种原料，并确保投料比例准确。</w:t>
      </w:r>
    </w:p>
    <w:p w14:paraId="37006277">
      <w:pPr>
        <w:pStyle w:val="177"/>
      </w:pPr>
      <w:r>
        <w:rPr>
          <w:rFonts w:hint="eastAsia"/>
        </w:rPr>
        <w:t>温湿度控制设备：用于控制投料过程中的温度和湿度，确保原料质量不受影响。</w:t>
      </w:r>
    </w:p>
    <w:p w14:paraId="24CE3C69">
      <w:pPr>
        <w:pStyle w:val="177"/>
      </w:pPr>
      <w:r>
        <w:rPr>
          <w:rFonts w:hint="eastAsia"/>
        </w:rPr>
        <w:t>检测设备：如搅拌均匀度检测仪器，用于检测混合后的原料是否均匀。</w:t>
      </w:r>
    </w:p>
    <w:p w14:paraId="16F03F12">
      <w:pPr>
        <w:pStyle w:val="177"/>
      </w:pPr>
      <w:r>
        <w:rPr>
          <w:rFonts w:hint="eastAsia"/>
        </w:rPr>
        <w:t>清洁设备：用于清洁混合设备，避免不同批次原料混合污染。</w:t>
      </w:r>
    </w:p>
    <w:p w14:paraId="19B04E7D">
      <w:pPr>
        <w:pStyle w:val="177"/>
      </w:pPr>
      <w:r>
        <w:rPr>
          <w:rFonts w:hint="eastAsia"/>
        </w:rPr>
        <w:t>自动控制系统：包括PLC控制系统等，用于控制投料比例、速度、顺序等参数，确保混合均匀。</w:t>
      </w:r>
    </w:p>
    <w:p w14:paraId="1BBFC6B0">
      <w:pPr>
        <w:pStyle w:val="177"/>
      </w:pPr>
      <w:r>
        <w:rPr>
          <w:rFonts w:hint="eastAsia"/>
        </w:rPr>
        <w:t>信息化管理系统：根据生产工艺和配方要求，准确计算每种原料的投料量，并通过有效的控制系统，确保各种原料按照配方要求准确投入，投料量、比例准确性，避免配方错误。对投料量、投料速度、投料温度等关键参数进行实时监控，确保投料过程符合工艺要求。记录每一批原料的投料情况，以便追溯和质量控制。</w:t>
      </w:r>
    </w:p>
    <w:p w14:paraId="27360709">
      <w:pPr>
        <w:pStyle w:val="68"/>
        <w:spacing w:before="156" w:after="156"/>
      </w:pPr>
      <w:bookmarkStart w:id="150" w:name="_Toc27766"/>
      <w:bookmarkStart w:id="151" w:name="_Toc12373"/>
      <w:bookmarkStart w:id="152" w:name="_Toc135515548"/>
      <w:r>
        <w:rPr>
          <w:rFonts w:hint="eastAsia"/>
        </w:rPr>
        <w:t>物流配送精益化管理</w:t>
      </w:r>
      <w:bookmarkEnd w:id="150"/>
      <w:bookmarkEnd w:id="151"/>
      <w:bookmarkEnd w:id="152"/>
    </w:p>
    <w:p w14:paraId="5EB8A77B">
      <w:pPr>
        <w:pStyle w:val="59"/>
        <w:ind w:firstLine="420"/>
      </w:pPr>
      <w:r>
        <w:rPr>
          <w:rFonts w:hint="eastAsia"/>
        </w:rPr>
        <w:t>中成药生产物流配送精益化管理，应满足下列要求：</w:t>
      </w:r>
    </w:p>
    <w:p w14:paraId="6CFDF0E6">
      <w:pPr>
        <w:pStyle w:val="177"/>
        <w:numPr>
          <w:ilvl w:val="0"/>
          <w:numId w:val="43"/>
        </w:numPr>
      </w:pPr>
      <w:r>
        <w:rPr>
          <w:rFonts w:hint="eastAsia"/>
        </w:rPr>
        <w:t>生产排产宜采用智能排产，采用信息化系统进行生产排产，由</w:t>
      </w:r>
      <w:r>
        <w:t>ERP</w:t>
      </w:r>
      <w:r>
        <w:rPr>
          <w:rFonts w:hint="eastAsia"/>
        </w:rPr>
        <w:t>下发订单给生产制造执行系统，实现按需生产，减少库存浪费。</w:t>
      </w:r>
    </w:p>
    <w:p w14:paraId="650F91E0">
      <w:pPr>
        <w:pStyle w:val="177"/>
      </w:pPr>
      <w:r>
        <w:rPr>
          <w:rFonts w:hint="eastAsia"/>
        </w:rPr>
        <w:t>车间调度智能化，采用信息化系统进行调度，实现生产工序间按需调度，减少中转库存，缩短等待时间。</w:t>
      </w:r>
    </w:p>
    <w:p w14:paraId="215C34FD">
      <w:pPr>
        <w:pStyle w:val="177"/>
      </w:pPr>
      <w:r>
        <w:rPr>
          <w:rFonts w:hint="eastAsia"/>
        </w:rPr>
        <w:t>过程控制，采用条码识别及射频识别技术，取货前进行识别，尽可能的减少差错或实现无差错生产，实现全过程的高质量、无间断生产。</w:t>
      </w:r>
    </w:p>
    <w:p w14:paraId="696995FD">
      <w:pPr>
        <w:pStyle w:val="177"/>
      </w:pPr>
      <w:r>
        <w:rPr>
          <w:rFonts w:hint="eastAsia"/>
        </w:rPr>
        <w:t>信息化管理系统应根据产品生产需求，制定物料入库计划，使入库时间窗口一致，实现快速入库、快速补货。</w:t>
      </w:r>
      <w:r>
        <w:t xml:space="preserve"> </w:t>
      </w:r>
    </w:p>
    <w:p w14:paraId="12AC0113">
      <w:pPr>
        <w:pStyle w:val="107"/>
        <w:spacing w:before="312" w:after="312"/>
      </w:pPr>
      <w:bookmarkStart w:id="153" w:name="_Toc165282092"/>
      <w:bookmarkStart w:id="154" w:name="_Toc1432"/>
      <w:bookmarkStart w:id="155" w:name="_Toc28578"/>
      <w:bookmarkStart w:id="156" w:name="_Toc12149"/>
      <w:bookmarkStart w:id="157" w:name="_Toc19737"/>
      <w:bookmarkStart w:id="158" w:name="_Toc5592"/>
      <w:r>
        <w:rPr>
          <w:rFonts w:hint="eastAsia"/>
        </w:rPr>
        <w:t>设备/生产线系统验证</w:t>
      </w:r>
      <w:bookmarkEnd w:id="153"/>
      <w:bookmarkEnd w:id="154"/>
      <w:bookmarkEnd w:id="155"/>
      <w:bookmarkEnd w:id="156"/>
      <w:bookmarkEnd w:id="157"/>
      <w:bookmarkEnd w:id="158"/>
    </w:p>
    <w:p w14:paraId="6BB1FA89">
      <w:pPr>
        <w:pStyle w:val="165"/>
        <w:numPr>
          <w:ilvl w:val="255"/>
          <w:numId w:val="0"/>
        </w:numPr>
        <w:ind w:firstLine="420" w:firstLineChars="200"/>
      </w:pPr>
      <w:r>
        <w:rPr>
          <w:rFonts w:hint="eastAsia"/>
        </w:rPr>
        <w:t>验证</w:t>
      </w:r>
      <w:r>
        <w:rPr>
          <w:rFonts w:hint="eastAsia"/>
          <w:lang w:val="en-US" w:eastAsia="zh-CN"/>
        </w:rPr>
        <w:t>应符合</w:t>
      </w:r>
      <w:r>
        <w:rPr>
          <w:rFonts w:hint="eastAsia"/>
        </w:rPr>
        <w:t>DB11/T XXX</w:t>
      </w:r>
      <w:r>
        <w:rPr>
          <w:rFonts w:hint="eastAsia"/>
          <w:lang w:bidi="ar"/>
        </w:rPr>
        <w:t>.1</w:t>
      </w:r>
      <w:r>
        <w:rPr>
          <w:rFonts w:hint="eastAsia"/>
        </w:rPr>
        <w:t>《中成药智能制造技术规范 第1部分：总体要求》第12 “系统验证”</w:t>
      </w:r>
      <w:r>
        <w:rPr>
          <w:rFonts w:hint="eastAsia"/>
          <w:lang w:val="en-US" w:eastAsia="zh-CN"/>
        </w:rPr>
        <w:t>的相关要求</w:t>
      </w:r>
      <w:r>
        <w:rPr>
          <w:rFonts w:hint="eastAsia"/>
        </w:rPr>
        <w:t>。</w:t>
      </w:r>
    </w:p>
    <w:p w14:paraId="37141495">
      <w:pPr>
        <w:sectPr>
          <w:footerReference r:id="rId13" w:type="default"/>
          <w:pgSz w:w="11906" w:h="16838"/>
          <w:pgMar w:top="1928" w:right="1134" w:bottom="1134" w:left="1134" w:header="1418" w:footer="1134" w:gutter="284"/>
          <w:pgNumType w:start="1"/>
          <w:cols w:space="425" w:num="1"/>
          <w:formProt w:val="0"/>
          <w:docGrid w:type="lines" w:linePitch="312" w:charSpace="0"/>
        </w:sectPr>
      </w:pPr>
      <w:r>
        <w:rPr>
          <w:rFonts w:hint="eastAsia" w:ascii="宋体" w:hAnsi="宋体" w:cs="宋体"/>
        </w:rPr>
        <w:br w:type="page"/>
      </w:r>
      <w:bookmarkEnd w:id="32"/>
      <w:bookmarkStart w:id="159" w:name="BookMark6"/>
    </w:p>
    <w:p w14:paraId="672D2012">
      <w:pPr>
        <w:pStyle w:val="66"/>
        <w:spacing w:after="156"/>
      </w:pPr>
      <w:bookmarkStart w:id="160" w:name="_Toc19032"/>
      <w:bookmarkStart w:id="161" w:name="_Toc19055"/>
      <w:bookmarkStart w:id="162" w:name="_Toc5421"/>
      <w:bookmarkStart w:id="163" w:name="_Toc165282093"/>
      <w:r>
        <w:rPr>
          <w:rFonts w:hint="eastAsia"/>
          <w:spacing w:val="105"/>
        </w:rPr>
        <w:t>参考文</w:t>
      </w:r>
      <w:r>
        <w:rPr>
          <w:rFonts w:hint="eastAsia"/>
        </w:rPr>
        <w:t>献</w:t>
      </w:r>
      <w:bookmarkEnd w:id="160"/>
      <w:bookmarkEnd w:id="161"/>
      <w:bookmarkEnd w:id="162"/>
      <w:bookmarkEnd w:id="163"/>
    </w:p>
    <w:p w14:paraId="493430CC">
      <w:pPr>
        <w:pStyle w:val="59"/>
        <w:ind w:firstLine="420"/>
      </w:pPr>
    </w:p>
    <w:p w14:paraId="7240EF47">
      <w:pPr>
        <w:pStyle w:val="59"/>
        <w:ind w:firstLine="420"/>
      </w:pPr>
    </w:p>
    <w:p w14:paraId="40286995">
      <w:pPr>
        <w:pStyle w:val="233"/>
      </w:pPr>
      <w:r>
        <w:rPr>
          <w:rFonts w:hint="eastAsia"/>
        </w:rPr>
        <w:t>[1</w:t>
      </w:r>
      <w:r>
        <w:t>]</w:t>
      </w:r>
      <w:r>
        <w:rPr>
          <w:rFonts w:hint="eastAsia"/>
        </w:rPr>
        <w:t>《中华人民共和国药典》</w:t>
      </w:r>
    </w:p>
    <w:p w14:paraId="69675D75">
      <w:pPr>
        <w:pStyle w:val="233"/>
      </w:pPr>
      <w:r>
        <w:t>[2]</w:t>
      </w:r>
      <w:r>
        <w:rPr>
          <w:rFonts w:hint="eastAsia"/>
        </w:rPr>
        <w:t>《国家智能制造标准体系建设指南（2021版）》</w:t>
      </w:r>
    </w:p>
    <w:p w14:paraId="3D7933A9">
      <w:pPr>
        <w:pStyle w:val="59"/>
        <w:ind w:firstLine="420"/>
      </w:pPr>
      <w:r>
        <w:t>[</w:t>
      </w:r>
      <w:r>
        <w:rPr>
          <w:rFonts w:hint="eastAsia"/>
        </w:rPr>
        <w:t>3</w:t>
      </w:r>
      <w:r>
        <w:t>]</w:t>
      </w:r>
      <w:r>
        <w:rPr>
          <w:rFonts w:hint="eastAsia"/>
        </w:rPr>
        <w:t>《工业和信息化领域数据安全管理办法（试行）》</w:t>
      </w:r>
    </w:p>
    <w:p w14:paraId="6DBFB248">
      <w:pPr>
        <w:pStyle w:val="59"/>
        <w:ind w:firstLine="420"/>
        <w:rPr>
          <w:rFonts w:hint="eastAsia"/>
        </w:rPr>
      </w:pPr>
      <w:r>
        <w:t>[</w:t>
      </w:r>
      <w:r>
        <w:rPr>
          <w:rFonts w:hint="eastAsia"/>
        </w:rPr>
        <w:t>4</w:t>
      </w:r>
      <w:r>
        <w:t>]</w:t>
      </w:r>
      <w:r>
        <w:rPr>
          <w:rFonts w:hint="eastAsia"/>
        </w:rPr>
        <w:t>《药品生产质量管理规范（2010年修订）》</w:t>
      </w:r>
    </w:p>
    <w:p w14:paraId="058BE72D">
      <w:pPr>
        <w:pStyle w:val="59"/>
        <w:ind w:firstLine="420"/>
      </w:pPr>
      <w:r>
        <w:rPr>
          <w:rFonts w:hint="eastAsia"/>
          <w:lang w:val="en-US" w:eastAsia="zh-CN"/>
        </w:rPr>
        <w:t>[5]《</w:t>
      </w:r>
      <w:r>
        <w:rPr>
          <w:rFonts w:hint="eastAsia"/>
        </w:rPr>
        <w:t>GB/T 39116-2020 智能制造能力成熟度模型</w:t>
      </w:r>
      <w:r>
        <w:rPr>
          <w:rFonts w:hint="eastAsia"/>
          <w:lang w:val="en-US" w:eastAsia="zh-CN"/>
        </w:rPr>
        <w:t>》</w:t>
      </w:r>
    </w:p>
    <w:p w14:paraId="57F3DE51">
      <w:pPr>
        <w:pStyle w:val="59"/>
        <w:ind w:firstLine="420"/>
        <w:rPr>
          <w:rFonts w:hint="eastAsia"/>
        </w:rPr>
      </w:pPr>
      <w:bookmarkStart w:id="165" w:name="_GoBack"/>
      <w:bookmarkEnd w:id="165"/>
    </w:p>
    <w:p w14:paraId="19CCC8A1">
      <w:pPr>
        <w:pStyle w:val="59"/>
        <w:ind w:firstLine="420"/>
      </w:pPr>
    </w:p>
    <w:p w14:paraId="7B069AD3">
      <w:pPr>
        <w:pStyle w:val="59"/>
        <w:ind w:firstLine="420"/>
      </w:pPr>
    </w:p>
    <w:p w14:paraId="476E7B93">
      <w:pPr>
        <w:pStyle w:val="59"/>
        <w:ind w:firstLine="420"/>
      </w:pPr>
    </w:p>
    <w:bookmarkEnd w:id="159"/>
    <w:p w14:paraId="74879808">
      <w:pPr>
        <w:pStyle w:val="59"/>
        <w:ind w:firstLine="0" w:firstLineChars="0"/>
        <w:jc w:val="center"/>
      </w:pPr>
      <w:bookmarkStart w:id="164"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59B31">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B052">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5483">
    <w:pPr>
      <w:pStyle w:val="55"/>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FDCEB">
    <w:pPr>
      <w:pStyle w:val="5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10B64">
                          <w:pPr>
                            <w:pStyle w:val="55"/>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010B64">
                    <w:pPr>
                      <w:pStyle w:val="55"/>
                    </w:pPr>
                    <w:r>
                      <w:fldChar w:fldCharType="begin"/>
                    </w:r>
                    <w:r>
                      <w:instrText xml:space="preserve">PAGE   \* MERGEFORMAT</w:instrText>
                    </w:r>
                    <w:r>
                      <w:fldChar w:fldCharType="separate"/>
                    </w:r>
                    <w:r>
                      <w:rPr>
                        <w:lang w:val="zh-CN"/>
                      </w:rP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1CD0">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2413">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7CBB">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C7C1">
    <w:pPr>
      <w:pStyle w:val="64"/>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88216">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rPr>
        <w:rFonts w:hint="eastAsia" w:ascii="黑体" w:hAnsi="Times New Roman" w:eastAsia="黑体" w:cs="Times New Roman"/>
        <w:b w:val="0"/>
        <w:i w:val="0"/>
        <w:sz w:val="21"/>
        <w:szCs w:val="21"/>
      </w:rPr>
    </w:lvl>
    <w:lvl w:ilvl="1" w:tentative="0">
      <w:start w:val="1"/>
      <w:numFmt w:val="decimal"/>
      <w:pStyle w:val="23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7"/>
      <w:suff w:val="nothing"/>
      <w:lvlText w:val="%1.%2.%3　"/>
      <w:lvlJc w:val="left"/>
      <w:rPr>
        <w:rFonts w:hint="eastAsia" w:ascii="黑体" w:hAnsi="Times New Roman" w:eastAsia="黑体" w:cs="Times New Roman"/>
        <w:b w:val="0"/>
        <w:i w:val="0"/>
        <w:sz w:val="21"/>
      </w:rPr>
    </w:lvl>
    <w:lvl w:ilvl="3" w:tentative="0">
      <w:start w:val="1"/>
      <w:numFmt w:val="decimal"/>
      <w:pStyle w:val="238"/>
      <w:suff w:val="nothing"/>
      <w:lvlText w:val="%1.%2.%3.%4　"/>
      <w:lvlJc w:val="left"/>
      <w:rPr>
        <w:rFonts w:hint="eastAsia" w:ascii="黑体" w:hAnsi="Times New Roman" w:eastAsia="黑体" w:cs="Times New Roman"/>
        <w:b w:val="0"/>
        <w:i w:val="0"/>
        <w:sz w:val="21"/>
      </w:rPr>
    </w:lvl>
    <w:lvl w:ilvl="4" w:tentative="0">
      <w:start w:val="1"/>
      <w:numFmt w:val="decimal"/>
      <w:pStyle w:val="239"/>
      <w:suff w:val="nothing"/>
      <w:lvlText w:val="%1.%2.%3.%4.%5　"/>
      <w:lvlJc w:val="left"/>
      <w:rPr>
        <w:rFonts w:hint="eastAsia" w:ascii="黑体" w:hAnsi="Times New Roman" w:eastAsia="黑体" w:cs="Times New Roman"/>
        <w:b w:val="0"/>
        <w:i w:val="0"/>
        <w:sz w:val="21"/>
      </w:rPr>
    </w:lvl>
    <w:lvl w:ilvl="5" w:tentative="0">
      <w:start w:val="1"/>
      <w:numFmt w:val="decimal"/>
      <w:pStyle w:val="240"/>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lNTdlMWI5OWUyMGFiMTRhODdhZjFlOTQzNzY4NDUifQ=="/>
  </w:docVars>
  <w:rsids>
    <w:rsidRoot w:val="00E6499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1C47"/>
    <w:rsid w:val="000F4AEA"/>
    <w:rsid w:val="000F633F"/>
    <w:rsid w:val="000F67E9"/>
    <w:rsid w:val="00104926"/>
    <w:rsid w:val="0011180F"/>
    <w:rsid w:val="00113B1E"/>
    <w:rsid w:val="0011711C"/>
    <w:rsid w:val="0012059C"/>
    <w:rsid w:val="00120B25"/>
    <w:rsid w:val="00124E4F"/>
    <w:rsid w:val="001260B7"/>
    <w:rsid w:val="001265CB"/>
    <w:rsid w:val="00130F93"/>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8DB"/>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BC4"/>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D45"/>
    <w:rsid w:val="003D262C"/>
    <w:rsid w:val="003D6D61"/>
    <w:rsid w:val="003D79C6"/>
    <w:rsid w:val="003E091D"/>
    <w:rsid w:val="003E1C53"/>
    <w:rsid w:val="003E23DA"/>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B9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BA1"/>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F5E"/>
    <w:rsid w:val="006F6284"/>
    <w:rsid w:val="007002C5"/>
    <w:rsid w:val="00704387"/>
    <w:rsid w:val="00707669"/>
    <w:rsid w:val="00711CBA"/>
    <w:rsid w:val="00711FB5"/>
    <w:rsid w:val="00712A01"/>
    <w:rsid w:val="00714F58"/>
    <w:rsid w:val="00722FBF"/>
    <w:rsid w:val="00722FC2"/>
    <w:rsid w:val="00724879"/>
    <w:rsid w:val="00724E1B"/>
    <w:rsid w:val="00725949"/>
    <w:rsid w:val="0072610C"/>
    <w:rsid w:val="00726387"/>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F81"/>
    <w:rsid w:val="007A2E12"/>
    <w:rsid w:val="007A3475"/>
    <w:rsid w:val="007A41C8"/>
    <w:rsid w:val="007A54CE"/>
    <w:rsid w:val="007A6FD9"/>
    <w:rsid w:val="007A7FFA"/>
    <w:rsid w:val="007B0125"/>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686"/>
    <w:rsid w:val="00840F84"/>
    <w:rsid w:val="00842A47"/>
    <w:rsid w:val="00843C13"/>
    <w:rsid w:val="008454F8"/>
    <w:rsid w:val="0085173A"/>
    <w:rsid w:val="008528B8"/>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7BB"/>
    <w:rsid w:val="008A3215"/>
    <w:rsid w:val="008A57E6"/>
    <w:rsid w:val="008A6F81"/>
    <w:rsid w:val="008A769A"/>
    <w:rsid w:val="008B0C9C"/>
    <w:rsid w:val="008B166D"/>
    <w:rsid w:val="008B17F4"/>
    <w:rsid w:val="008B3615"/>
    <w:rsid w:val="008B4AC4"/>
    <w:rsid w:val="008B4CC9"/>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6293"/>
    <w:rsid w:val="009429D5"/>
    <w:rsid w:val="00942BF1"/>
    <w:rsid w:val="00945180"/>
    <w:rsid w:val="00945428"/>
    <w:rsid w:val="009459BA"/>
    <w:rsid w:val="0094607B"/>
    <w:rsid w:val="00953604"/>
    <w:rsid w:val="0095496B"/>
    <w:rsid w:val="009610DC"/>
    <w:rsid w:val="00961254"/>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34FD"/>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247"/>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F7B"/>
    <w:rsid w:val="00B4346D"/>
    <w:rsid w:val="00B440F4"/>
    <w:rsid w:val="00B447A5"/>
    <w:rsid w:val="00B4654C"/>
    <w:rsid w:val="00B46AF0"/>
    <w:rsid w:val="00B47293"/>
    <w:rsid w:val="00B50E50"/>
    <w:rsid w:val="00B52120"/>
    <w:rsid w:val="00B54ABC"/>
    <w:rsid w:val="00B54DDE"/>
    <w:rsid w:val="00B56FBE"/>
    <w:rsid w:val="00B60ACF"/>
    <w:rsid w:val="00B62102"/>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B5E"/>
    <w:rsid w:val="00C6329F"/>
    <w:rsid w:val="00C63340"/>
    <w:rsid w:val="00C643F9"/>
    <w:rsid w:val="00C64E95"/>
    <w:rsid w:val="00C71372"/>
    <w:rsid w:val="00C72410"/>
    <w:rsid w:val="00C7287F"/>
    <w:rsid w:val="00C80CB8"/>
    <w:rsid w:val="00C819F8"/>
    <w:rsid w:val="00C8248C"/>
    <w:rsid w:val="00C84E33"/>
    <w:rsid w:val="00C86D6F"/>
    <w:rsid w:val="00C905FC"/>
    <w:rsid w:val="00C927D3"/>
    <w:rsid w:val="00C92D03"/>
    <w:rsid w:val="00C9319C"/>
    <w:rsid w:val="00C9435D"/>
    <w:rsid w:val="00C94DF2"/>
    <w:rsid w:val="00C96741"/>
    <w:rsid w:val="00CA2D1B"/>
    <w:rsid w:val="00CA329D"/>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3FA"/>
    <w:rsid w:val="00D21E81"/>
    <w:rsid w:val="00D223DE"/>
    <w:rsid w:val="00D25E37"/>
    <w:rsid w:val="00D25E99"/>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998"/>
    <w:rsid w:val="00E664CC"/>
    <w:rsid w:val="00E70388"/>
    <w:rsid w:val="00E70F92"/>
    <w:rsid w:val="00E74C54"/>
    <w:rsid w:val="00E77A03"/>
    <w:rsid w:val="00E822E8"/>
    <w:rsid w:val="00E82554"/>
    <w:rsid w:val="00E82606"/>
    <w:rsid w:val="00E846C8"/>
    <w:rsid w:val="00E84957"/>
    <w:rsid w:val="00E84A55"/>
    <w:rsid w:val="00E84F30"/>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469C"/>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00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F81B58"/>
    <w:rsid w:val="08124656"/>
    <w:rsid w:val="0C436DA2"/>
    <w:rsid w:val="0D617F4D"/>
    <w:rsid w:val="0FD76906"/>
    <w:rsid w:val="10536F5A"/>
    <w:rsid w:val="109C46DF"/>
    <w:rsid w:val="19812363"/>
    <w:rsid w:val="233F6806"/>
    <w:rsid w:val="254239CB"/>
    <w:rsid w:val="2838680E"/>
    <w:rsid w:val="28BC12EE"/>
    <w:rsid w:val="2F6539F4"/>
    <w:rsid w:val="31871E80"/>
    <w:rsid w:val="359E40A4"/>
    <w:rsid w:val="359E6E87"/>
    <w:rsid w:val="35C73979"/>
    <w:rsid w:val="3D8B4063"/>
    <w:rsid w:val="3E9761AB"/>
    <w:rsid w:val="3EE10A30"/>
    <w:rsid w:val="406C7085"/>
    <w:rsid w:val="42D90FF9"/>
    <w:rsid w:val="45934611"/>
    <w:rsid w:val="45B767E8"/>
    <w:rsid w:val="47767C13"/>
    <w:rsid w:val="4CA1167B"/>
    <w:rsid w:val="542012CD"/>
    <w:rsid w:val="569503D5"/>
    <w:rsid w:val="5A001275"/>
    <w:rsid w:val="5CF0674E"/>
    <w:rsid w:val="5EC270B9"/>
    <w:rsid w:val="5FD326CF"/>
    <w:rsid w:val="61CC61C4"/>
    <w:rsid w:val="64896630"/>
    <w:rsid w:val="6B97535E"/>
    <w:rsid w:val="6DE22385"/>
    <w:rsid w:val="703603A6"/>
    <w:rsid w:val="71EF5EA0"/>
    <w:rsid w:val="740C41EF"/>
    <w:rsid w:val="754B095F"/>
    <w:rsid w:val="7BE3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99"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99"/>
    <w:pPr>
      <w:ind w:firstLine="420"/>
    </w:pPr>
  </w:style>
  <w:style w:type="paragraph" w:styleId="13">
    <w:name w:val="annotation text"/>
    <w:basedOn w:val="1"/>
    <w:link w:val="242"/>
    <w:semiHidden/>
    <w:unhideWhenUsed/>
    <w:qFormat/>
    <w:uiPriority w:val="99"/>
    <w:pPr>
      <w:jc w:val="left"/>
    </w:pPr>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autoRedefine/>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3"/>
    <w:semiHidden/>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2"/>
    <w:autoRedefine/>
    <w:qFormat/>
    <w:uiPriority w:val="0"/>
    <w:rPr>
      <w:b/>
      <w:bCs/>
      <w:kern w:val="44"/>
      <w:sz w:val="44"/>
      <w:szCs w:val="44"/>
    </w:rPr>
  </w:style>
  <w:style w:type="character" w:customStyle="1" w:styleId="38">
    <w:name w:val="标题 2 字符"/>
    <w:link w:val="3"/>
    <w:autoRedefine/>
    <w:qFormat/>
    <w:uiPriority w:val="0"/>
    <w:rPr>
      <w:rFonts w:ascii="Arial" w:hAnsi="Arial" w:eastAsia="黑体"/>
      <w:b/>
      <w:bCs/>
      <w:kern w:val="2"/>
      <w:sz w:val="32"/>
      <w:szCs w:val="32"/>
    </w:rPr>
  </w:style>
  <w:style w:type="character" w:customStyle="1" w:styleId="39">
    <w:name w:val="标题 3 字符"/>
    <w:link w:val="4"/>
    <w:autoRedefine/>
    <w:qFormat/>
    <w:uiPriority w:val="0"/>
    <w:rPr>
      <w:b/>
      <w:bCs/>
      <w:kern w:val="2"/>
      <w:sz w:val="32"/>
      <w:szCs w:val="32"/>
    </w:rPr>
  </w:style>
  <w:style w:type="character" w:customStyle="1" w:styleId="40">
    <w:name w:val="标题 4 字符"/>
    <w:link w:val="5"/>
    <w:autoRedefine/>
    <w:qFormat/>
    <w:uiPriority w:val="0"/>
    <w:rPr>
      <w:rFonts w:ascii="Arial" w:hAnsi="Arial" w:eastAsia="黑体"/>
      <w:b/>
      <w:bCs/>
      <w:kern w:val="2"/>
      <w:sz w:val="28"/>
      <w:szCs w:val="28"/>
    </w:rPr>
  </w:style>
  <w:style w:type="character" w:customStyle="1" w:styleId="41">
    <w:name w:val="标题 5 字符"/>
    <w:link w:val="6"/>
    <w:autoRedefine/>
    <w:qFormat/>
    <w:uiPriority w:val="0"/>
    <w:rPr>
      <w:b/>
      <w:bCs/>
      <w:kern w:val="2"/>
      <w:sz w:val="28"/>
      <w:szCs w:val="28"/>
    </w:rPr>
  </w:style>
  <w:style w:type="character" w:customStyle="1" w:styleId="42">
    <w:name w:val="标题 6 字符"/>
    <w:link w:val="7"/>
    <w:autoRedefine/>
    <w:qFormat/>
    <w:uiPriority w:val="0"/>
    <w:rPr>
      <w:rFonts w:ascii="Arial" w:hAnsi="Arial" w:eastAsia="黑体"/>
      <w:b/>
      <w:bCs/>
      <w:kern w:val="2"/>
      <w:sz w:val="24"/>
      <w:szCs w:val="24"/>
    </w:rPr>
  </w:style>
  <w:style w:type="character" w:customStyle="1" w:styleId="43">
    <w:name w:val="标题 7 字符"/>
    <w:link w:val="8"/>
    <w:autoRedefine/>
    <w:qFormat/>
    <w:uiPriority w:val="0"/>
    <w:rPr>
      <w:b/>
      <w:bCs/>
      <w:kern w:val="2"/>
      <w:sz w:val="24"/>
      <w:szCs w:val="24"/>
    </w:rPr>
  </w:style>
  <w:style w:type="character" w:customStyle="1" w:styleId="44">
    <w:name w:val="标题 8 字符"/>
    <w:link w:val="9"/>
    <w:autoRedefine/>
    <w:qFormat/>
    <w:uiPriority w:val="0"/>
    <w:rPr>
      <w:rFonts w:ascii="Arial" w:hAnsi="Arial" w:eastAsia="黑体"/>
      <w:kern w:val="2"/>
      <w:sz w:val="24"/>
      <w:szCs w:val="24"/>
    </w:rPr>
  </w:style>
  <w:style w:type="character" w:customStyle="1" w:styleId="45">
    <w:name w:val="标题 9 字符"/>
    <w:link w:val="10"/>
    <w:autoRedefine/>
    <w:qFormat/>
    <w:uiPriority w:val="0"/>
    <w:rPr>
      <w:rFonts w:ascii="Arial" w:hAnsi="Arial" w:eastAsia="黑体"/>
      <w:kern w:val="2"/>
      <w:sz w:val="21"/>
      <w:szCs w:val="21"/>
    </w:rPr>
  </w:style>
  <w:style w:type="character" w:customStyle="1" w:styleId="46">
    <w:name w:val="页眉 字符"/>
    <w:link w:val="19"/>
    <w:autoRedefine/>
    <w:qFormat/>
    <w:uiPriority w:val="99"/>
    <w:rPr>
      <w:kern w:val="2"/>
      <w:sz w:val="18"/>
      <w:szCs w:val="18"/>
    </w:rPr>
  </w:style>
  <w:style w:type="character" w:customStyle="1" w:styleId="47">
    <w:name w:val="页脚 字符"/>
    <w:link w:val="18"/>
    <w:autoRedefine/>
    <w:qFormat/>
    <w:uiPriority w:val="99"/>
    <w:rPr>
      <w:rFonts w:ascii="宋体"/>
      <w:kern w:val="2"/>
      <w:sz w:val="18"/>
      <w:szCs w:val="18"/>
    </w:rPr>
  </w:style>
  <w:style w:type="character" w:customStyle="1" w:styleId="48">
    <w:name w:val="批注框文本 字符"/>
    <w:link w:val="17"/>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6"/>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99"/>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autoRedefine/>
    <w:semiHidden/>
    <w:qFormat/>
    <w:uiPriority w:val="0"/>
    <w:rPr>
      <w:rFonts w:ascii="宋体"/>
      <w:kern w:val="2"/>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99"/>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99"/>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paragraph" w:customStyle="1" w:styleId="233">
    <w:name w:val="段"/>
    <w:link w:val="23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autoRedefine/>
    <w:qFormat/>
    <w:locked/>
    <w:uiPriority w:val="0"/>
    <w:rPr>
      <w:rFonts w:ascii="宋体" w:hAnsi="Times New Roman"/>
      <w:sz w:val="21"/>
    </w:rPr>
  </w:style>
  <w:style w:type="paragraph" w:customStyle="1" w:styleId="235">
    <w:name w:val="一级条标题"/>
    <w:next w:val="1"/>
    <w:autoRedefine/>
    <w:qFormat/>
    <w:uiPriority w:val="99"/>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6">
    <w:name w:val="章标题"/>
    <w:next w:val="1"/>
    <w:autoRedefine/>
    <w:qFormat/>
    <w:uiPriority w:val="99"/>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1"/>
    <w:autoRedefine/>
    <w:qFormat/>
    <w:uiPriority w:val="99"/>
    <w:pPr>
      <w:numPr>
        <w:ilvl w:val="2"/>
      </w:numPr>
      <w:spacing w:before="50" w:after="50"/>
      <w:outlineLvl w:val="3"/>
    </w:pPr>
  </w:style>
  <w:style w:type="paragraph" w:customStyle="1" w:styleId="238">
    <w:name w:val="三级条标题"/>
    <w:basedOn w:val="237"/>
    <w:next w:val="1"/>
    <w:autoRedefine/>
    <w:qFormat/>
    <w:uiPriority w:val="99"/>
    <w:pPr>
      <w:numPr>
        <w:ilvl w:val="3"/>
      </w:numPr>
      <w:outlineLvl w:val="4"/>
    </w:pPr>
  </w:style>
  <w:style w:type="paragraph" w:customStyle="1" w:styleId="239">
    <w:name w:val="四级条标题"/>
    <w:basedOn w:val="238"/>
    <w:next w:val="1"/>
    <w:autoRedefine/>
    <w:qFormat/>
    <w:uiPriority w:val="99"/>
    <w:pPr>
      <w:numPr>
        <w:ilvl w:val="4"/>
      </w:numPr>
      <w:outlineLvl w:val="5"/>
    </w:pPr>
  </w:style>
  <w:style w:type="paragraph" w:customStyle="1" w:styleId="240">
    <w:name w:val="五级条标题"/>
    <w:basedOn w:val="239"/>
    <w:next w:val="1"/>
    <w:autoRedefine/>
    <w:qFormat/>
    <w:uiPriority w:val="99"/>
    <w:pPr>
      <w:numPr>
        <w:ilvl w:val="5"/>
      </w:numPr>
      <w:outlineLvl w:val="6"/>
    </w:pPr>
  </w:style>
  <w:style w:type="paragraph" w:customStyle="1" w:styleId="241">
    <w:name w:val="修订1"/>
    <w:hidden/>
    <w:unhideWhenUsed/>
    <w:qFormat/>
    <w:uiPriority w:val="99"/>
    <w:rPr>
      <w:rFonts w:ascii="Calibri" w:hAnsi="Calibri" w:eastAsia="宋体" w:cs="Times New Roman"/>
      <w:kern w:val="2"/>
      <w:sz w:val="21"/>
      <w:szCs w:val="21"/>
      <w:lang w:val="en-US" w:eastAsia="zh-CN" w:bidi="ar-SA"/>
    </w:rPr>
  </w:style>
  <w:style w:type="character" w:customStyle="1" w:styleId="242">
    <w:name w:val="批注文字 字符"/>
    <w:basedOn w:val="30"/>
    <w:link w:val="13"/>
    <w:semiHidden/>
    <w:qFormat/>
    <w:uiPriority w:val="99"/>
    <w:rPr>
      <w:kern w:val="2"/>
      <w:sz w:val="21"/>
      <w:szCs w:val="21"/>
    </w:rPr>
  </w:style>
  <w:style w:type="character" w:customStyle="1" w:styleId="243">
    <w:name w:val="批注主题 字符"/>
    <w:basedOn w:val="242"/>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339E524AD946ADB16D5E0258641654"/>
        <w:style w:val=""/>
        <w:category>
          <w:name w:val="常规"/>
          <w:gallery w:val="placeholder"/>
        </w:category>
        <w:types>
          <w:type w:val="bbPlcHdr"/>
        </w:types>
        <w:behaviors>
          <w:behavior w:val="content"/>
        </w:behaviors>
        <w:description w:val=""/>
        <w:guid w:val="{A5DA2DA1-3036-4C47-A5D7-23E65D954C43}"/>
      </w:docPartPr>
      <w:docPartBody>
        <w:p w14:paraId="5F51E7AF">
          <w:pPr>
            <w:pStyle w:val="5"/>
          </w:pPr>
          <w:r>
            <w:rPr>
              <w:rStyle w:val="4"/>
              <w:rFonts w:hint="eastAsia"/>
            </w:rPr>
            <w:t>单击或点击此处输入文字。</w:t>
          </w:r>
        </w:p>
      </w:docPartBody>
    </w:docPart>
    <w:docPart>
      <w:docPartPr>
        <w:name w:val="0E91E54FB10849C79ED50C5B7DB59411"/>
        <w:style w:val=""/>
        <w:category>
          <w:name w:val="常规"/>
          <w:gallery w:val="placeholder"/>
        </w:category>
        <w:types>
          <w:type w:val="bbPlcHdr"/>
        </w:types>
        <w:behaviors>
          <w:behavior w:val="content"/>
        </w:behaviors>
        <w:description w:val=""/>
        <w:guid w:val="{BC1FF160-F238-4393-82F8-D1B76722B0F9}"/>
      </w:docPartPr>
      <w:docPartBody>
        <w:p w14:paraId="70567B58">
          <w:pPr>
            <w:pStyle w:val="6"/>
          </w:pPr>
          <w:r>
            <w:rPr>
              <w:rStyle w:val="4"/>
              <w:rFonts w:hint="eastAsia"/>
            </w:rPr>
            <w:t>选择一项。</w:t>
          </w:r>
        </w:p>
      </w:docPartBody>
    </w:docPart>
    <w:docPart>
      <w:docPartPr>
        <w:name w:val="476A04C39EE5409B948B89A28EBE045E"/>
        <w:style w:val=""/>
        <w:category>
          <w:name w:val="常规"/>
          <w:gallery w:val="placeholder"/>
        </w:category>
        <w:types>
          <w:type w:val="bbPlcHdr"/>
        </w:types>
        <w:behaviors>
          <w:behavior w:val="content"/>
        </w:behaviors>
        <w:description w:val=""/>
        <w:guid w:val="{4CF96AA8-D423-4996-8A69-F0021EBDABE2}"/>
      </w:docPartPr>
      <w:docPartBody>
        <w:p w14:paraId="516D07E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10"/>
    <w:rsid w:val="005B4BA6"/>
    <w:rsid w:val="006246C7"/>
    <w:rsid w:val="007B5010"/>
    <w:rsid w:val="008133B1"/>
    <w:rsid w:val="00A04B7A"/>
    <w:rsid w:val="00B1291C"/>
    <w:rsid w:val="00BF647B"/>
    <w:rsid w:val="00C74A4E"/>
    <w:rsid w:val="00D25E99"/>
    <w:rsid w:val="00F63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0A339E524AD946ADB16D5E025864165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E91E54FB10849C79ED50C5B7DB5941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76A04C39EE5409B948B89A28EBE045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D4530-3410-4BEA-981F-8F0CC84E839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7386</Words>
  <Characters>7998</Characters>
  <Lines>72</Lines>
  <Paragraphs>20</Paragraphs>
  <TotalTime>0</TotalTime>
  <ScaleCrop>false</ScaleCrop>
  <LinksUpToDate>false</LinksUpToDate>
  <CharactersWithSpaces>8096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2024-07-10T07:27:00Z</dcterms:created>
  <dc:creator>lenovo</dc:creator>
  <dc:description>&lt;config cover="true" show_menu="true" version="1.0.0" doctype="SDKXY"&gt;_x000d_
&lt;/config&gt;</dc:description>
  <cp:lastModifiedBy>政府事务部-耿玥</cp:lastModifiedBy>
  <cp:lastPrinted>2020-08-30T10:00:00Z</cp:lastPrinted>
  <dcterms:modified xsi:type="dcterms:W3CDTF">2024-09-11T01:24:28Z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264672CD63EA4323B0BE394ED1523827_13</vt:lpwstr>
  </property>
</Properties>
</file>