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</w:rPr>
        <w:t>年《朝阳区促进商务经济高质量发展若干措施》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拟支持项目公示信息表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286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北京泡泡玛特文化创意有限公司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北京水滴科技集团有限公司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戴姆勒（中国）商用车投资有限公司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无线生活（北京）信息技术有限公司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克诺尔轨道车辆系统企业管理（北京）有限公司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爱尔康（中国）眼科产品有限公司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北京陌陌信息技术有限公司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滨松光子学商贸（中国）有限公司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康乐保（中国）医疗用品有限公司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安斯泰来（中国）投资有限公司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日立能源（中国）有限公司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三星数据系统（中国）有限公司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欧姆龙（中国）有限公司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金叶天成（北京）科技有限公司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丰田金融服务（中国）有限公司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EDF（中国）投资有限公司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总部经济领域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北京华联美好生活百货有限公司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北京屈臣氏个人用品连锁商店有限公司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三星（中国）投资有限公司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北京博瑞祥云汽车销售服务有限公司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北京博瑞祥星汽车销售有限公司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北京象鲜科技有限公司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北京燕莎友谊商城有限公司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中国图书进出口（集团）有限公司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北京赛特奥特莱斯商贸有限公司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利星行平治（北京）汽车有限公司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北京小鹏汽车销售服务有限公司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北京市泰龙吉贸易有限公司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中国石油天然气股份有限公司北京销售分公司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北京鹏泰宝尊电子商务有限公司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北京市华德宝汽车销售服务有限公司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北京尧地农业科技发展有限公司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北京宜家家居有限公司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丝芙兰（北京）化妆品销售有限公司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北京芯果科技有限公司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北京中复电讯设备有限责任公司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皮氏咖啡（北京）有限公司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北京家家悦商业管理有限公司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北京新世界利莹百货有限公司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北京遇见小面餐饮管理有限公司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北京鲜语餐饮管理有限公司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北京巴奴毛肚火锅有限公司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北京盈通祥业商业管理有限公司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赛特集团有限公司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北京凯德嘉茂望京房地产经营管理有限公司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北京睿杰富成投资管理有限公司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北京智逸园区管理有限公司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北京合生望景房地产开发有限公司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北京奥特菲克商业发展有限公司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北京华联（SKP）餐饮管理有限公司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北京华凤鲁采文化有限公司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北京新荣记京季餐饮管理有限公司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北京沃夫冈餐饮服务有限公司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北京开元鲁采餐饮管理有限公司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京季（北京）餐饮管理有限公司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北京潮上潮餐饮有限公司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北京新东升晟永兴餐饮有限公司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北京颉鼎餐饮管理有限公司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北京泓宴餐饮管理有限公司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北京梧桐允尚餐饮管理有限公司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北京雪崴餐饮管理有限公司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北京光华拾久餐饮有限公司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兰颂餐饮（北京）有限责任公司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北京造味坊餐饮有限公司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北京和合美嘉餐饮管理有限公司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北京然然餐饮管理中心（有限合伙）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北京珍滋味火锅有限公司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北京屋里厢餐饮有限公司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北京太宇弘祥餐饮管理有限公司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北京赏食餐饮管理有限公司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北京鮨龙餐饮管理有限公司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北京冰原服饰有限公司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莱德拉食品贸易（北京）有限公司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北京沙夫拉特珠宝商贸有限公司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北京库迈餐饮管理有限公司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北京宴鲁上鲁餐饮有限公司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北京湘上湘华联餐饮有限公司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北京瑞雪盛世餐饮管理有限公司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北京元古下午茶餐饮管理有限公司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北京味妙餐饮有限公司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肥小福（北京）餐饮有限公司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北京甲日甲夜餐饮管理有限公司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消费领域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中国石化集团石油商业储备有限公司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正大投资股份有限公司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正大原料供应有限公司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中国石化国际事业有限公司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奥迪（中国）企业管理有限公司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中粮京华贸易（北京）有限公司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特斯拉汽车（北京）有限公司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中粮糖业有限公司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日产（中国）投资有限公司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路易达孚（中国）贸易有限责任公司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裕山（北京）冶金投资有限公司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批发和零售业领域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北京同程华鼎国际旅行社有限公司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北京神州汽车租赁有限公司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多盟智胜网络技术（北京）有限公司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优赛恒创科技发展（北京）有限公司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北京艺龙国际旅行社有限公司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北京携程国际旅行社有限公司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大众汽车（中国）投资有限公司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梅赛德斯-奔驰（中国）投资有限公司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北京梅赛德斯－奔驰销售服务有限公司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北京东方慧博人力资源顾问股份有限公司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北京外企市场营销顾问有限公司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舜风传媒集团股份有限公司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北京知定广告有限公司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北京君航微金信息科技有限公司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北京恒美广告有限公司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身边云（北京）信息服务有限公司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北京分贝国际旅行社有限公司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罗科仕科技（北京）股份有限公司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中信国安集团有限公司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北京外企人力资源服务有限公司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中智项目外包服务有限公司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宜信普惠信息咨询（北京）有限公司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中国石油化工集团有限公司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北京市竞天公诚律师事务所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北京市东郊农场有限公司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北京居然之家家居建材市场有限公司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中国惠普有限公司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北京励德展览有限公司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北京市金杜律师事务所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北京市中伦律师事务所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中国国际技术智力合作集团有限公司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北京市京师律师事务所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人民日报传媒广告有限公司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凤凰卫视文化传媒（北京）有限公司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中国国际展览中心集团有限公司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北京爱博西雅展览有限公司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北京居然之家十里河家居建材市场有限公司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租赁和商务服务业领域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北京京朝汇新有限公司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奥科宁克（中国）投资有限公司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亚萨合莱（中国）投资有限公司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北京顺进商务咨询有限公司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新力能源开发有限公司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港联云天（北京）科技发展有限公司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大众汽车新动力投资有限公司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中国寰球工程有限公司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国际商业机器（中国）投资有限公司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中国石油集团长城钻探工程有限公司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施耐德电气（中国）有限公司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ABB（中国）有限公司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外资外贸领域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北京蓝色港湾物业管理有限公司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商圈改造第三年给付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北京蓝色港湾商业管理有限公司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商圈改造第三年给付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北京弘泰基业商业管理有限公司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商圈改造第三年给付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北京海融兴达商业管理有限公司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商圈改造第三年给付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中国国际贸易中心股份有限公司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商圈改造第二年给付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北京华贸奥苑房地产开发有限公司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商圈改造第二年给付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北京香江兴利房地产开发有限公司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传统商场改造第二年给付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北京上品亚奥商业有限责任公司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传统商场改造第二年给付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北京福楼餐馆有限公司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《促进北京商务中心区高质量发展若干措施》-加强新兴及服务消费培育支持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北京沣时餐饮管理有限公司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《促进北京商务中心区高质量发展若干措施》-加强新兴及服务消费培育支持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北京淮香国色雅韵餐饮有限公司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《促进北京商务中心区高质量发展若干措施》-加强新兴及服务消费培育支持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161</w:t>
            </w:r>
            <w:bookmarkStart w:id="0" w:name="_GoBack"/>
            <w:bookmarkEnd w:id="0"/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北京湘上湘诺品餐饮有限公司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《促进北京商务中心区高质量发展若干措施》-加强新兴及服务消费培育支持</w:t>
            </w:r>
          </w:p>
        </w:tc>
      </w:tr>
    </w:tbl>
    <w:p>
      <w:pPr>
        <w:widowControl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7500"/>
    <w:rsid w:val="00001058"/>
    <w:rsid w:val="0002795D"/>
    <w:rsid w:val="000C0138"/>
    <w:rsid w:val="000D0F37"/>
    <w:rsid w:val="00157500"/>
    <w:rsid w:val="00192656"/>
    <w:rsid w:val="001942F9"/>
    <w:rsid w:val="001D3BA0"/>
    <w:rsid w:val="00261364"/>
    <w:rsid w:val="00271010"/>
    <w:rsid w:val="0027718D"/>
    <w:rsid w:val="002A4A4F"/>
    <w:rsid w:val="002B467B"/>
    <w:rsid w:val="00347923"/>
    <w:rsid w:val="003929E4"/>
    <w:rsid w:val="003F4EFF"/>
    <w:rsid w:val="004B329E"/>
    <w:rsid w:val="004C7802"/>
    <w:rsid w:val="00501C8E"/>
    <w:rsid w:val="005507E3"/>
    <w:rsid w:val="005A3B5C"/>
    <w:rsid w:val="00667F97"/>
    <w:rsid w:val="00676923"/>
    <w:rsid w:val="006A2C28"/>
    <w:rsid w:val="007420DE"/>
    <w:rsid w:val="0077140F"/>
    <w:rsid w:val="00772D5C"/>
    <w:rsid w:val="007D771C"/>
    <w:rsid w:val="007F7E77"/>
    <w:rsid w:val="008165A1"/>
    <w:rsid w:val="0082536B"/>
    <w:rsid w:val="00922EB4"/>
    <w:rsid w:val="009259FD"/>
    <w:rsid w:val="00937DCF"/>
    <w:rsid w:val="009416D1"/>
    <w:rsid w:val="00947F88"/>
    <w:rsid w:val="00981500"/>
    <w:rsid w:val="00981EA4"/>
    <w:rsid w:val="009F05C2"/>
    <w:rsid w:val="00A50DE5"/>
    <w:rsid w:val="00B24313"/>
    <w:rsid w:val="00B449DB"/>
    <w:rsid w:val="00B724C7"/>
    <w:rsid w:val="00BE3C6C"/>
    <w:rsid w:val="00C03585"/>
    <w:rsid w:val="00C11884"/>
    <w:rsid w:val="00C73A93"/>
    <w:rsid w:val="00CA0069"/>
    <w:rsid w:val="00CA3A7A"/>
    <w:rsid w:val="00CE2364"/>
    <w:rsid w:val="00CF40AD"/>
    <w:rsid w:val="00CF77A9"/>
    <w:rsid w:val="00D0193A"/>
    <w:rsid w:val="00D45D61"/>
    <w:rsid w:val="00E02180"/>
    <w:rsid w:val="00E5646B"/>
    <w:rsid w:val="00E73E94"/>
    <w:rsid w:val="00EA09E5"/>
    <w:rsid w:val="00EA3981"/>
    <w:rsid w:val="00EA4ECB"/>
    <w:rsid w:val="00ED708D"/>
    <w:rsid w:val="00F01F49"/>
    <w:rsid w:val="00F0341F"/>
    <w:rsid w:val="00F05382"/>
    <w:rsid w:val="00F55DF7"/>
    <w:rsid w:val="00FC2CD0"/>
    <w:rsid w:val="00FE3E9A"/>
    <w:rsid w:val="00FE4191"/>
    <w:rsid w:val="04650555"/>
    <w:rsid w:val="1B2C366E"/>
    <w:rsid w:val="406776A6"/>
    <w:rsid w:val="539336E5"/>
    <w:rsid w:val="5A8C741A"/>
    <w:rsid w:val="6BCE0D82"/>
    <w:rsid w:val="73890863"/>
    <w:rsid w:val="7B4237A2"/>
    <w:rsid w:val="7CA3C137"/>
    <w:rsid w:val="D4E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widowControl/>
      <w:jc w:val="left"/>
    </w:pPr>
    <w:rPr>
      <w:rFonts w:ascii="Calibri" w:hAnsi="Calibri"/>
      <w:color w:val="000000"/>
      <w:kern w:val="0"/>
      <w:sz w:val="24"/>
    </w:rPr>
  </w:style>
  <w:style w:type="paragraph" w:styleId="3">
    <w:name w:val="annotation text"/>
    <w:basedOn w:val="1"/>
    <w:link w:val="18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 w:line="360" w:lineRule="auto"/>
      <w:ind w:firstLine="200" w:firstLineChars="200"/>
      <w:jc w:val="center"/>
      <w:outlineLvl w:val="0"/>
    </w:pPr>
    <w:rPr>
      <w:rFonts w:ascii="Calibri Light" w:hAnsi="Calibri Light" w:eastAsia="宋体" w:cs="Times New Roman"/>
      <w:b/>
      <w:bCs/>
      <w:sz w:val="44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qFormat/>
    <w:uiPriority w:val="0"/>
    <w:rPr>
      <w:sz w:val="18"/>
      <w:szCs w:val="18"/>
    </w:rPr>
  </w:style>
  <w:style w:type="character" w:customStyle="1" w:styleId="18">
    <w:name w:val="批注文字 字符"/>
    <w:basedOn w:val="12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标题 字符"/>
    <w:basedOn w:val="12"/>
    <w:link w:val="9"/>
    <w:qFormat/>
    <w:uiPriority w:val="10"/>
    <w:rPr>
      <w:rFonts w:ascii="Calibri Light" w:hAnsi="Calibri Light" w:eastAsia="宋体" w:cs="Times New Roman"/>
      <w:b/>
      <w:bCs/>
      <w:sz w:val="44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2">
    <w:name w:val="日期 字符"/>
    <w:basedOn w:val="12"/>
    <w:link w:val="4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1713</Characters>
  <Lines>14</Lines>
  <Paragraphs>4</Paragraphs>
  <TotalTime>1</TotalTime>
  <ScaleCrop>false</ScaleCrop>
  <LinksUpToDate>false</LinksUpToDate>
  <CharactersWithSpaces>2009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2018-09-18T17:31:00Z</dcterms:created>
  <dc:creator>123</dc:creator>
  <cp:lastModifiedBy>lenovo</cp:lastModifiedBy>
  <cp:lastPrinted>2020-09-21T18:48:00Z</cp:lastPrinted>
  <dcterms:modified xsi:type="dcterms:W3CDTF">2024-09-25T07:09:44Z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