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关于《关于支持延庆区高企发展的若干措施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color w:val="000000"/>
          <w:sz w:val="36"/>
          <w:szCs w:val="36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40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为贯彻落实国家创新驱动发展战略，进一步支持和促进我区国家高新技术企业的发展，提升企业技术创新能力，优化产业发展环境，根据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国家和北京市有关政策规定，结合我区实际情况，</w:t>
      </w:r>
      <w:r>
        <w:rPr>
          <w:rFonts w:ascii="仿宋_GB2312" w:eastAsia="仿宋_GB2312" w:cs="仿宋_GB2312" w:hint="eastAsia"/>
          <w:sz w:val="32"/>
          <w:szCs w:val="40"/>
          <w:lang w:val="en-US" w:eastAsia="zh-CN"/>
        </w:rPr>
        <w:t>区科学技术和经济信息化局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以下简称区科信局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eastAsia="仿宋_GB2312" w:cs="仿宋_GB2312" w:hint="eastAsia"/>
          <w:sz w:val="32"/>
          <w:szCs w:val="40"/>
          <w:lang w:val="en-US" w:eastAsia="zh-CN"/>
        </w:rPr>
        <w:t>起草了《关于支持延庆区高企发展的若干措施（征求意见稿）》。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40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二、起草过程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40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32"/>
          <w:lang w:bidi="ar-SA"/>
          <w:highlight w:val="auto"/>
        </w:rPr>
        <w:t>根据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  <w:highlight w:val="auto"/>
        </w:rPr>
        <w:t>《延庆区关于实施“三大工程”进一步支持和服务高新技术企业发展的工作方案》</w:t>
      </w:r>
      <w:r>
        <w:rPr>
          <w:rFonts w:ascii="仿宋_GB2312" w:eastAsia="仿宋_GB2312" w:cs="仿宋_GB2312"/>
          <w:sz w:val="32"/>
          <w:szCs w:val="32"/>
          <w:lang w:eastAsia="zh-CN" w:bidi="ar-SA"/>
        </w:rPr>
        <w:t>(延政办发〔2022〕20号)</w:t>
      </w:r>
      <w:r>
        <w:rPr>
          <w:rFonts w:ascii="仿宋_GB2312" w:eastAsia="仿宋_GB2312" w:cs="仿宋_GB2312" w:hint="eastAsia"/>
          <w:sz w:val="32"/>
          <w:szCs w:val="32"/>
          <w:lang w:bidi="ar-SA"/>
          <w:highlight w:val="auto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val="en-US" w:eastAsia="zh-CN"/>
          <w:highlight w:val="auto"/>
        </w:rPr>
        <w:t>区科信局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起草</w:t>
      </w:r>
      <w:r>
        <w:rPr>
          <w:rFonts w:ascii="仿宋_GB2312" w:eastAsia="仿宋_GB2312" w:cs="仿宋_GB2312" w:hint="eastAsia"/>
          <w:sz w:val="32"/>
          <w:szCs w:val="40"/>
          <w:lang w:val="en-US" w:eastAsia="zh-CN"/>
          <w:highlight w:val="auto"/>
        </w:rPr>
        <w:t>《关于支持延庆区高企发展的若干措施（征求意见稿）》，</w:t>
      </w:r>
      <w:r>
        <w:rPr>
          <w:rFonts w:ascii="仿宋_GB2312" w:eastAsia="仿宋_GB2312" w:cs="仿宋_GB2312" w:hint="eastAsia"/>
          <w:sz w:val="32"/>
          <w:szCs w:val="32"/>
          <w:lang w:bidi="ar-SA"/>
          <w:highlight w:val="auto"/>
        </w:rPr>
        <w:t>对认定国家高新技术企业予以支持。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  <w:highlight w:val="auto"/>
        </w:rPr>
        <w:t>本次文件起草工作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  <w:highlight w:val="auto"/>
        </w:rPr>
        <w:t>组织了专家咨询，邀请</w:t>
      </w:r>
      <w:r>
        <w:rPr>
          <w:rFonts w:ascii="仿宋_GB2312" w:eastAsia="仿宋_GB2312" w:cs="仿宋_GB2312"/>
          <w:sz w:val="32"/>
          <w:szCs w:val="32"/>
          <w:lang w:val="en-US" w:eastAsia="zh-CN" w:bidi="ar-SA"/>
        </w:rPr>
        <w:t>北京玻钢院复合材料有限公司</w:t>
      </w:r>
      <w:r>
        <w:rPr>
          <w:rFonts w:ascii="仿宋_GB2312" w:eastAsia="仿宋_GB2312" w:cs="仿宋_GB2312" w:hint="eastAsia"/>
          <w:sz w:val="32"/>
          <w:szCs w:val="32"/>
          <w:lang w:val="en-US" w:eastAsia="zh-CN" w:bidi="ar-SA"/>
          <w:highlight w:val="auto"/>
        </w:rPr>
        <w:t>、</w:t>
      </w:r>
      <w:r>
        <w:rPr>
          <w:rFonts w:ascii="仿宋_GB2312" w:eastAsia="仿宋_GB2312" w:cs="仿宋_GB2312"/>
          <w:sz w:val="32"/>
          <w:szCs w:val="32"/>
          <w:lang w:val="en-US" w:eastAsia="zh-CN" w:bidi="ar-SA"/>
        </w:rPr>
        <w:t>中机科(北京)车辆检测工程研究院有限公司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val="en-US" w:eastAsia="zh-CN" w:bidi="ar-SA"/>
          <w:highlight w:val="auto"/>
        </w:rPr>
        <w:t>等科技领域专家对初稿进行咨询、论证，并进行了多轮完善，最终形成征求意见稿</w:t>
      </w:r>
      <w:r>
        <w:rPr>
          <w:rFonts w:ascii="仿宋_GB2312" w:eastAsia="仿宋_GB2312" w:cs="仿宋_GB2312" w:hint="eastAsia"/>
          <w:sz w:val="32"/>
          <w:szCs w:val="40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sz w:val="32"/>
          <w:szCs w:val="40"/>
          <w:lang w:val="en-US" w:eastAsia="zh-CN"/>
        </w:rPr>
        <w:t>《关于支持延庆区高企发展的若干措施（征求意见稿）》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分为支持对象</w:t>
      </w:r>
      <w:r>
        <w:rPr>
          <w:rFonts w:ascii="仿宋_GB2312" w:eastAsia="仿宋_GB2312" w:cs="仿宋_GB2312" w:hint="eastAsia"/>
          <w:sz w:val="32"/>
          <w:szCs w:val="40"/>
          <w:lang w:val="en-US" w:eastAsia="zh-CN"/>
        </w:rPr>
        <w:t>、支持措施和附则三个章节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  <w:highlight w:val="auto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left="420"/>
        <w:textAlignment w:val="auto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（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一</w:t>
      </w: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）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支持对象</w:t>
      </w: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主要明确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本政策适用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的主体范围。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left="42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（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二</w:t>
      </w: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）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支持措施</w:t>
      </w: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共三条，主要明确本政策支持方式、支持标准和资金奖励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left="420"/>
        <w:textAlignment w:val="auto"/>
        <w:rPr>
          <w:rFonts w:ascii="仿宋_GB2312" w:eastAsia="仿宋_GB2312" w:cs="仿宋_GB2312" w:hint="eastAsia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 w:bidi="ar-SA"/>
        </w:rPr>
        <w:t>（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三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 w:eastAsia="zh-CN" w:bidi="ar-SA"/>
        </w:rPr>
        <w:t>）</w:t>
      </w:r>
      <w:r>
        <w:rPr>
          <w:rFonts w:ascii="楷体_GB2312" w:eastAsia="楷体_GB2312" w:cs="仿宋_GB2312" w:hint="eastAsia"/>
          <w:sz w:val="32"/>
          <w:szCs w:val="32"/>
          <w:lang w:bidi="ar-SA"/>
        </w:rPr>
        <w:t>附则</w:t>
      </w:r>
      <w:r>
        <w:rPr>
          <w:rFonts w:ascii="楷体_GB2312" w:eastAsia="楷体_GB2312" w:cs="仿宋_GB2312" w:hint="eastAsia"/>
          <w:sz w:val="32"/>
          <w:szCs w:val="32"/>
          <w:lang w:eastAsia="zh-CN" w:bidi="ar-SA"/>
        </w:rPr>
        <w:t>。</w:t>
      </w:r>
      <w:r>
        <w:rPr>
          <w:rFonts w:ascii="仿宋_GB2312" w:eastAsia="仿宋_GB2312" w:cs="仿宋_GB2312" w:hint="eastAsia"/>
          <w:sz w:val="32"/>
          <w:szCs w:val="32"/>
          <w:lang w:eastAsia="zh-CN" w:bidi="ar-SA"/>
        </w:rPr>
        <w:t>主要说明实施时间、具体解释权等内容。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　　四、政策亮点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40"/>
          <w:lang w:val="en-US" w:eastAsia="zh-CN"/>
        </w:rPr>
        <w:t>新起草的《关于支持延庆区高企发展的若干措施（征求意见稿）》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  <w:lang w:eastAsia="zh-CN"/>
        </w:rPr>
        <w:t>目前我区已有的</w:t>
      </w:r>
      <w:r>
        <w:rPr>
          <w:rFonts w:ascii="仿宋_GB2312" w:eastAsia="仿宋_GB2312" w:hint="eastAsia"/>
          <w:sz w:val="32"/>
          <w:szCs w:val="32"/>
        </w:rPr>
        <w:t>高企政策进行</w:t>
      </w:r>
      <w:r>
        <w:rPr>
          <w:rFonts w:ascii="仿宋_GB2312" w:eastAsia="仿宋_GB2312" w:hint="eastAsia"/>
          <w:sz w:val="32"/>
          <w:szCs w:val="32"/>
          <w:lang w:eastAsia="zh-CN"/>
        </w:rPr>
        <w:t>了</w:t>
      </w:r>
      <w:r>
        <w:rPr>
          <w:rFonts w:ascii="仿宋_GB2312" w:eastAsia="仿宋_GB2312" w:hint="eastAsia"/>
          <w:sz w:val="32"/>
          <w:szCs w:val="32"/>
        </w:rPr>
        <w:t>补充，以激发企业申报高企</w:t>
      </w:r>
      <w:r>
        <w:rPr>
          <w:rFonts w:ascii="仿宋_GB2312" w:eastAsia="仿宋_GB2312" w:hint="eastAsia"/>
          <w:sz w:val="32"/>
          <w:szCs w:val="32"/>
          <w:lang w:eastAsia="zh-CN"/>
        </w:rPr>
        <w:t>的</w:t>
      </w:r>
      <w:r>
        <w:rPr>
          <w:rFonts w:ascii="仿宋_GB2312" w:eastAsia="仿宋_GB2312" w:hint="eastAsia"/>
          <w:sz w:val="32"/>
          <w:szCs w:val="32"/>
        </w:rPr>
        <w:t>源生动力。</w:t>
      </w:r>
    </w:p>
    <w:p>
      <w:pPr>
        <w:pStyle w:val="20"/>
        <w:spacing w:after="0" w:line="560" w:lineRule="exact"/>
        <w:ind w:leftChars="0" w:left="0" w:firstLineChars="0" w:firstLine="641"/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CC"/>
    <w:family w:val="roman"/>
    <w:pitch w:val="variable"/>
    <w:sig w:usb0="00000000" w:usb1="00000000" w:usb2="00000009" w:usb3="00000000" w:csb0="400001FF" w:csb1="FFFF0000"/>
  </w:font>
  <w:font w:name="宋体">
    <w:panose1 w:val="02010600030101010101"/>
    <w:charset w:val="80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FDF1F7D"/>
    <w:multiLevelType w:val="singleLevel"/>
    <w:tmpl w:val="BFDF1F7D"/>
    <w:lvl w:ilvl="0">
      <w:start w:val="3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rPr>
      <w:rFonts w:eastAsia="仿宋_GB2312"/>
      <w:szCs w:val="24"/>
    </w:rPr>
  </w:style>
  <w:style w:type="paragraph" w:styleId="16">
    <w:name w:val="Body Text Indent"/>
    <w:basedOn w:val="0"/>
    <w:pPr>
      <w:spacing w:after="120"/>
      <w:ind w:leftChars="200" w:left="200"/>
    </w:pPr>
  </w:style>
  <w:style w:type="paragraph" w:styleId="17">
    <w:name w:val="Plain Text"/>
    <w:basedOn w:val="0"/>
    <w:rPr>
      <w:rFonts w:ascii="宋体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index 1"/>
    <w:basedOn w:val="0"/>
    <w:next w:val="0"/>
    <w:rPr>
      <w:rFonts w:ascii="Calibri" w:hAnsi="Calibri"/>
      <w:szCs w:val="22"/>
    </w:rPr>
  </w:style>
  <w:style w:type="paragraph" w:styleId="20">
    <w:name w:val="Body Text First Indent 2"/>
    <w:basedOn w:val="16"/>
    <w:pPr>
      <w:ind w:firstLineChars="200" w:firstLine="200"/>
    </w:pPr>
    <w:rPr>
      <w:rFonts w:ascii="Calibri" w:eastAsia="宋体" w:cs="Times New Roman" w:hAnsi="Calibri"/>
    </w:rPr>
  </w:style>
  <w:style w:type="paragraph" w:customStyle="1" w:styleId="21">
    <w:name w:val="toc 11"/>
    <w:next w:val="0"/>
    <w:pPr>
      <w:wordWrap w:val="0"/>
      <w:jc w:val="both"/>
    </w:pPr>
    <w:rPr>
      <w:rFonts w:ascii="Times New Roman" w:eastAsia="宋体" w:cs="Times New Roman" w:hAnsi="Times New Roman"/>
      <w:sz w:val="21"/>
      <w:szCs w:val="22"/>
      <w:lang w:val="en-US" w:eastAsia="zh-CN" w:bidi="ar-SA"/>
    </w:rPr>
  </w:style>
  <w:style w:type="character" w:styleId="87">
    <w:name w:val="Hyperlink"/>
    <w:basedOn w:val="10"/>
    <w:rPr>
      <w:color w:val="0000FF"/>
      <w:u w:val="single"/>
    </w:rPr>
  </w:style>
  <w:style w:type="character" w:styleId="90">
    <w:name w:val="Emphasis"/>
    <w:basedOn w:val="10"/>
    <w:rPr>
      <w:i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2</Pages>
  <Words>568</Words>
  <Characters>572</Characters>
  <Lines>29</Lines>
  <Paragraphs>14</Paragraphs>
  <CharactersWithSpaces>576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杜云涛</dc:creator>
  <cp:lastModifiedBy>uos</cp:lastModifiedBy>
  <cp:revision>1</cp:revision>
  <cp:lastPrinted>2024-09-11T01:01:08Z</cp:lastPrinted>
  <dcterms:created xsi:type="dcterms:W3CDTF">2023-02-25T05:46:00Z</dcterms:created>
  <dcterms:modified xsi:type="dcterms:W3CDTF">2024-09-11T01:53:54Z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2052-11.1.0.10161</vt:lpwstr>
  </property>
  <property fmtid="{D5CDD505-2E9C-101B-9397-08002B2CF9AE}" pid="3" name="ICV">
    <vt:lpwstr>F4322A45745F43B6B7E7401891BE44CA</vt:lpwstr>
  </property>
</Properties>
</file>