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专利密集型产品认定产业评价中心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承担单位申报表</w:t>
      </w:r>
    </w:p>
    <w:p>
      <w:pPr>
        <w:widowControl/>
        <w:spacing w:line="56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bookmarkEnd w:id="0"/>
    </w:p>
    <w:tbl>
      <w:tblPr>
        <w:tblStyle w:val="6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0" w:type="dxa"/>
          <w:left w:w="108" w:type="dxa"/>
          <w:bottom w:w="20" w:type="dxa"/>
          <w:right w:w="108" w:type="dxa"/>
        </w:tblCellMar>
      </w:tblPr>
      <w:tblGrid>
        <w:gridCol w:w="2056"/>
        <w:gridCol w:w="1580"/>
        <w:gridCol w:w="1580"/>
        <w:gridCol w:w="158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205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单位名称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5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通讯地址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56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联系人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信息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姓名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部门及职务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电话</w:t>
            </w:r>
          </w:p>
        </w:tc>
        <w:tc>
          <w:tcPr>
            <w:tcW w:w="158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2056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205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电子邮箱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5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单位性质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全国性行业协会         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国家技术创新中心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产业知识产权运营中心  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中央企业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集团公司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及二级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单位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国家实验室、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全国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重点实验室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其他</w:t>
            </w:r>
            <w:r>
              <w:rPr>
                <w:rFonts w:hint="eastAsia" w:ascii="Nimbus Roman No9 L" w:hAnsi="Nimbus Roman No9 L" w:eastAsia="仿宋_GB2312" w:cs="Nimbus Roman No9 L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205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意向产业领域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（注：结合自身资源与业务优势，填写1-2个重点细分产业领域）</w:t>
            </w:r>
          </w:p>
          <w:p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63" w:hRule="atLeast"/>
          <w:jc w:val="center"/>
        </w:trPr>
        <w:tc>
          <w:tcPr>
            <w:tcW w:w="205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单位简介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（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注：在此处简要介绍贵单位的背景、主要业务领域、在行业内的地位等信息，建议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300-500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字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）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31" w:hRule="atLeast"/>
          <w:jc w:val="center"/>
        </w:trPr>
        <w:tc>
          <w:tcPr>
            <w:tcW w:w="205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专利密集型产品评价能力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（注：可从单位资质、行业影响力、知识产权管理经验和专业人才队伍等方面，描述贵机构专利密集型产品评价能力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）</w:t>
            </w:r>
          </w:p>
          <w:p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4403" w:hRule="atLeast"/>
          <w:jc w:val="center"/>
        </w:trPr>
        <w:tc>
          <w:tcPr>
            <w:tcW w:w="8379" w:type="dxa"/>
            <w:gridSpan w:val="5"/>
            <w:vAlign w:val="center"/>
          </w:tcPr>
          <w:p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单位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意见：</w:t>
            </w:r>
          </w:p>
          <w:p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本单位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承诺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以上填报信息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真实有效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，并承诺将积极投入资源保障专利密集型产品认定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产业评价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工作顺利完成，对审查过程中所涉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信息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保密。</w:t>
            </w:r>
          </w:p>
          <w:p>
            <w:pPr>
              <w:adjustRightInd w:val="0"/>
              <w:spacing w:line="400" w:lineRule="exact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（注：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若申报单位为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中央企业集团公司二级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单位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，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val="en-US" w:eastAsia="zh-CN"/>
              </w:rPr>
              <w:t>则申报单位和中央企业集团公司需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共同在此栏盖章）</w:t>
            </w:r>
          </w:p>
          <w:p>
            <w:pPr>
              <w:adjustRightInd w:val="0"/>
              <w:spacing w:line="400" w:lineRule="exact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      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             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     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      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（公章）</w:t>
            </w:r>
          </w:p>
          <w:p>
            <w:pPr>
              <w:adjustRightInd w:val="0"/>
              <w:spacing w:line="400" w:lineRule="exact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                                   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            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4448" w:hRule="atLeast"/>
          <w:jc w:val="center"/>
        </w:trPr>
        <w:tc>
          <w:tcPr>
            <w:tcW w:w="8379" w:type="dxa"/>
            <w:gridSpan w:val="5"/>
            <w:vAlign w:val="center"/>
          </w:tcPr>
          <w:p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省级知识产权局推荐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意见：</w:t>
            </w:r>
          </w:p>
          <w:p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同意推荐上述单位作为专利密集型产品认定产业评价中心承担单位。</w:t>
            </w:r>
          </w:p>
          <w:p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（注：自荐单位不需要推荐单位盖章）</w:t>
            </w:r>
          </w:p>
          <w:p>
            <w:pPr>
              <w:adjustRightInd w:val="0"/>
              <w:spacing w:line="400" w:lineRule="exact"/>
              <w:ind w:firstLine="5040" w:firstLineChars="2100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（公章）</w:t>
            </w:r>
          </w:p>
          <w:p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                                   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            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年   月 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ZDgxY2Q5N2JiZDliM2JkZDE5MzQ5YWE2ZDU0YWQifQ=="/>
  </w:docVars>
  <w:rsids>
    <w:rsidRoot w:val="001A7767"/>
    <w:rsid w:val="00005848"/>
    <w:rsid w:val="00030C79"/>
    <w:rsid w:val="000F719C"/>
    <w:rsid w:val="00156DF5"/>
    <w:rsid w:val="00184B3D"/>
    <w:rsid w:val="001A7767"/>
    <w:rsid w:val="001F07BA"/>
    <w:rsid w:val="0020739D"/>
    <w:rsid w:val="00232762"/>
    <w:rsid w:val="00275CD0"/>
    <w:rsid w:val="00351FD7"/>
    <w:rsid w:val="004539B5"/>
    <w:rsid w:val="004639DE"/>
    <w:rsid w:val="00583C27"/>
    <w:rsid w:val="005C0708"/>
    <w:rsid w:val="006224B2"/>
    <w:rsid w:val="00634616"/>
    <w:rsid w:val="00643909"/>
    <w:rsid w:val="006F1945"/>
    <w:rsid w:val="0070681C"/>
    <w:rsid w:val="00783DC1"/>
    <w:rsid w:val="00862E0C"/>
    <w:rsid w:val="00864967"/>
    <w:rsid w:val="008741C8"/>
    <w:rsid w:val="00884638"/>
    <w:rsid w:val="008C0D3D"/>
    <w:rsid w:val="008D0426"/>
    <w:rsid w:val="008E13DC"/>
    <w:rsid w:val="008E57BC"/>
    <w:rsid w:val="009A7051"/>
    <w:rsid w:val="00A26601"/>
    <w:rsid w:val="00A56136"/>
    <w:rsid w:val="00A63AA4"/>
    <w:rsid w:val="00B1754A"/>
    <w:rsid w:val="00B578AB"/>
    <w:rsid w:val="00BB5DF9"/>
    <w:rsid w:val="00C1269B"/>
    <w:rsid w:val="00C1372B"/>
    <w:rsid w:val="00C750EF"/>
    <w:rsid w:val="00C77041"/>
    <w:rsid w:val="00CB2EAB"/>
    <w:rsid w:val="00D24DC6"/>
    <w:rsid w:val="00D76E80"/>
    <w:rsid w:val="00D94019"/>
    <w:rsid w:val="00DC7768"/>
    <w:rsid w:val="00E63420"/>
    <w:rsid w:val="00EF318E"/>
    <w:rsid w:val="00EF60CA"/>
    <w:rsid w:val="00F76B99"/>
    <w:rsid w:val="00F845A2"/>
    <w:rsid w:val="00F96F71"/>
    <w:rsid w:val="00FB3554"/>
    <w:rsid w:val="00FD1CBB"/>
    <w:rsid w:val="01295609"/>
    <w:rsid w:val="026305F6"/>
    <w:rsid w:val="037B05E0"/>
    <w:rsid w:val="08066BEC"/>
    <w:rsid w:val="0F462FDE"/>
    <w:rsid w:val="0FF33D85"/>
    <w:rsid w:val="14FD3AAC"/>
    <w:rsid w:val="16C90EF1"/>
    <w:rsid w:val="17343EB7"/>
    <w:rsid w:val="1EEE0D94"/>
    <w:rsid w:val="1FF40688"/>
    <w:rsid w:val="20087C8F"/>
    <w:rsid w:val="22FB4CB1"/>
    <w:rsid w:val="2E117871"/>
    <w:rsid w:val="2E6F422B"/>
    <w:rsid w:val="34F825D5"/>
    <w:rsid w:val="39F86BFF"/>
    <w:rsid w:val="3C3F0A85"/>
    <w:rsid w:val="3E5D66C3"/>
    <w:rsid w:val="3FFE77F4"/>
    <w:rsid w:val="42D466ED"/>
    <w:rsid w:val="4C2337F6"/>
    <w:rsid w:val="50BE0A15"/>
    <w:rsid w:val="59C06909"/>
    <w:rsid w:val="5AB20948"/>
    <w:rsid w:val="5B835E40"/>
    <w:rsid w:val="658F19FE"/>
    <w:rsid w:val="66B07BE7"/>
    <w:rsid w:val="67ED54D3"/>
    <w:rsid w:val="6E64563E"/>
    <w:rsid w:val="6EE64C0C"/>
    <w:rsid w:val="6F87378B"/>
    <w:rsid w:val="76E674C0"/>
    <w:rsid w:val="783F28C0"/>
    <w:rsid w:val="D4B4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6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1789</Words>
  <Characters>1863</Characters>
  <Lines>16</Lines>
  <Paragraphs>4</Paragraphs>
  <TotalTime>218</TotalTime>
  <ScaleCrop>false</ScaleCrop>
  <LinksUpToDate>false</LinksUpToDate>
  <CharactersWithSpaces>2069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2024-08-30T11:11:00Z</dcterms:created>
  <dc:creator>dqw</dc:creator>
  <cp:lastModifiedBy>user</cp:lastModifiedBy>
  <cp:lastPrinted>2024-08-30T13:54:00Z</cp:lastPrinted>
  <dcterms:modified xsi:type="dcterms:W3CDTF">2024-09-04T10:57:20Z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308C84964AA6488BA2B2178ED94B54C1_13</vt:lpwstr>
  </property>
</Properties>
</file>