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F229" w14:textId="52CBF385" w:rsidR="005B12BA" w:rsidRDefault="005B12BA" w:rsidP="008C3520">
      <w:pPr>
        <w:spacing w:after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Hlk161423140"/>
      <w:r>
        <w:rPr>
          <w:rFonts w:ascii="方正小标宋简体" w:eastAsia="方正小标宋简体" w:hint="eastAsia"/>
          <w:sz w:val="44"/>
          <w:szCs w:val="44"/>
        </w:rPr>
        <w:t>关于</w:t>
      </w:r>
      <w:r w:rsidR="008C3520" w:rsidRPr="008C3520">
        <w:rPr>
          <w:rFonts w:ascii="方正小标宋简体" w:eastAsia="方正小标宋简体" w:hint="eastAsia"/>
          <w:sz w:val="44"/>
          <w:szCs w:val="44"/>
        </w:rPr>
        <w:t>北京城市副中心</w:t>
      </w:r>
      <w:bookmarkStart w:id="1" w:name="_Hlk161423114"/>
      <w:r w:rsidR="00775CD6">
        <w:rPr>
          <w:rFonts w:ascii="方正小标宋简体" w:eastAsia="方正小标宋简体" w:hint="eastAsia"/>
          <w:sz w:val="44"/>
          <w:szCs w:val="44"/>
        </w:rPr>
        <w:t>支持</w:t>
      </w:r>
      <w:r w:rsidR="008C3520" w:rsidRPr="008C3520">
        <w:rPr>
          <w:rFonts w:ascii="方正小标宋简体" w:eastAsia="方正小标宋简体" w:hint="eastAsia"/>
          <w:sz w:val="44"/>
          <w:szCs w:val="44"/>
        </w:rPr>
        <w:t>专业招商平台</w:t>
      </w:r>
      <w:bookmarkEnd w:id="0"/>
      <w:bookmarkEnd w:id="1"/>
      <w:r>
        <w:rPr>
          <w:rFonts w:ascii="方正小标宋简体" w:eastAsia="方正小标宋简体" w:hint="eastAsia"/>
          <w:sz w:val="44"/>
          <w:szCs w:val="44"/>
        </w:rPr>
        <w:t>的</w:t>
      </w:r>
    </w:p>
    <w:p w14:paraId="11A93948" w14:textId="3B755E8C" w:rsidR="00C763DB" w:rsidRPr="008C3520" w:rsidRDefault="008C3520" w:rsidP="008C3520">
      <w:pPr>
        <w:spacing w:after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C3520">
        <w:rPr>
          <w:rFonts w:ascii="方正小标宋简体" w:eastAsia="方正小标宋简体" w:hint="eastAsia"/>
          <w:sz w:val="44"/>
          <w:szCs w:val="44"/>
        </w:rPr>
        <w:t>实施细则</w:t>
      </w:r>
    </w:p>
    <w:p w14:paraId="798B5C90" w14:textId="716F04F9" w:rsidR="008C3520" w:rsidRDefault="008C3520" w:rsidP="008C3520">
      <w:pPr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02EF882B" w14:textId="29AD5464" w:rsidR="008C3520" w:rsidRDefault="008C3520" w:rsidP="008C3520">
      <w:pPr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为充分调动社会资源，引导专业招商平台参与招商引资，引入符合北京城市副中心功能定位的重点企业，推动城市副中心产业高质量发展，根据《关于加快推进北京城市副中心产业高质量发展的若干措施》（</w:t>
      </w:r>
      <w:r>
        <w:rPr>
          <w:rFonts w:ascii="仿宋_GB2312" w:eastAsia="仿宋_GB2312"/>
          <w:sz w:val="32"/>
          <w:szCs w:val="32"/>
        </w:rPr>
        <w:t>通政发〔2024〕8号</w:t>
      </w:r>
      <w:r>
        <w:rPr>
          <w:rFonts w:ascii="仿宋_GB2312" w:eastAsia="仿宋_GB2312" w:hint="eastAsia"/>
          <w:sz w:val="32"/>
          <w:szCs w:val="32"/>
        </w:rPr>
        <w:t>）第六条，制定本实施细则。</w:t>
      </w:r>
    </w:p>
    <w:p w14:paraId="3A478E39" w14:textId="77777777" w:rsidR="008C3520" w:rsidRDefault="008C3520" w:rsidP="008C3520">
      <w:pPr>
        <w:spacing w:after="0"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int="eastAsia"/>
          <w:b/>
          <w:bCs/>
          <w:sz w:val="32"/>
          <w:szCs w:val="32"/>
        </w:rPr>
        <w:tab/>
        <w:t>适用范围。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本实施细则所称专业招商平台是指在引入企业中起主导作用，经区投资促进服务中心（下文简称“区投促中心”）认定并签订招商合作协议的各类机构或经济组织。</w:t>
      </w:r>
    </w:p>
    <w:p w14:paraId="6627E7D0" w14:textId="77777777" w:rsidR="008C3520" w:rsidRDefault="008C3520" w:rsidP="008C3520">
      <w:pPr>
        <w:spacing w:after="0" w:line="600" w:lineRule="exact"/>
        <w:ind w:firstLineChars="200" w:firstLine="643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第二条 引入企业。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本实施细则所称引入企业指由专业招商平台引入，符合北京城市副中心功能定位和产业发展方向，依法在通州区内工商注册、登记纳税，达到一定经营规模的企业。</w:t>
      </w:r>
    </w:p>
    <w:p w14:paraId="23F515DE" w14:textId="391C9633" w:rsidR="008C3520" w:rsidRDefault="008C3520" w:rsidP="008C3520">
      <w:pPr>
        <w:spacing w:after="0" w:line="600" w:lineRule="exact"/>
        <w:ind w:firstLineChars="200" w:firstLine="643"/>
        <w:rPr>
          <w:rFonts w:ascii="仿宋_GB2312" w:eastAsia="仿宋_GB2312" w:hAnsi="仿宋_GB2312" w:cs="仿宋_GB2312" w:hint="eastAsia"/>
          <w:bCs/>
          <w:kern w:val="44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第三条 重点企业引进奖励。</w:t>
      </w:r>
      <w:r>
        <w:rPr>
          <w:rFonts w:ascii="仿宋_GB2312" w:eastAsia="仿宋_GB2312" w:hint="eastAsia"/>
          <w:sz w:val="32"/>
          <w:szCs w:val="32"/>
        </w:rPr>
        <w:t>专业招商平台所引入的</w:t>
      </w:r>
      <w:r>
        <w:rPr>
          <w:rFonts w:ascii="仿宋_GB2312" w:eastAsia="仿宋_GB2312" w:hAnsi="仿宋_GB2312" w:cs="仿宋_GB2312" w:hint="eastAsia"/>
          <w:sz w:val="32"/>
          <w:szCs w:val="32"/>
        </w:rPr>
        <w:t>重点企业</w:t>
      </w:r>
      <w:r>
        <w:rPr>
          <w:rFonts w:ascii="仿宋_GB2312" w:eastAsia="仿宋_GB2312" w:hint="eastAsia"/>
          <w:sz w:val="32"/>
          <w:szCs w:val="32"/>
        </w:rPr>
        <w:t>落户后当年或次年，年度区域贡献达到50万元以上的，按所引入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年度区域贡献的15%给予一次性奖励，</w:t>
      </w:r>
      <w:r w:rsidR="00EE7DB9">
        <w:rPr>
          <w:rFonts w:ascii="仿宋_GB2312" w:eastAsia="仿宋_GB2312" w:hint="eastAsia"/>
          <w:sz w:val="32"/>
          <w:szCs w:val="32"/>
        </w:rPr>
        <w:t>引进</w:t>
      </w:r>
      <w:r>
        <w:rPr>
          <w:rFonts w:ascii="仿宋_GB2312" w:eastAsia="仿宋_GB2312" w:hint="eastAsia"/>
          <w:sz w:val="32"/>
          <w:szCs w:val="32"/>
        </w:rPr>
        <w:t>单个企业年度奖励最高1000万元。</w:t>
      </w:r>
    </w:p>
    <w:p w14:paraId="0C54B06E" w14:textId="3CFCCFEA" w:rsidR="008C3520" w:rsidRDefault="008C3520" w:rsidP="008C3520">
      <w:pPr>
        <w:spacing w:after="0"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第四条</w:t>
      </w:r>
      <w:r>
        <w:rPr>
          <w:rFonts w:ascii="仿宋_GB2312" w:eastAsia="仿宋_GB2312" w:hint="eastAsia"/>
          <w:b/>
          <w:bCs/>
          <w:sz w:val="32"/>
          <w:szCs w:val="32"/>
        </w:rPr>
        <w:tab/>
        <w:t>优质企业引荐奖励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</w:t>
      </w:r>
      <w:r>
        <w:rPr>
          <w:rFonts w:ascii="仿宋_GB2312" w:eastAsia="仿宋_GB2312" w:hint="eastAsia"/>
          <w:sz w:val="32"/>
          <w:szCs w:val="32"/>
        </w:rPr>
        <w:t>专业招商平台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引入优质企业，引入</w:t>
      </w:r>
      <w:r>
        <w:rPr>
          <w:rFonts w:ascii="仿宋_GB2312" w:eastAsia="仿宋_GB2312" w:hint="eastAsia"/>
          <w:sz w:val="32"/>
          <w:szCs w:val="32"/>
        </w:rPr>
        <w:t>企业工商</w:t>
      </w:r>
      <w:proofErr w:type="gramStart"/>
      <w:r>
        <w:rPr>
          <w:rFonts w:ascii="仿宋_GB2312" w:eastAsia="仿宋_GB2312" w:hint="eastAsia"/>
          <w:sz w:val="32"/>
          <w:szCs w:val="32"/>
        </w:rPr>
        <w:t>税务双</w:t>
      </w:r>
      <w:proofErr w:type="gramEnd"/>
      <w:r>
        <w:rPr>
          <w:rFonts w:ascii="仿宋_GB2312" w:eastAsia="仿宋_GB2312" w:hint="eastAsia"/>
          <w:sz w:val="32"/>
          <w:szCs w:val="32"/>
        </w:rPr>
        <w:t>落地后，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根据企业类型</w:t>
      </w:r>
      <w:r>
        <w:rPr>
          <w:rFonts w:ascii="仿宋_GB2312" w:eastAsia="仿宋_GB2312" w:hint="eastAsia"/>
          <w:sz w:val="32"/>
          <w:szCs w:val="32"/>
        </w:rPr>
        <w:t>给予专业招商平台一次性引荐奖励。</w:t>
      </w:r>
    </w:p>
    <w:p w14:paraId="28012A14" w14:textId="46155E8C" w:rsidR="008C3520" w:rsidRDefault="008C3520" w:rsidP="008C3520">
      <w:pPr>
        <w:pStyle w:val="af0"/>
        <w:numPr>
          <w:ilvl w:val="0"/>
          <w:numId w:val="1"/>
        </w:numPr>
        <w:spacing w:line="600" w:lineRule="exact"/>
        <w:ind w:firstLine="640"/>
        <w:jc w:val="both"/>
        <w:rPr>
          <w:rFonts w:eastAsia="仿宋_GB2312" w:hAnsi="Times New Roman"/>
          <w:kern w:val="0"/>
          <w:sz w:val="32"/>
          <w:szCs w:val="32"/>
        </w:rPr>
      </w:pPr>
      <w:r>
        <w:rPr>
          <w:rFonts w:eastAsia="仿宋_GB2312" w:hAnsi="Times New Roman" w:hint="eastAsia"/>
          <w:kern w:val="0"/>
          <w:sz w:val="32"/>
          <w:szCs w:val="32"/>
        </w:rPr>
        <w:lastRenderedPageBreak/>
        <w:t>引入企业为世界500强企业总部，奖励50万元；引入企业为中国企业500强总部、中国民营企业100强总部，奖励30万元；引入企业为独角兽企业、国家级专精特新“小巨人”企业、</w:t>
      </w:r>
      <w:r>
        <w:rPr>
          <w:rFonts w:eastAsia="仿宋_GB2312" w:cs="仿宋_GB2312" w:hint="eastAsia"/>
          <w:sz w:val="32"/>
          <w:szCs w:val="32"/>
        </w:rPr>
        <w:t>“隐形冠军”企业、“单项冠军”企业</w:t>
      </w:r>
      <w:r>
        <w:rPr>
          <w:rFonts w:eastAsia="仿宋_GB2312" w:hAnsi="Times New Roman" w:hint="eastAsia"/>
          <w:kern w:val="0"/>
          <w:sz w:val="32"/>
          <w:szCs w:val="32"/>
        </w:rPr>
        <w:t>，奖励</w:t>
      </w:r>
      <w:r w:rsidR="00775CD6">
        <w:rPr>
          <w:rFonts w:eastAsia="仿宋_GB2312" w:hAnsi="Times New Roman" w:hint="eastAsia"/>
          <w:kern w:val="0"/>
          <w:sz w:val="32"/>
          <w:szCs w:val="32"/>
        </w:rPr>
        <w:t>10</w:t>
      </w:r>
      <w:r>
        <w:rPr>
          <w:rFonts w:eastAsia="仿宋_GB2312" w:hAnsi="Times New Roman" w:hint="eastAsia"/>
          <w:kern w:val="0"/>
          <w:sz w:val="32"/>
          <w:szCs w:val="32"/>
        </w:rPr>
        <w:t>万元。</w:t>
      </w:r>
    </w:p>
    <w:p w14:paraId="4FB80AFF" w14:textId="11E2BB33" w:rsidR="008C3520" w:rsidRDefault="008C3520" w:rsidP="008C3520">
      <w:pPr>
        <w:pStyle w:val="af0"/>
        <w:spacing w:line="600" w:lineRule="exact"/>
        <w:ind w:firstLine="640"/>
        <w:jc w:val="both"/>
        <w:rPr>
          <w:rFonts w:eastAsia="仿宋_GB2312" w:cs="仿宋_GB2312" w:hint="eastAsia"/>
          <w:sz w:val="32"/>
          <w:szCs w:val="32"/>
        </w:rPr>
      </w:pPr>
      <w:r>
        <w:rPr>
          <w:rFonts w:eastAsia="仿宋_GB2312" w:hAnsi="Times New Roman" w:hint="eastAsia"/>
          <w:kern w:val="0"/>
          <w:sz w:val="32"/>
          <w:szCs w:val="32"/>
        </w:rPr>
        <w:t>（二）引入企业为境内A股主板上市的企业，奖励30万元；引入企业为创业板、</w:t>
      </w:r>
      <w:proofErr w:type="gramStart"/>
      <w:r>
        <w:rPr>
          <w:rFonts w:eastAsia="仿宋_GB2312" w:hAnsi="Times New Roman" w:hint="eastAsia"/>
          <w:kern w:val="0"/>
          <w:sz w:val="32"/>
          <w:szCs w:val="32"/>
        </w:rPr>
        <w:t>科创板</w:t>
      </w:r>
      <w:proofErr w:type="gramEnd"/>
      <w:r>
        <w:rPr>
          <w:rFonts w:eastAsia="仿宋_GB2312" w:hAnsi="Times New Roman" w:hint="eastAsia"/>
          <w:kern w:val="0"/>
          <w:sz w:val="32"/>
          <w:szCs w:val="32"/>
        </w:rPr>
        <w:t>、北交所上市的企业和境外知名资本市场上市的企业，奖励10万元。</w:t>
      </w:r>
    </w:p>
    <w:p w14:paraId="628AA849" w14:textId="31E2EA18" w:rsidR="008C3520" w:rsidRDefault="008C3520" w:rsidP="008C3520">
      <w:pPr>
        <w:pStyle w:val="af"/>
        <w:widowControl/>
        <w:spacing w:beforeAutospacing="0" w:afterAutospacing="0" w:line="600" w:lineRule="exact"/>
        <w:ind w:firstLineChars="200" w:firstLine="643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专业招商平台引入企业时应遵循事先备案原则，引入企业</w:t>
      </w:r>
      <w:r w:rsidR="00EE7DB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落地前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需在区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投促中心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事先备案，经引入企业认可，方可申报奖励。</w:t>
      </w:r>
    </w:p>
    <w:p w14:paraId="7C66D594" w14:textId="77777777" w:rsidR="008C3520" w:rsidRDefault="008C3520" w:rsidP="008C3520">
      <w:pPr>
        <w:spacing w:after="0" w:line="60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一个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bidi="ar"/>
        </w:rPr>
        <w:t>企业</w:t>
      </w:r>
      <w:r>
        <w:rPr>
          <w:rFonts w:ascii="仿宋_GB2312" w:eastAsia="仿宋_GB2312" w:hint="eastAsia"/>
          <w:sz w:val="32"/>
          <w:szCs w:val="32"/>
        </w:rPr>
        <w:t>仅可由一个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专业招商平台</w:t>
      </w:r>
      <w:r>
        <w:rPr>
          <w:rFonts w:ascii="仿宋_GB2312" w:eastAsia="仿宋_GB2312" w:hint="eastAsia"/>
          <w:sz w:val="32"/>
          <w:szCs w:val="32"/>
        </w:rPr>
        <w:t>申请奖励。若同一企业由多个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专业招商平台</w:t>
      </w:r>
      <w:r>
        <w:rPr>
          <w:rFonts w:ascii="仿宋_GB2312" w:eastAsia="仿宋_GB2312" w:hint="eastAsia"/>
          <w:sz w:val="32"/>
          <w:szCs w:val="32"/>
        </w:rPr>
        <w:t>申请奖励，需由被引入企业书面认定唯一的专业招商平台，认定通过后</w:t>
      </w:r>
      <w:r>
        <w:rPr>
          <w:rFonts w:ascii="仿宋_GB2312" w:eastAsia="仿宋_GB2312" w:hAnsi="仿宋_GB2312" w:cs="仿宋_GB2312" w:hint="eastAsia"/>
          <w:sz w:val="32"/>
          <w:szCs w:val="32"/>
        </w:rPr>
        <w:t>给予奖励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101C7F89" w14:textId="5D2E4859" w:rsidR="008C3520" w:rsidRDefault="008C3520" w:rsidP="008C3520">
      <w:pPr>
        <w:spacing w:after="0"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第七条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申报流程。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投促中心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定期发布专业招商平台奖励申报通知，</w:t>
      </w:r>
      <w:r>
        <w:rPr>
          <w:rFonts w:eastAsia="仿宋_GB2312" w:hAnsi="宋体" w:cs="宋体" w:hint="eastAsia"/>
          <w:kern w:val="0"/>
          <w:sz w:val="32"/>
          <w:szCs w:val="32"/>
        </w:rPr>
        <w:t>符合条件的</w:t>
      </w:r>
      <w:r>
        <w:rPr>
          <w:rFonts w:eastAsia="仿宋_GB2312" w:cs="仿宋_GB2312" w:hint="eastAsia"/>
          <w:sz w:val="32"/>
          <w:szCs w:val="32"/>
          <w:lang w:bidi="ar"/>
        </w:rPr>
        <w:t>专业招商平台</w:t>
      </w:r>
      <w:r>
        <w:rPr>
          <w:rFonts w:eastAsia="仿宋_GB2312" w:hAnsi="宋体" w:cs="宋体" w:hint="eastAsia"/>
          <w:kern w:val="0"/>
          <w:sz w:val="32"/>
          <w:szCs w:val="32"/>
        </w:rPr>
        <w:t>向区</w:t>
      </w:r>
      <w:proofErr w:type="gramStart"/>
      <w:r>
        <w:rPr>
          <w:rFonts w:eastAsia="仿宋_GB2312" w:hAnsi="宋体" w:cs="宋体" w:hint="eastAsia"/>
          <w:kern w:val="0"/>
          <w:sz w:val="32"/>
          <w:szCs w:val="32"/>
        </w:rPr>
        <w:t>投促中心</w:t>
      </w:r>
      <w:proofErr w:type="gramEnd"/>
      <w:r>
        <w:rPr>
          <w:rFonts w:eastAsia="仿宋_GB2312" w:hAnsi="宋体" w:cs="宋体" w:hint="eastAsia"/>
          <w:kern w:val="0"/>
          <w:sz w:val="32"/>
          <w:szCs w:val="32"/>
        </w:rPr>
        <w:t>提交申报材料。区投促中心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对申报材料进行审核，审核通过后，</w:t>
      </w:r>
      <w:r>
        <w:rPr>
          <w:rFonts w:eastAsia="仿宋_GB2312" w:hAnsi="宋体" w:cs="宋体" w:hint="eastAsia"/>
          <w:kern w:val="0"/>
          <w:sz w:val="32"/>
          <w:szCs w:val="32"/>
        </w:rPr>
        <w:t>按照奖励资金审批流程及使用相关规定拨付奖励资金。</w:t>
      </w:r>
    </w:p>
    <w:p w14:paraId="30556C7C" w14:textId="77777777" w:rsidR="008C3520" w:rsidRDefault="008C3520" w:rsidP="008C3520">
      <w:pPr>
        <w:spacing w:after="0" w:line="600" w:lineRule="exact"/>
        <w:ind w:firstLineChars="200" w:firstLine="643"/>
        <w:rPr>
          <w:rFonts w:eastAsia="仿宋_GB2312" w:hAnsi="宋体" w:cs="宋体" w:hint="eastAsia"/>
          <w:kern w:val="0"/>
          <w:sz w:val="32"/>
          <w:szCs w:val="32"/>
        </w:rPr>
      </w:pP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第八条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eastAsia="仿宋_GB2312" w:hAnsi="宋体" w:cs="宋体" w:hint="eastAsia"/>
          <w:kern w:val="0"/>
          <w:sz w:val="32"/>
          <w:szCs w:val="32"/>
        </w:rPr>
        <w:t>专业招商平台在开展招商引资工作中应恪尽职守，勤勉尽责，遵守相关保密规定。对于采取不正当手段获取奖励资金的行为，通州区有权收回已拨付的奖励资金并追究法律责任。</w:t>
      </w:r>
    </w:p>
    <w:p w14:paraId="582F8FFC" w14:textId="699DE7A3" w:rsidR="008C3520" w:rsidRPr="00621BCB" w:rsidRDefault="008C3520" w:rsidP="008C3520">
      <w:pPr>
        <w:spacing w:after="0" w:line="600" w:lineRule="exact"/>
        <w:ind w:firstLineChars="200" w:firstLine="643"/>
        <w:rPr>
          <w:rFonts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第九条 </w:t>
      </w:r>
      <w:r>
        <w:rPr>
          <w:rFonts w:eastAsia="仿宋_GB2312" w:hAnsi="宋体" w:cs="宋体" w:hint="eastAsia"/>
          <w:kern w:val="0"/>
          <w:sz w:val="32"/>
          <w:szCs w:val="32"/>
        </w:rPr>
        <w:t>本实施细则所涉及的奖励条款与通州区其他产</w:t>
      </w:r>
      <w:r w:rsidRPr="00621BCB">
        <w:rPr>
          <w:rFonts w:eastAsia="仿宋_GB2312" w:hAnsi="宋体" w:cs="宋体" w:hint="eastAsia"/>
          <w:kern w:val="0"/>
          <w:sz w:val="32"/>
          <w:szCs w:val="32"/>
        </w:rPr>
        <w:t>业政策产生重叠的，按照“从优不重复”的原则执行。</w:t>
      </w:r>
    </w:p>
    <w:p w14:paraId="33B3A691" w14:textId="7252F5D1" w:rsidR="008C3520" w:rsidRPr="00621BCB" w:rsidRDefault="008C3520" w:rsidP="00775CD6">
      <w:pPr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1BCB">
        <w:rPr>
          <w:rFonts w:eastAsia="仿宋_GB2312" w:hAnsi="宋体" w:cs="宋体" w:hint="eastAsia"/>
          <w:sz w:val="32"/>
          <w:szCs w:val="32"/>
        </w:rPr>
        <w:t>本实施细则自《关于加快推进北京城市副中心产业高质量发展的若干措施》（通政</w:t>
      </w:r>
      <w:r w:rsidRPr="00621BCB">
        <w:rPr>
          <w:rFonts w:ascii="仿宋_GB2312" w:eastAsia="仿宋_GB2312" w:hAnsiTheme="minorEastAsia" w:cs="宋体" w:hint="eastAsia"/>
          <w:sz w:val="32"/>
          <w:szCs w:val="32"/>
        </w:rPr>
        <w:t>发【2024】8号</w:t>
      </w:r>
      <w:r w:rsidRPr="00621BCB">
        <w:rPr>
          <w:rFonts w:eastAsia="仿宋_GB2312" w:hAnsi="宋体" w:cs="宋体"/>
          <w:sz w:val="32"/>
          <w:szCs w:val="32"/>
        </w:rPr>
        <w:t>）</w:t>
      </w:r>
      <w:r w:rsidRPr="00621BCB">
        <w:rPr>
          <w:rFonts w:eastAsia="仿宋_GB2312" w:hAnsi="宋体" w:cs="宋体" w:hint="eastAsia"/>
          <w:sz w:val="32"/>
          <w:szCs w:val="32"/>
        </w:rPr>
        <w:t>发布之日起实施，原《北京城市副中心招商引资中介扶持办法》废止。</w:t>
      </w:r>
      <w:r w:rsidR="00775CD6" w:rsidRPr="00775CD6">
        <w:rPr>
          <w:rFonts w:eastAsia="仿宋_GB2312" w:hAnsi="宋体" w:cs="宋体" w:hint="eastAsia"/>
          <w:sz w:val="32"/>
          <w:szCs w:val="32"/>
        </w:rPr>
        <w:t>本实施细则由通州区投资促进服务中心负责解释。</w:t>
      </w:r>
    </w:p>
    <w:p w14:paraId="637F274F" w14:textId="77777777" w:rsidR="00CA44E5" w:rsidRPr="008C3520" w:rsidRDefault="00CA44E5" w:rsidP="00F64F2A">
      <w:pPr>
        <w:spacing w:after="0" w:line="600" w:lineRule="exact"/>
        <w:ind w:firstLineChars="200" w:firstLine="560"/>
        <w:rPr>
          <w:rFonts w:ascii="仿宋_GB2312" w:eastAsia="仿宋_GB2312" w:hAnsi="楷体_GB2312" w:cs="楷体_GB2312" w:hint="eastAsia"/>
          <w:sz w:val="28"/>
          <w:szCs w:val="28"/>
        </w:rPr>
      </w:pPr>
    </w:p>
    <w:sectPr w:rsidR="00CA44E5" w:rsidRPr="008C3520">
      <w:footerReference w:type="even" r:id="rId9"/>
      <w:footerReference w:type="default" r:id="rId10"/>
      <w:pgSz w:w="11906" w:h="16838"/>
      <w:pgMar w:top="2098" w:right="1474" w:bottom="1985" w:left="1588" w:header="850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980DA" w14:textId="77777777" w:rsidR="009046AF" w:rsidRDefault="009046A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9CCB164" w14:textId="77777777" w:rsidR="009046AF" w:rsidRDefault="009046A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000806"/>
    </w:sdtPr>
    <w:sdtEndPr>
      <w:rPr>
        <w:rFonts w:ascii="宋体" w:eastAsia="宋体" w:hAnsi="宋体"/>
        <w:sz w:val="28"/>
        <w:szCs w:val="28"/>
        <w:lang w:val="zh-CN"/>
        <w14:ligatures w14:val="standardContextual"/>
      </w:rPr>
    </w:sdtEndPr>
    <w:sdtContent>
      <w:p w14:paraId="2C036F80" w14:textId="77777777" w:rsidR="00CA44E5" w:rsidRDefault="00000000">
        <w:pPr>
          <w:pStyle w:val="a6"/>
          <w:ind w:firstLineChars="100" w:firstLine="180"/>
          <w:rPr>
            <w:rFonts w:ascii="宋体" w:eastAsia="宋体" w:hAnsi="宋体" w:hint="eastAsia"/>
            <w:sz w:val="28"/>
            <w:szCs w:val="28"/>
            <w:lang w:val="zh-CN"/>
            <w14:ligatures w14:val="standardContextual"/>
          </w:rPr>
        </w:pP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fldChar w:fldCharType="begin"/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- 1 -</w:t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fldChar w:fldCharType="end"/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866185"/>
    </w:sdtPr>
    <w:sdtEndPr>
      <w:rPr>
        <w:rFonts w:ascii="宋体" w:eastAsia="宋体" w:hAnsi="宋体"/>
        <w:sz w:val="28"/>
        <w:szCs w:val="28"/>
        <w:lang w:val="zh-CN"/>
        <w14:ligatures w14:val="standardContextual"/>
      </w:rPr>
    </w:sdtEndPr>
    <w:sdtContent>
      <w:p w14:paraId="1EA634E2" w14:textId="77777777" w:rsidR="00CA44E5" w:rsidRDefault="00000000">
        <w:pPr>
          <w:pStyle w:val="a6"/>
          <w:ind w:firstLineChars="100" w:firstLine="180"/>
          <w:jc w:val="right"/>
          <w:rPr>
            <w:rFonts w:ascii="宋体" w:eastAsia="宋体" w:hAnsi="宋体" w:hint="eastAsia"/>
            <w:sz w:val="28"/>
            <w:szCs w:val="28"/>
            <w:lang w:val="zh-CN"/>
            <w14:ligatures w14:val="standardContextual"/>
          </w:rPr>
        </w:pP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fldChar w:fldCharType="begin"/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t>2</w:t>
        </w:r>
        <w:r>
          <w:rPr>
            <w:rFonts w:ascii="宋体" w:eastAsia="宋体" w:hAnsi="宋体"/>
            <w:sz w:val="28"/>
            <w:szCs w:val="28"/>
            <w:lang w:val="zh-CN"/>
            <w14:ligatures w14:val="standardContextu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644F8" w14:textId="77777777" w:rsidR="009046AF" w:rsidRDefault="009046A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35D3CB4" w14:textId="77777777" w:rsidR="009046AF" w:rsidRDefault="009046A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8045"/>
    <w:multiLevelType w:val="singleLevel"/>
    <w:tmpl w:val="0AED8045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 w16cid:durableId="78978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3NzNiNWYwMTczNGY2MGI4MDJmMjAwYWJjMzRjMzMifQ=="/>
  </w:docVars>
  <w:rsids>
    <w:rsidRoot w:val="00765F5A"/>
    <w:rsid w:val="000277A1"/>
    <w:rsid w:val="00034959"/>
    <w:rsid w:val="000441AF"/>
    <w:rsid w:val="00045C0E"/>
    <w:rsid w:val="00045D0E"/>
    <w:rsid w:val="00051C64"/>
    <w:rsid w:val="00063062"/>
    <w:rsid w:val="00066B73"/>
    <w:rsid w:val="000739E9"/>
    <w:rsid w:val="0007450B"/>
    <w:rsid w:val="00074A11"/>
    <w:rsid w:val="000820FF"/>
    <w:rsid w:val="0008621F"/>
    <w:rsid w:val="000921F2"/>
    <w:rsid w:val="00096B43"/>
    <w:rsid w:val="000A2EE1"/>
    <w:rsid w:val="000B3536"/>
    <w:rsid w:val="000C2A54"/>
    <w:rsid w:val="000E4291"/>
    <w:rsid w:val="0010566B"/>
    <w:rsid w:val="00110AA5"/>
    <w:rsid w:val="00126B6C"/>
    <w:rsid w:val="00147B46"/>
    <w:rsid w:val="00190BE4"/>
    <w:rsid w:val="001958C0"/>
    <w:rsid w:val="001966E6"/>
    <w:rsid w:val="001A1B5C"/>
    <w:rsid w:val="001A37B4"/>
    <w:rsid w:val="001D1181"/>
    <w:rsid w:val="001D3F0C"/>
    <w:rsid w:val="001E13B1"/>
    <w:rsid w:val="001E32A3"/>
    <w:rsid w:val="001E53A0"/>
    <w:rsid w:val="001E74ED"/>
    <w:rsid w:val="001F038E"/>
    <w:rsid w:val="001F475C"/>
    <w:rsid w:val="002217E7"/>
    <w:rsid w:val="002233DE"/>
    <w:rsid w:val="00231E23"/>
    <w:rsid w:val="002323EC"/>
    <w:rsid w:val="00235F05"/>
    <w:rsid w:val="00246ECC"/>
    <w:rsid w:val="00253D61"/>
    <w:rsid w:val="002607CF"/>
    <w:rsid w:val="00266EDF"/>
    <w:rsid w:val="00271FA6"/>
    <w:rsid w:val="002720EF"/>
    <w:rsid w:val="00282F2D"/>
    <w:rsid w:val="0028508A"/>
    <w:rsid w:val="00290C6C"/>
    <w:rsid w:val="002938B4"/>
    <w:rsid w:val="002A4B84"/>
    <w:rsid w:val="002A6FDB"/>
    <w:rsid w:val="002C20B0"/>
    <w:rsid w:val="002D654D"/>
    <w:rsid w:val="002E0E90"/>
    <w:rsid w:val="002F50E0"/>
    <w:rsid w:val="002F7760"/>
    <w:rsid w:val="00301FC3"/>
    <w:rsid w:val="00307054"/>
    <w:rsid w:val="00307BE3"/>
    <w:rsid w:val="003146DB"/>
    <w:rsid w:val="003277DF"/>
    <w:rsid w:val="00335752"/>
    <w:rsid w:val="003633E7"/>
    <w:rsid w:val="0037785D"/>
    <w:rsid w:val="00382CB5"/>
    <w:rsid w:val="003901EF"/>
    <w:rsid w:val="003907C1"/>
    <w:rsid w:val="003932EE"/>
    <w:rsid w:val="00395380"/>
    <w:rsid w:val="0039595B"/>
    <w:rsid w:val="003A55B7"/>
    <w:rsid w:val="003A5B1D"/>
    <w:rsid w:val="003A79E7"/>
    <w:rsid w:val="003B188E"/>
    <w:rsid w:val="003B23F5"/>
    <w:rsid w:val="003D2BE6"/>
    <w:rsid w:val="003D7700"/>
    <w:rsid w:val="003F41CD"/>
    <w:rsid w:val="00405411"/>
    <w:rsid w:val="0041170A"/>
    <w:rsid w:val="00423252"/>
    <w:rsid w:val="00440DDB"/>
    <w:rsid w:val="00460715"/>
    <w:rsid w:val="00463815"/>
    <w:rsid w:val="0047628A"/>
    <w:rsid w:val="00497C99"/>
    <w:rsid w:val="004E402F"/>
    <w:rsid w:val="004E58B4"/>
    <w:rsid w:val="004F3ED6"/>
    <w:rsid w:val="00500653"/>
    <w:rsid w:val="00504711"/>
    <w:rsid w:val="00516A50"/>
    <w:rsid w:val="00520B2F"/>
    <w:rsid w:val="005419D9"/>
    <w:rsid w:val="00562469"/>
    <w:rsid w:val="00564298"/>
    <w:rsid w:val="00564364"/>
    <w:rsid w:val="0058779F"/>
    <w:rsid w:val="005930D3"/>
    <w:rsid w:val="00596367"/>
    <w:rsid w:val="005A2ABE"/>
    <w:rsid w:val="005B12BA"/>
    <w:rsid w:val="005C2CF4"/>
    <w:rsid w:val="006007EE"/>
    <w:rsid w:val="00602A33"/>
    <w:rsid w:val="00605FAF"/>
    <w:rsid w:val="00613C0B"/>
    <w:rsid w:val="006151A3"/>
    <w:rsid w:val="00616B71"/>
    <w:rsid w:val="006173B3"/>
    <w:rsid w:val="006306A6"/>
    <w:rsid w:val="006374E1"/>
    <w:rsid w:val="0065284B"/>
    <w:rsid w:val="006545B1"/>
    <w:rsid w:val="00655D97"/>
    <w:rsid w:val="00662661"/>
    <w:rsid w:val="00672C93"/>
    <w:rsid w:val="00675224"/>
    <w:rsid w:val="006815CC"/>
    <w:rsid w:val="006A4743"/>
    <w:rsid w:val="006B5389"/>
    <w:rsid w:val="006D3DF0"/>
    <w:rsid w:val="006D401C"/>
    <w:rsid w:val="006D5388"/>
    <w:rsid w:val="006D59C0"/>
    <w:rsid w:val="006E0839"/>
    <w:rsid w:val="006E7785"/>
    <w:rsid w:val="006F1443"/>
    <w:rsid w:val="006F2DB9"/>
    <w:rsid w:val="007061B1"/>
    <w:rsid w:val="0071263C"/>
    <w:rsid w:val="00724810"/>
    <w:rsid w:val="00725481"/>
    <w:rsid w:val="0073304C"/>
    <w:rsid w:val="007558F3"/>
    <w:rsid w:val="00765F5A"/>
    <w:rsid w:val="0077509C"/>
    <w:rsid w:val="00775CD6"/>
    <w:rsid w:val="00780E40"/>
    <w:rsid w:val="00785DB0"/>
    <w:rsid w:val="007D7ECE"/>
    <w:rsid w:val="007E4087"/>
    <w:rsid w:val="007E5686"/>
    <w:rsid w:val="00827202"/>
    <w:rsid w:val="00836130"/>
    <w:rsid w:val="00837731"/>
    <w:rsid w:val="0084451A"/>
    <w:rsid w:val="00847928"/>
    <w:rsid w:val="00860044"/>
    <w:rsid w:val="008753AD"/>
    <w:rsid w:val="008979F9"/>
    <w:rsid w:val="008A4F7A"/>
    <w:rsid w:val="008C3520"/>
    <w:rsid w:val="008C4471"/>
    <w:rsid w:val="008D1D78"/>
    <w:rsid w:val="008E4D9D"/>
    <w:rsid w:val="009046AF"/>
    <w:rsid w:val="0092069D"/>
    <w:rsid w:val="00920AEF"/>
    <w:rsid w:val="009342CE"/>
    <w:rsid w:val="00942B14"/>
    <w:rsid w:val="0094391D"/>
    <w:rsid w:val="00951403"/>
    <w:rsid w:val="00980886"/>
    <w:rsid w:val="00994AC1"/>
    <w:rsid w:val="00997FB3"/>
    <w:rsid w:val="009F465C"/>
    <w:rsid w:val="00A1174E"/>
    <w:rsid w:val="00A142B3"/>
    <w:rsid w:val="00A23FF9"/>
    <w:rsid w:val="00A41EB8"/>
    <w:rsid w:val="00A5206D"/>
    <w:rsid w:val="00A61683"/>
    <w:rsid w:val="00A7026F"/>
    <w:rsid w:val="00A73F13"/>
    <w:rsid w:val="00A762A9"/>
    <w:rsid w:val="00A942E9"/>
    <w:rsid w:val="00A963AE"/>
    <w:rsid w:val="00AA0E69"/>
    <w:rsid w:val="00AA15A3"/>
    <w:rsid w:val="00AB2BF6"/>
    <w:rsid w:val="00AB5EDD"/>
    <w:rsid w:val="00AC0BEF"/>
    <w:rsid w:val="00AD3716"/>
    <w:rsid w:val="00AE5159"/>
    <w:rsid w:val="00AE7001"/>
    <w:rsid w:val="00AE71FF"/>
    <w:rsid w:val="00AF34DB"/>
    <w:rsid w:val="00B23617"/>
    <w:rsid w:val="00B357F4"/>
    <w:rsid w:val="00B46250"/>
    <w:rsid w:val="00B87A43"/>
    <w:rsid w:val="00BA12A1"/>
    <w:rsid w:val="00BA4F5E"/>
    <w:rsid w:val="00BC2255"/>
    <w:rsid w:val="00BC7206"/>
    <w:rsid w:val="00BD726D"/>
    <w:rsid w:val="00BF6844"/>
    <w:rsid w:val="00C01D1F"/>
    <w:rsid w:val="00C025E5"/>
    <w:rsid w:val="00C212AB"/>
    <w:rsid w:val="00C26E96"/>
    <w:rsid w:val="00C3315A"/>
    <w:rsid w:val="00C367BE"/>
    <w:rsid w:val="00C678F5"/>
    <w:rsid w:val="00C70C1A"/>
    <w:rsid w:val="00C763DB"/>
    <w:rsid w:val="00C93E78"/>
    <w:rsid w:val="00CA44E5"/>
    <w:rsid w:val="00CB54A6"/>
    <w:rsid w:val="00CB7CB8"/>
    <w:rsid w:val="00CE0B87"/>
    <w:rsid w:val="00CE4F51"/>
    <w:rsid w:val="00CF293F"/>
    <w:rsid w:val="00D060B3"/>
    <w:rsid w:val="00D10389"/>
    <w:rsid w:val="00D20926"/>
    <w:rsid w:val="00D266F4"/>
    <w:rsid w:val="00D278B4"/>
    <w:rsid w:val="00D33592"/>
    <w:rsid w:val="00D3388E"/>
    <w:rsid w:val="00D425EF"/>
    <w:rsid w:val="00D43781"/>
    <w:rsid w:val="00D45B05"/>
    <w:rsid w:val="00D5046B"/>
    <w:rsid w:val="00D55071"/>
    <w:rsid w:val="00D55738"/>
    <w:rsid w:val="00D57470"/>
    <w:rsid w:val="00D57BF8"/>
    <w:rsid w:val="00D6026E"/>
    <w:rsid w:val="00D745DE"/>
    <w:rsid w:val="00D965A9"/>
    <w:rsid w:val="00D97489"/>
    <w:rsid w:val="00DA06EC"/>
    <w:rsid w:val="00DB79AB"/>
    <w:rsid w:val="00DD6194"/>
    <w:rsid w:val="00DE42EC"/>
    <w:rsid w:val="00DF49AA"/>
    <w:rsid w:val="00E00B0C"/>
    <w:rsid w:val="00E052E5"/>
    <w:rsid w:val="00E10F6D"/>
    <w:rsid w:val="00E14C84"/>
    <w:rsid w:val="00E274D2"/>
    <w:rsid w:val="00E446F5"/>
    <w:rsid w:val="00E46462"/>
    <w:rsid w:val="00E54F5A"/>
    <w:rsid w:val="00E73219"/>
    <w:rsid w:val="00E74837"/>
    <w:rsid w:val="00E76CB5"/>
    <w:rsid w:val="00E80604"/>
    <w:rsid w:val="00E85C66"/>
    <w:rsid w:val="00E91D09"/>
    <w:rsid w:val="00E93B9F"/>
    <w:rsid w:val="00EA0123"/>
    <w:rsid w:val="00EB2BC0"/>
    <w:rsid w:val="00EC4E63"/>
    <w:rsid w:val="00EE5EF6"/>
    <w:rsid w:val="00EE6337"/>
    <w:rsid w:val="00EE7041"/>
    <w:rsid w:val="00EE7DB9"/>
    <w:rsid w:val="00EE7E66"/>
    <w:rsid w:val="00EF2338"/>
    <w:rsid w:val="00F07C03"/>
    <w:rsid w:val="00F323FA"/>
    <w:rsid w:val="00F621DD"/>
    <w:rsid w:val="00F64F2A"/>
    <w:rsid w:val="00F67863"/>
    <w:rsid w:val="00F710E2"/>
    <w:rsid w:val="00F77A0D"/>
    <w:rsid w:val="00F96A9C"/>
    <w:rsid w:val="00FA26C2"/>
    <w:rsid w:val="00FA3436"/>
    <w:rsid w:val="00FC0F24"/>
    <w:rsid w:val="00FD273E"/>
    <w:rsid w:val="00FE0925"/>
    <w:rsid w:val="00FE24E2"/>
    <w:rsid w:val="00FF3BB8"/>
    <w:rsid w:val="149F0D2B"/>
    <w:rsid w:val="19A61CB8"/>
    <w:rsid w:val="289B4056"/>
    <w:rsid w:val="2BAE2269"/>
    <w:rsid w:val="2C0A4F83"/>
    <w:rsid w:val="6BE924A7"/>
    <w:rsid w:val="7D1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F6F2"/>
  <w15:docId w15:val="{A60EDACB-D39C-4BBE-A50A-BB87AD15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pPr>
      <w:spacing w:beforeAutospacing="1" w:after="100" w:afterAutospacing="1"/>
      <w:ind w:left="1548" w:firstLineChars="100" w:firstLine="320"/>
    </w:pPr>
    <w:rPr>
      <w:kern w:val="0"/>
      <w:sz w:val="20"/>
      <w:szCs w:val="20"/>
    </w:rPr>
  </w:style>
  <w:style w:type="paragraph" w:styleId="a4">
    <w:name w:val="Body Text"/>
    <w:basedOn w:val="a"/>
    <w:next w:val="a"/>
    <w:link w:val="a5"/>
    <w:uiPriority w:val="99"/>
    <w:qFormat/>
    <w:pPr>
      <w:spacing w:after="120"/>
    </w:pPr>
  </w:style>
  <w:style w:type="paragraph" w:styleId="2">
    <w:name w:val="Body Text First Indent 2"/>
    <w:basedOn w:val="a"/>
    <w:next w:val="a"/>
    <w:qFormat/>
    <w:pPr>
      <w:spacing w:line="360" w:lineRule="auto"/>
      <w:ind w:firstLineChars="200" w:firstLine="420"/>
    </w:pPr>
    <w:rPr>
      <w:rFonts w:ascii="仿宋_GB2312"/>
      <w:szCs w:val="3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c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b">
    <w:name w:val="脚注文本 字符"/>
    <w:basedOn w:val="a1"/>
    <w:link w:val="aa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20">
    <w:name w:val="修订2"/>
    <w:hidden/>
    <w:uiPriority w:val="99"/>
    <w:unhideWhenUsed/>
    <w:qFormat/>
    <w:rPr>
      <w:kern w:val="2"/>
      <w:sz w:val="21"/>
      <w:szCs w:val="22"/>
    </w:rPr>
  </w:style>
  <w:style w:type="paragraph" w:styleId="ae">
    <w:name w:val="Revision"/>
    <w:hidden/>
    <w:uiPriority w:val="99"/>
    <w:unhideWhenUsed/>
    <w:rsid w:val="004F3ED6"/>
    <w:pPr>
      <w:spacing w:after="0" w:line="240" w:lineRule="auto"/>
    </w:pPr>
    <w:rPr>
      <w:kern w:val="2"/>
      <w:sz w:val="21"/>
      <w:szCs w:val="22"/>
    </w:rPr>
  </w:style>
  <w:style w:type="character" w:customStyle="1" w:styleId="a5">
    <w:name w:val="正文文本 字符"/>
    <w:basedOn w:val="a1"/>
    <w:link w:val="a4"/>
    <w:uiPriority w:val="99"/>
    <w:rsid w:val="00235F05"/>
    <w:rPr>
      <w:kern w:val="2"/>
      <w:sz w:val="21"/>
      <w:szCs w:val="22"/>
    </w:rPr>
  </w:style>
  <w:style w:type="paragraph" w:customStyle="1" w:styleId="Default">
    <w:name w:val="Default"/>
    <w:rsid w:val="00235F05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eastAsia="仿宋_GB2312" w:cs="仿宋_GB2312"/>
      <w:color w:val="000000"/>
      <w:sz w:val="24"/>
      <w:szCs w:val="24"/>
    </w:rPr>
  </w:style>
  <w:style w:type="paragraph" w:styleId="af">
    <w:name w:val="Normal (Web)"/>
    <w:basedOn w:val="a"/>
    <w:uiPriority w:val="99"/>
    <w:qFormat/>
    <w:rsid w:val="008C3520"/>
    <w:pPr>
      <w:spacing w:beforeAutospacing="1" w:after="0" w:afterAutospacing="1" w:line="240" w:lineRule="auto"/>
      <w:jc w:val="left"/>
    </w:pPr>
    <w:rPr>
      <w:rFonts w:cs="Times New Roman"/>
      <w:kern w:val="0"/>
      <w:sz w:val="24"/>
      <w:szCs w:val="24"/>
      <w14:ligatures w14:val="standardContextual"/>
    </w:rPr>
  </w:style>
  <w:style w:type="paragraph" w:customStyle="1" w:styleId="af0">
    <w:name w:val="宋体小四"/>
    <w:basedOn w:val="a"/>
    <w:qFormat/>
    <w:rsid w:val="008C3520"/>
    <w:pPr>
      <w:spacing w:after="0" w:line="240" w:lineRule="auto"/>
      <w:ind w:firstLineChars="200" w:firstLine="200"/>
      <w:jc w:val="center"/>
    </w:pPr>
    <w:rPr>
      <w:rFonts w:ascii="仿宋_GB2312" w:eastAsia="宋体" w:hAnsi="仿宋_GB2312" w:cs="Times New Roman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23B6ACA-194E-4F60-9D82-88F80F430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sibo ma</dc:creator>
  <cp:lastModifiedBy>sibo ma</cp:lastModifiedBy>
  <cp:revision>2</cp:revision>
  <dcterms:created xsi:type="dcterms:W3CDTF">2024-08-14T09:00:00Z</dcterms:created>
  <dcterms:modified xsi:type="dcterms:W3CDTF">2024-08-14T09:00:00Z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C01AFE2D4042411AAF10D36890A98F42_12</vt:lpwstr>
  </property>
</Properties>
</file>