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关于《石景山区促进人工智能大模型产业发展行动计划（2024—2025年）（征求意见稿）》的起草说明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b w:val="0"/>
          <w:bCs/>
          <w:sz w:val="32"/>
          <w:szCs w:val="32"/>
          <w:shd w:val="clear" w:color="auto" w:fill="auto"/>
          <w:lang w:eastAsia="zh-CN"/>
        </w:rPr>
        <w:t>制定</w:t>
      </w:r>
      <w:r>
        <w:rPr>
          <w:rFonts w:hint="eastAsia" w:ascii="黑体" w:hAnsi="黑体" w:eastAsia="黑体"/>
          <w:b w:val="0"/>
          <w:bCs/>
          <w:sz w:val="32"/>
          <w:szCs w:val="32"/>
          <w:shd w:val="clear" w:color="auto" w:fill="auto"/>
        </w:rPr>
        <w:t>背景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北京市高度重视人工智能产业发展，组建市级工作专班，先后制定出台《加快建设具有全球影响力的人工智能创新策源地实施方案（2023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2025年）》《北京市促进通用人工智能创新发展的若干措施》。石景山区抢抓发展机遇，纳入北京市人工智能“一超多强”发展布局，制定实施《石景山区人工智能大模型产业集聚区工作方案》。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加快建设石景山区人工智能大模型产业集聚区，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中关村科技园区石景山园管理委员会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牵头深化研究，起草编制《石景山区促进人工智能大模型产业发展行动计划（2024—2025年）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（征求意见稿）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（以下简称行动计划）。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Times New Roman"/>
          <w:sz w:val="32"/>
          <w:szCs w:val="32"/>
          <w:shd w:val="clear" w:color="auto" w:fill="auto"/>
        </w:rPr>
        <w:t>主要内容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《行动计划》共分为指导思想、基本原则、主要目标、重点任务、保障措施等五部分。</w:t>
      </w:r>
    </w:p>
    <w:p>
      <w:pPr>
        <w:spacing w:after="0" w:line="52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  <w:t>（一）指导思想</w:t>
      </w:r>
    </w:p>
    <w:p>
      <w:pPr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二十大精神，深入贯彻中央经济工作会议精神，落实北京市委十三届四次全会、石景山区委十三届七次全会精神，把握人工智能产业发展机遇，高质量建设人工智能大模型产业新高地。</w:t>
      </w:r>
    </w:p>
    <w:p>
      <w:pPr>
        <w:pStyle w:val="5"/>
        <w:spacing w:before="0" w:after="0"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基本原则</w:t>
      </w:r>
    </w:p>
    <w:p>
      <w:pPr>
        <w:spacing w:after="0" w:line="52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坚持政府引导，强化市场主导。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发挥政府在规划引导、政策支持、优化营商环境等方面的重要作用，突出企业、科研院所等创新主体地位。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做好有效衔接，确保方案落地。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有效衔接人工智能大模型产业集聚区工作方案，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实施清单化管理、项目化推进，确保任务目标落地见效。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加快要素集聚，完善产业生态。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围绕人工智能大模型产业关键环节，建立以算力为支撑、算法为核心、数据为驱动、应用为引领的产业发展模式。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强化发展保障，推动开放合作。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加快完善人工智能大模型标准规范，建立科学有效的市场监管体系，鼓励创新主体参与国际、国内标准规则制定。</w:t>
      </w:r>
    </w:p>
    <w:p>
      <w:pPr>
        <w:pStyle w:val="5"/>
        <w:spacing w:before="0" w:after="0"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主要目标</w:t>
      </w:r>
    </w:p>
    <w:p>
      <w:pPr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力争到2024年底，人工智能大模型集产业聚区引育10家行业重点企业，落地3个行业领先的人工智能大模型，引入5个以上产业服务平台，形成5个以上行业标杆解决方案，建设10个以上重点应用场景示范项目，人工智能产业年度收入增幅不低于20%；到2025年底，引育20家行业重点企业，落地5个行业领先的人工智能大模型，引入10个以上产业服务平台，形成10个以上行业标杆解决方案，建设20个以上重点应用场景示范项目，人工智能产业年度收入增幅不低于20%。</w:t>
      </w:r>
    </w:p>
    <w:p>
      <w:pPr>
        <w:pStyle w:val="5"/>
        <w:spacing w:before="0" w:after="0"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）重点任务</w:t>
      </w:r>
    </w:p>
    <w:p>
      <w:pPr>
        <w:spacing w:after="0" w:line="520" w:lineRule="exact"/>
        <w:ind w:firstLine="643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一是强化算力供给保障。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在区内新建、改建和扩建一批人工智能算力中心，积极建设智能算力交易中心，打造服务辐射全国的公共算力交易平台。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二是提升数据流通能力。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建设运营“数据（数字）资产流通创新中心”，提供开放脱敏高质量数据，推动数据（数字）产品上架登记和场内交易。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三是加强关键技术攻关。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引导区内优势单位加强国产软硬件协同创新，重点布局垂直行业大模型研发和应用。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四是构建评测服务体系。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面向人工智能工程落地和可信治理需求构建“可信AI”标准体系，搭建大模型评测开放服务平台。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五是引聚行业龙头企业。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拓展布局产业空间，招引一批龙头骨干企业。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六是引育市场创新主体。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引进并梯度培育一批潜力企业和高成长企业。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七是引入专业服务机构。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依托高水平、专业化产业运营和服务机构，高质量建设人工智能大模型产业集聚区。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八是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打造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重点场景示范区。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以首钢园为核心，形成一批可复制可推广的技术应用解决方案。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九是形成特色标杆场景。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围绕政务、金融、医疗、教育、文旅、城市治理等领域</w:t>
      </w:r>
      <w:r>
        <w:rPr>
          <w:rFonts w:hint="eastAsia" w:ascii="仿宋_GB2312" w:hAnsi="仿宋_GB2312" w:eastAsia="仿宋_GB2312" w:cs="仿宋_GB2312"/>
          <w:spacing w:val="-4"/>
          <w:sz w:val="32"/>
        </w:rPr>
        <w:t>建设一批具有商业化落地能力、示范效应强的典型应用场景。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十是强化创新成果转化应用。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实施重大科技成果产业化项目，提高成果转化质量和产业化水平。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十一是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集聚产业发展人才。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吸引和集聚人工智能大模型领域高端人才和创新创业人才，形成人才集聚新高地。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十二是建设院士专家服务站。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依托国家级高层次人才等建设院士专家服务站，组织开展共性技术联合攻关和人才培养等。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十三是搭建产业服务平台。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支持新型研发机构等创新主体搭建知识产权服务、技术测评和对接交流平台。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十四是设立专项投资基金。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围绕人工智能大模型领域新设和引入产业基金，引导社会资本加大投资力度。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十五是提升发展服务能力。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将人工智能重点企业纳入服务包，营造稳定包容的监管环境。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十六是扩大产业影响力。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举办国际化、高层次人工智能产业品牌论坛活动，加大产业宣传推广力度。</w:t>
      </w:r>
    </w:p>
    <w:p>
      <w:pPr>
        <w:spacing w:after="0"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</w:rPr>
        <w:t>）保障措施</w:t>
      </w:r>
    </w:p>
    <w:p>
      <w:pPr>
        <w:spacing w:after="0" w:line="520" w:lineRule="exact"/>
        <w:ind w:firstLine="627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一是加强组织领导。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发挥人工智能专班推进机制作用，市区协同积极协调解决重点问题。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二是强化政策保障。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制定发布促进石景山区人工智能大模型产业发展专项支持政策，吸引创新资源向石景山区集聚。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三是做好宣传引导。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积极宣传人工智能大模型产业集聚区建设新进展和新成果，提高社会知晓度和产业影响力。</w:t>
      </w:r>
    </w:p>
    <w:p>
      <w:pPr>
        <w:pStyle w:val="2"/>
        <w:rPr>
          <w:rFonts w:hint="default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ordWrap w:val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中关村科技园区石景山园管理委员会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2024</w:t>
      </w:r>
      <w:r>
        <w:rPr>
          <w:rFonts w:hint="eastAsia" w:ascii="仿宋_GB2312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Times New Roman"/>
          <w:b w:val="0"/>
          <w:bCs/>
          <w:sz w:val="32"/>
          <w:szCs w:val="32"/>
        </w:rPr>
        <w:t>日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4E7EA"/>
    <w:multiLevelType w:val="singleLevel"/>
    <w:tmpl w:val="7E74E7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zgxNjk5YmMxZDRiNzg2YjExZDQzZjBiY2EzNjYifQ=="/>
  </w:docVars>
  <w:rsids>
    <w:rsidRoot w:val="1B7B77BB"/>
    <w:rsid w:val="084818DE"/>
    <w:rsid w:val="088F217E"/>
    <w:rsid w:val="11F4378C"/>
    <w:rsid w:val="129118D8"/>
    <w:rsid w:val="1B7B77BB"/>
    <w:rsid w:val="21F405E6"/>
    <w:rsid w:val="25F01CB8"/>
    <w:rsid w:val="26B921E7"/>
    <w:rsid w:val="27A37A95"/>
    <w:rsid w:val="2A303735"/>
    <w:rsid w:val="2D866516"/>
    <w:rsid w:val="2F4D3821"/>
    <w:rsid w:val="30C91574"/>
    <w:rsid w:val="33B52C27"/>
    <w:rsid w:val="3460797A"/>
    <w:rsid w:val="39191598"/>
    <w:rsid w:val="43BF1AF6"/>
    <w:rsid w:val="46A502EC"/>
    <w:rsid w:val="48307DAF"/>
    <w:rsid w:val="4AE0426F"/>
    <w:rsid w:val="4BA54C6F"/>
    <w:rsid w:val="4FE528A4"/>
    <w:rsid w:val="51055806"/>
    <w:rsid w:val="51750D79"/>
    <w:rsid w:val="52A11200"/>
    <w:rsid w:val="59894CE9"/>
    <w:rsid w:val="6C922387"/>
    <w:rsid w:val="78F40866"/>
    <w:rsid w:val="795B0C8C"/>
    <w:rsid w:val="7C0943C7"/>
    <w:rsid w:val="7CD57E28"/>
    <w:rsid w:val="7E3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autoRedefine/>
    <w:qFormat/>
    <w:uiPriority w:val="0"/>
    <w:rPr>
      <w:rFonts w:ascii="Arial" w:hAnsi="Arial"/>
      <w:b/>
      <w:sz w:val="21"/>
    </w:rPr>
  </w:style>
  <w:style w:type="paragraph" w:styleId="3">
    <w:name w:val="index 1"/>
    <w:basedOn w:val="1"/>
    <w:next w:val="1"/>
    <w:autoRedefine/>
    <w:qFormat/>
    <w:uiPriority w:val="0"/>
  </w:style>
  <w:style w:type="paragraph" w:styleId="6">
    <w:name w:val="Body Text"/>
    <w:basedOn w:val="1"/>
    <w:next w:val="7"/>
    <w:autoRedefine/>
    <w:qFormat/>
    <w:uiPriority w:val="0"/>
    <w:rPr>
      <w:rFonts w:ascii="Times New Roman" w:hAnsi="Times New Roman" w:eastAsia="FangSong_GB2312" w:cs="Times New Roman"/>
      <w:spacing w:val="-4"/>
      <w:sz w:val="32"/>
      <w:szCs w:val="20"/>
    </w:rPr>
  </w:style>
  <w:style w:type="paragraph" w:customStyle="1" w:styleId="7">
    <w:name w:val="toc 11"/>
    <w:next w:val="1"/>
    <w:autoRedefine/>
    <w:qFormat/>
    <w:uiPriority w:val="0"/>
    <w:pPr>
      <w:wordWrap w:val="0"/>
      <w:spacing w:after="160" w:line="259" w:lineRule="auto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8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0"/>
    <w:rPr>
      <w:sz w:val="24"/>
    </w:rPr>
  </w:style>
  <w:style w:type="paragraph" w:styleId="12">
    <w:name w:val="Body Text First Indent 2"/>
    <w:basedOn w:val="1"/>
    <w:autoRedefine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495</Characters>
  <Lines>0</Lines>
  <Paragraphs>0</Paragraphs>
  <TotalTime>24</TotalTime>
  <ScaleCrop>false</ScaleCrop>
  <LinksUpToDate>false</LinksUpToDate>
  <CharactersWithSpaces>512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2023-09-04T03:39:00Z</dcterms:created>
  <dc:creator>Administrator</dc:creator>
  <cp:lastModifiedBy>尘欢</cp:lastModifiedBy>
  <cp:lastPrinted>2023-09-04T07:40:00Z</cp:lastPrinted>
  <dcterms:modified xsi:type="dcterms:W3CDTF">2024-03-05T09:44:41Z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364D7C41570F4661A5B1E7F24E443E36_13</vt:lpwstr>
  </property>
</Properties>
</file>