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99" w:lineRule="atLeast"/>
        <w:ind w:left="0" w:right="0" w:firstLine="0"/>
        <w:jc w:val="center"/>
        <w:outlineLvl w:val="0"/>
        <w:rPr>
          <w:rFonts w:ascii="Microsoft YaHei" w:eastAsia="Microsoft YaHei" w:hint="eastAsia"/>
          <w:b w:val="0"/>
          <w:bCs w:val="0"/>
          <w:i w:val="0"/>
          <w:iCs w:val="0"/>
          <w:caps w:val="0"/>
          <w:smallCaps w:val="0"/>
          <w:vanish w:val="0"/>
          <w:color w:val="333333"/>
          <w:spacing w:val="0"/>
          <w:kern w:val="36"/>
          <w:sz w:val="42"/>
          <w:szCs w:val="42"/>
        </w:rPr>
      </w:pPr>
      <w:r>
        <w:rPr>
          <w:rFonts w:ascii="Microsoft YaHei" w:eastAsia="Microsoft YaHei" w:hint="eastAsia"/>
          <w:b w:val="0"/>
          <w:bCs w:val="0"/>
          <w:i w:val="0"/>
          <w:iCs w:val="0"/>
          <w:caps w:val="0"/>
          <w:smallCaps w:val="0"/>
          <w:vanish w:val="0"/>
          <w:color w:val="333333"/>
          <w:spacing w:val="0"/>
          <w:kern w:val="36"/>
          <w:sz w:val="42"/>
          <w:szCs w:val="42"/>
        </w:rPr>
        <w:t>关于启动2023年度北京市高新技术企业认定管理工作的通知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各有关单位：</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根据科技部、财政部、国家税务总局《高新技术企业认定管理办法》（国科发火〔2016〕32号，</w:t>
      </w:r>
      <w:bookmarkStart w:id="0" w:name="_GoBack"/>
      <w:bookmarkEnd w:id="0"/>
      <w:r>
        <w:rPr>
          <w:rFonts w:ascii="Microsoft YaHei" w:eastAsia="Microsoft YaHei" w:hint="eastAsia"/>
          <w:b w:val="0"/>
          <w:bCs w:val="0"/>
          <w:i w:val="0"/>
          <w:iCs w:val="0"/>
          <w:caps w:val="0"/>
          <w:smallCaps w:val="0"/>
          <w:vanish w:val="0"/>
          <w:color w:val="404040"/>
          <w:spacing w:val="0"/>
          <w:sz w:val="24"/>
          <w:szCs w:val="24"/>
        </w:rPr>
        <w:t>以下简称《认定办法》）、《高新技术企业认定管理工作指引》（国科发火〔2016〕195号，以下简称《工作指引》）的规定，经研究，即日启动北京市2023年度高新技术企业认定管理工作，现就有关事项通知如下：</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Style w:val="87"/>
          <w:rFonts w:ascii="Microsoft YaHei" w:eastAsia="Microsoft YaHei" w:hint="eastAsia"/>
          <w:b w:val="0"/>
          <w:bCs w:val="0"/>
          <w:i w:val="0"/>
          <w:iCs w:val="0"/>
          <w:caps w:val="0"/>
          <w:smallCaps w:val="0"/>
          <w:vanish w:val="0"/>
          <w:color w:val="404040"/>
          <w:spacing w:val="0"/>
          <w:sz w:val="24"/>
          <w:szCs w:val="24"/>
        </w:rPr>
        <w:t>　　一、认定进度安排</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2023年高新技术企业认定分四批进行，各批次申报截止时间分别为4月21日（星期五）、6月30日（星期五）、8月25日（星期五）、10月20日（星期五）。申报时间以企业完成网上申报操作，并将完整申报材料报送到受理部门的时间为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Style w:val="87"/>
          <w:rFonts w:ascii="Microsoft YaHei" w:eastAsia="Microsoft YaHei" w:hint="eastAsia"/>
          <w:b w:val="0"/>
          <w:bCs w:val="0"/>
          <w:i w:val="0"/>
          <w:iCs w:val="0"/>
          <w:caps w:val="0"/>
          <w:smallCaps w:val="0"/>
          <w:vanish w:val="0"/>
          <w:color w:val="404040"/>
          <w:spacing w:val="0"/>
          <w:sz w:val="24"/>
          <w:szCs w:val="24"/>
        </w:rPr>
        <w:t>　　二、申报企业范围</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在本市行政区域内注册的居民企业，且符合《认定办法》第十一条有关规定，可申报高新技术企业认定。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2020年通过高新技术企业认定的企业，今年高新技术企业资格期满终止，须提出重新认定申请。2020年认定为高新技术企业的企业，应完成高新技术企业发展年报填报，再进行高新技术企业认定申报。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w:t>
      </w:r>
      <w:r>
        <w:rPr>
          <w:rStyle w:val="87"/>
          <w:rFonts w:ascii="Microsoft YaHei" w:eastAsia="Microsoft YaHei" w:hint="eastAsia"/>
          <w:b w:val="0"/>
          <w:bCs w:val="0"/>
          <w:i w:val="0"/>
          <w:iCs w:val="0"/>
          <w:caps w:val="0"/>
          <w:smallCaps w:val="0"/>
          <w:vanish w:val="0"/>
          <w:color w:val="404040"/>
          <w:spacing w:val="0"/>
          <w:sz w:val="24"/>
          <w:szCs w:val="24"/>
        </w:rPr>
        <w:t>　三、认定申报及受理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按照《科技部关于高新技术企业认定有关证明事项实行告知承诺制的通知》（国科发火〔2021〕362号）有关要求，企业可以自主选择是否适用告知承诺制办理。选择告知承诺制办理的，企业登录高新技术企业认定管理工作网（www.innocom.gov.cn），选择告知承诺制，打印系统生成的《证明事项告知承诺书》，由企业法人签字并加盖企业公章后上传管理系统，无需提供营业执照等企业注册登记证件和专利证书等企业知识产权证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企业登录高新技术企业认定管理工作网（www.innocom.gov.cn），按要求填写《高新技术企业认定申请书》，并上传知识产权证书（未选择告知承诺制企业需上传）、经具有资质的中介机构鉴证的企业近三个会计年度的财务会计报告、经具有资质的中介机构出具的企业近三个会计年度研究开发费用和近一个会计年度高新技术产品（服务）收入专项审计或鉴证报告、近三个会计年度企业所得税年度纳税申报表等文件（电子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企业完成网上申报后，应报送《认定办法》第十二条第（一）款和《工作指引》第二条第（三）款要求的书面材料。材料一式两份，左侧胶装成册，在右侧骑缝处加盖企业公章。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各区科技主管部门和中关村示范区各园区管理部门负责各自辖区内申报受理工作（联系方式详见附件1）。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w:t>
      </w:r>
      <w:r>
        <w:rPr>
          <w:rStyle w:val="87"/>
          <w:rFonts w:ascii="Microsoft YaHei" w:eastAsia="Microsoft YaHei" w:hint="eastAsia"/>
          <w:b w:val="0"/>
          <w:bCs w:val="0"/>
          <w:i w:val="0"/>
          <w:iCs w:val="0"/>
          <w:caps w:val="0"/>
          <w:smallCaps w:val="0"/>
          <w:vanish w:val="0"/>
          <w:color w:val="404040"/>
          <w:spacing w:val="0"/>
          <w:sz w:val="24"/>
          <w:szCs w:val="24"/>
        </w:rPr>
        <w:t>四、年度报告、更名及账号信息找回</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（一）年度报告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按照《认定办法》第十三条、《工作指引》第五条第二款规定，在同一高新技术企业资格有效期内，企业累计两年未按规定时限报送年度发展情况报表的，将取消其高新技术企业资格。企业应于2023年5月31日（星期三）前登录科学技术部政务服务平台（https://fuwu.most.gov.cn/），在用户登录处以法人登录的形式登录--进入首页“服务事项”--火炬中心业务办理平台--点击“办理入口”--科技部火炬统计调查--点击“我要办理”--2022年高企发展情况，报送上一年度高新技术企业发展情况报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（二）更名及重大变化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1.名称变更申请书（高新技术企业认定管理工作网打印并加盖公章）；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2.工商变更材料；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3.企业《营业执照》相关注册登记证件；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4.旧名称高新技术企业证书。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材料请扫描为电子版，并保存于一个文件夹，发送至邮箱gxrd@kw.beijing.gov.cn。文件夹请注明企业全称，并在邮件中写明联系人及联系方式。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（三）信息找回</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w:t>
      </w:r>
      <w:r>
        <w:rPr>
          <w:rStyle w:val="87"/>
          <w:rFonts w:ascii="Microsoft YaHei" w:eastAsia="Microsoft YaHei" w:hint="eastAsia"/>
          <w:b w:val="0"/>
          <w:bCs w:val="0"/>
          <w:i w:val="0"/>
          <w:iCs w:val="0"/>
          <w:caps w:val="0"/>
          <w:smallCaps w:val="0"/>
          <w:vanish w:val="0"/>
          <w:color w:val="404040"/>
          <w:spacing w:val="0"/>
          <w:sz w:val="24"/>
          <w:szCs w:val="24"/>
        </w:rPr>
        <w:t>五、其他事项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（一）中介机构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企业应按照《认定办法》和《工作指引》的规定，选择符合以下条件的中介机构出具专项审计报告或鉴证报告。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1.具备独立执业资格，成立三年以上，近三年内无不良记录；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2.承担认定工作当年的注册会计师或税务师人数占职工全年月平均人数的比例不低于30%，全年月平均在职职工人数在20人以上；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3.相关人员应具有良好的职业道德，了解国家科技、经济及产业政策，熟悉高新技术企业认定工作有关要求。</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4.中介机构的信息可以通过中国注册会计师行业管理信息系统、北京市注册会计师协会官方网站或中国注册税务师协会信息服务平台和中国注册税务师协会官方网站等渠道查询。其中，会计师事务所应在近三年无受行政处罚、公开谴责、监管警示等不良记录，税务师事务所原则上其涉税专业服务机构信用积分（指国税总局《涉税专业服务信用评价管理办法(试行)》政策中“涉税专业服务信用积分”，下同）应不低于200分。企业在聘请中介机构时，要认真查询其相关资质及信用等情况，确保所聘用的中介机构符合上述条件，并出具书面承诺。中介机构是审计报告真实性、合法性的第一责任人，在承接专项审计业务时要确保本单位符合上述条件，并出具书面承诺。以上企业和中介机构如承诺不实，应承担相关责任。会计师事务所处罚公示网址：http://czj.beijing.gov.cn/ztlm/xzzfxxzt/xzzfdtxx/xzzfjg/xzcfjdxx/http://www.bicpa.org.cn/zyjgz/zyjg/cjjl/index.html。税务师事务所信用积分查询网址：https://12366.chinatax.gov.cn/sszyfw/bulletinBoard/main。</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符合上述条件的中介机构，在出具的专项审计报告或鉴证报告后，应附中介机构诚信承诺书、营业执照复印件、执业证书复印件、中介机构当年任职职工名单（含姓名、性别、身份证号、劳动和社会保障卡号，其中注册会计师或税务师须提供证书编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（二）事中事后监管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北京市高新技术企业认定小组（以下简称“市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有关部门处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（三）其他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市认定小组从未授权或委托任何机构和个人从事与高新技术企业认定工作相关的培训、代理申报等活动，机构和个人的此类活动与认定小组无关。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单位或个人如对高新技术企业认定工作有异议，以单位名义反映情况的材料须法人签字或加盖公章并扫描为PDF文件，以个人名义反映情况的材料须署实名并提供联系方式，发送至gaoxinchu@kw.beijing.gov.cn，或拨打高新技术企业认定工作监督电话。提出异议应以事实为依据，内容具体详细，并提供相关证据材料。对于单位和个人反映的问题，我们将严格按照有关规定办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lef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　　特此通知。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righ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北京市科学技术委员会、中关村科技园区管理委员会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righ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北京市财政局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79" w:lineRule="atLeast"/>
        <w:ind w:left="0" w:right="0" w:firstLine="0"/>
        <w:jc w:val="right"/>
        <w:rPr>
          <w:rFonts w:ascii="Microsoft YaHei" w:eastAsia="Microsoft YaHei" w:hint="eastAsia"/>
          <w:b w:val="0"/>
          <w:bCs w:val="0"/>
          <w:i w:val="0"/>
          <w:iCs w:val="0"/>
          <w:caps w:val="0"/>
          <w:smallCaps w:val="0"/>
          <w:vanish w:val="0"/>
          <w:color w:val="404040"/>
          <w:spacing w:val="0"/>
          <w:sz w:val="24"/>
          <w:szCs w:val="24"/>
        </w:rPr>
      </w:pPr>
      <w:r>
        <w:rPr>
          <w:rFonts w:ascii="Microsoft YaHei" w:eastAsia="Microsoft YaHei" w:hint="eastAsia"/>
          <w:b w:val="0"/>
          <w:bCs w:val="0"/>
          <w:i w:val="0"/>
          <w:iCs w:val="0"/>
          <w:caps w:val="0"/>
          <w:smallCaps w:val="0"/>
          <w:vanish w:val="0"/>
          <w:color w:val="404040"/>
          <w:spacing w:val="0"/>
          <w:sz w:val="24"/>
          <w:szCs w:val="24"/>
        </w:rPr>
        <w:t>国家税务总局北京市税务局　　　　</w:t>
      </w:r>
    </w:p>
    <w:p>
      <w:r>
        <w:rPr>
          <w:rFonts w:ascii="Microsoft YaHei" w:eastAsia="Microsoft YaHei" w:hint="eastAsia"/>
          <w:b w:val="0"/>
          <w:bCs w:val="0"/>
          <w:i w:val="0"/>
          <w:iCs w:val="0"/>
          <w:caps w:val="0"/>
          <w:smallCaps w:val="0"/>
          <w:vanish w:val="0"/>
          <w:color w:val="404040"/>
          <w:spacing w:val="0"/>
          <w:sz w:val="24"/>
          <w:szCs w:val="24"/>
        </w:rPr>
        <w:t>2023年4月3日　　</w:t>
      </w:r>
    </w:p>
    <w:sectPr>
      <w:pgSz w:w="11907" w:h="16840"/>
      <w:pgMar w:top="2098" w:right="1474" w:bottom="1985" w:left="1588" w:header="851" w:footer="992" w:gutter="0"/>
      <w:docGrid w:type="linesAndChars" w:linePitch="579" w:charSpace="15542"/>
    </w:sectPr>
  </w:body>
</w:document>
</file>

<file path=word/fontTable.xml><?xml version="1.0" encoding="utf-8"?>
<w:fonts xmlns:w="http://schemas.openxmlformats.org/wordprocessingml/2006/main" xmlns:r="http://schemas.openxmlformats.org/officeDocument/2006/relationships">
  <w:font w:name="Microsoft YaHei">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57"/>
  <w:drawingGridVerticalSpacing w:val="217"/>
  <w:displayHorizontalDrawingGridEvery w:val="0"/>
  <w:displayVerticalDrawingGridEvery w:val="1"/>
  <w:characterSpacingControl w:val="compressPunctuation"/>
  <w:savePreviewPicture/>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85">
    <w:name w:val="Hyperlink"/>
    <w:basedOn w:val="0"/>
    <w:rPr>
      <w:color w:val="0000FF"/>
      <w:u w:val="single"/>
    </w:rPr>
  </w:style>
  <w:style w:type="character" w:styleId="87">
    <w:name w:val="Strong"/>
    <w:basedOn w:val="0"/>
    <w:rPr>
      <w:b/>
    </w:rPr>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Yozo_Office27021597764231179</Application>
  <Pages>8</Pages>
  <Words>2873</Words>
  <Characters>3211</Characters>
  <Lines>139</Lines>
  <Paragraphs>43</Paragraphs>
  <CharactersWithSpaces>3299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Cynthia</dc:creator>
  <cp:lastModifiedBy>uos</cp:lastModifiedBy>
  <cp:revision>1</cp:revision>
  <dcterms:created xsi:type="dcterms:W3CDTF">2021-05-13T06:38:35Z</dcterms:created>
  <dcterms:modified xsi:type="dcterms:W3CDTF">2023-11-16T02:01:43Z</dcterms:modified>
</cp:coreProperties>
</file>