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AAA85" w14:textId="2A2F5222" w:rsidR="0071237C" w:rsidRDefault="00EB1B89">
      <w:pPr>
        <w:pStyle w:val="a8"/>
      </w:pPr>
      <w:r>
        <w:rPr>
          <w:rFonts w:hint="eastAsia"/>
        </w:rPr>
        <w:t>修订情况</w:t>
      </w:r>
      <w:r w:rsidR="00A20FA1">
        <w:rPr>
          <w:rFonts w:hint="eastAsia"/>
        </w:rPr>
        <w:t>的起草</w:t>
      </w:r>
      <w:r>
        <w:rPr>
          <w:rFonts w:hint="eastAsia"/>
        </w:rPr>
        <w:t>说明</w:t>
      </w:r>
    </w:p>
    <w:p w14:paraId="772C891A" w14:textId="77777777" w:rsidR="0071237C" w:rsidRDefault="0071237C">
      <w:pPr>
        <w:ind w:firstLine="640"/>
      </w:pPr>
    </w:p>
    <w:p w14:paraId="0294B405" w14:textId="77777777" w:rsidR="0071237C" w:rsidRDefault="00EB1B89">
      <w:pPr>
        <w:pStyle w:val="1"/>
      </w:pPr>
      <w:r>
        <w:rPr>
          <w:rFonts w:hint="eastAsia"/>
        </w:rPr>
        <w:t>一、修订背景</w:t>
      </w:r>
    </w:p>
    <w:p w14:paraId="1DCAC3D0" w14:textId="77777777" w:rsidR="0071237C" w:rsidRDefault="00EB1B89">
      <w:pPr>
        <w:ind w:firstLine="640"/>
      </w:pPr>
      <w:r>
        <w:rPr>
          <w:rFonts w:hint="eastAsia"/>
        </w:rPr>
        <w:t>2023</w:t>
      </w:r>
      <w:r>
        <w:rPr>
          <w:rFonts w:hint="eastAsia"/>
        </w:rPr>
        <w:t>年上半年，工业和信息化部产业政策与法规司对《国家级工业设计中心认定管理办法（试行）》（工信部产业〔</w:t>
      </w:r>
      <w:r>
        <w:rPr>
          <w:rFonts w:hint="eastAsia"/>
        </w:rPr>
        <w:t>2012</w:t>
      </w:r>
      <w:r>
        <w:rPr>
          <w:rFonts w:hint="eastAsia"/>
        </w:rPr>
        <w:t>〕</w:t>
      </w:r>
      <w:r>
        <w:rPr>
          <w:rFonts w:hint="eastAsia"/>
        </w:rPr>
        <w:t>422</w:t>
      </w:r>
      <w:r>
        <w:rPr>
          <w:rFonts w:hint="eastAsia"/>
        </w:rPr>
        <w:t>号）开展修订工作。</w:t>
      </w:r>
      <w:r>
        <w:rPr>
          <w:rFonts w:hint="eastAsia"/>
        </w:rPr>
        <w:t>2023</w:t>
      </w:r>
      <w:r>
        <w:rPr>
          <w:rFonts w:hint="eastAsia"/>
        </w:rPr>
        <w:t>年</w:t>
      </w:r>
      <w:r>
        <w:rPr>
          <w:rFonts w:hint="eastAsia"/>
        </w:rPr>
        <w:t>7</w:t>
      </w:r>
      <w:r>
        <w:rPr>
          <w:rFonts w:hint="eastAsia"/>
        </w:rPr>
        <w:t>月</w:t>
      </w:r>
      <w:r>
        <w:rPr>
          <w:rFonts w:hint="eastAsia"/>
        </w:rPr>
        <w:t>17</w:t>
      </w:r>
      <w:r>
        <w:rPr>
          <w:rFonts w:hint="eastAsia"/>
        </w:rPr>
        <w:t>日，工业和信息化部发布了《国家级工业设计中心认定管理办法》（工信部政法〔</w:t>
      </w:r>
      <w:r>
        <w:rPr>
          <w:rFonts w:hint="eastAsia"/>
        </w:rPr>
        <w:t>2023</w:t>
      </w:r>
      <w:r>
        <w:rPr>
          <w:rFonts w:hint="eastAsia"/>
        </w:rPr>
        <w:t>〕</w:t>
      </w:r>
      <w:r>
        <w:rPr>
          <w:rFonts w:hint="eastAsia"/>
        </w:rPr>
        <w:t>93</w:t>
      </w:r>
      <w:r>
        <w:rPr>
          <w:rFonts w:hint="eastAsia"/>
        </w:rPr>
        <w:t>号），同时废止《国家级工业设计中心认定管理办法（试行）》（工信部产业〔</w:t>
      </w:r>
      <w:r>
        <w:rPr>
          <w:rFonts w:hint="eastAsia"/>
        </w:rPr>
        <w:t>2012</w:t>
      </w:r>
      <w:r>
        <w:rPr>
          <w:rFonts w:hint="eastAsia"/>
        </w:rPr>
        <w:t>〕</w:t>
      </w:r>
      <w:r>
        <w:rPr>
          <w:rFonts w:hint="eastAsia"/>
        </w:rPr>
        <w:t>422</w:t>
      </w:r>
      <w:r>
        <w:rPr>
          <w:rFonts w:hint="eastAsia"/>
        </w:rPr>
        <w:t>号）。为推动《国家级工业设计中心认定管理办法》贯彻落实，工业和信息化部要求各地方工业和信息化主管部门加强协作，建立健全工业设计中心梯度培育体系，并要按照《国家级工业设计中心认定管理办法》要求做好培育、认定、复核、退出等全生命周期管理工作。</w:t>
      </w:r>
    </w:p>
    <w:p w14:paraId="06C6CB8C" w14:textId="77777777" w:rsidR="0071237C" w:rsidRDefault="00EB1B89">
      <w:pPr>
        <w:ind w:firstLine="640"/>
      </w:pPr>
      <w:r>
        <w:rPr>
          <w:rFonts w:hint="eastAsia"/>
        </w:rPr>
        <w:t>因此，我局有必要依据《国家级工业设计中心认定管理办法》，结合我市产业发展实际和北京高精尖产业设计中心建设情况，对《北京高精尖产业设计中心认定管理办法》（</w:t>
      </w:r>
      <w:proofErr w:type="gramStart"/>
      <w:r>
        <w:rPr>
          <w:rFonts w:hint="eastAsia"/>
        </w:rPr>
        <w:t>京经信委</w:t>
      </w:r>
      <w:proofErr w:type="gramEnd"/>
      <w:r>
        <w:rPr>
          <w:rFonts w:hint="eastAsia"/>
        </w:rPr>
        <w:t>发〔</w:t>
      </w:r>
      <w:r>
        <w:rPr>
          <w:rFonts w:hint="eastAsia"/>
        </w:rPr>
        <w:t>2017</w:t>
      </w:r>
      <w:r>
        <w:rPr>
          <w:rFonts w:hint="eastAsia"/>
        </w:rPr>
        <w:t>〕</w:t>
      </w:r>
      <w:r>
        <w:rPr>
          <w:rFonts w:hint="eastAsia"/>
        </w:rPr>
        <w:t>106</w:t>
      </w:r>
      <w:r>
        <w:rPr>
          <w:rFonts w:hint="eastAsia"/>
        </w:rPr>
        <w:t>号）进行修订，保障我市工业设计中心认定、复核工作有序开展。</w:t>
      </w:r>
    </w:p>
    <w:p w14:paraId="137B8132" w14:textId="77777777" w:rsidR="0071237C" w:rsidRDefault="00EB1B89">
      <w:pPr>
        <w:pStyle w:val="1"/>
      </w:pPr>
      <w:r>
        <w:rPr>
          <w:rFonts w:hint="eastAsia"/>
        </w:rPr>
        <w:t>二、修订工作思路</w:t>
      </w:r>
    </w:p>
    <w:p w14:paraId="04180BA6" w14:textId="77777777" w:rsidR="0071237C" w:rsidRDefault="00EB1B89">
      <w:pPr>
        <w:ind w:firstLine="640"/>
      </w:pPr>
      <w:r>
        <w:rPr>
          <w:rFonts w:hint="eastAsia"/>
        </w:rPr>
        <w:t>（一）《北京</w:t>
      </w:r>
      <w:r>
        <w:t>市工业</w:t>
      </w:r>
      <w:r>
        <w:rPr>
          <w:rFonts w:hint="eastAsia"/>
        </w:rPr>
        <w:t>设计中心认定管理办法》（以下简称《管理办法》）修订工作以《国家级工业设计中心认定管理办法》为</w:t>
      </w:r>
      <w:r>
        <w:rPr>
          <w:rFonts w:hint="eastAsia"/>
        </w:rPr>
        <w:lastRenderedPageBreak/>
        <w:t>底板，逐条进行修改。</w:t>
      </w:r>
    </w:p>
    <w:p w14:paraId="2983806D" w14:textId="77777777" w:rsidR="0071237C" w:rsidRDefault="00EB1B89">
      <w:pPr>
        <w:ind w:firstLine="640"/>
      </w:pPr>
      <w:r>
        <w:rPr>
          <w:rFonts w:hint="eastAsia"/>
        </w:rPr>
        <w:t>（二）《管理办法》突出政策引导性，体现北京</w:t>
      </w:r>
      <w:r>
        <w:t>工业</w:t>
      </w:r>
      <w:r>
        <w:rPr>
          <w:rFonts w:hint="eastAsia"/>
        </w:rPr>
        <w:t>设计中心建设宗旨、认定和管理主要程序和基本条件</w:t>
      </w:r>
      <w:r>
        <w:t>。</w:t>
      </w:r>
      <w:r>
        <w:rPr>
          <w:rFonts w:hint="eastAsia"/>
        </w:rPr>
        <w:t>规定企业申报，区主管部门推荐，我局组织认定、复核工作的流程细节以及评审标准等具体要求。</w:t>
      </w:r>
    </w:p>
    <w:p w14:paraId="34E29404" w14:textId="77777777" w:rsidR="0071237C" w:rsidRDefault="00EB1B89">
      <w:pPr>
        <w:ind w:firstLine="640"/>
      </w:pPr>
      <w:r>
        <w:rPr>
          <w:rFonts w:hint="eastAsia"/>
        </w:rPr>
        <w:t>（三）按照《国家级工业设计中心认定管理办法》中“建立健全工业设计中心梯度培育体系，持续培育壮大工业设计市场主体”的要求，北京</w:t>
      </w:r>
      <w:r>
        <w:t>工业</w:t>
      </w:r>
      <w:r>
        <w:rPr>
          <w:rFonts w:hint="eastAsia"/>
        </w:rPr>
        <w:t>设计中心的认定和管理需进一步提升梯度培育体系，强化市区两级管理部门联动机制，并结合高效、科学管理的实际需求。</w:t>
      </w:r>
    </w:p>
    <w:p w14:paraId="73551CB1" w14:textId="77777777" w:rsidR="0071237C" w:rsidRDefault="00EB1B89">
      <w:pPr>
        <w:pStyle w:val="1"/>
      </w:pPr>
      <w:r>
        <w:rPr>
          <w:rFonts w:hint="eastAsia"/>
        </w:rPr>
        <w:t>三、主要修订内容</w:t>
      </w:r>
    </w:p>
    <w:p w14:paraId="233A97D5" w14:textId="77777777" w:rsidR="0071237C" w:rsidRDefault="00EB1B89">
      <w:pPr>
        <w:ind w:firstLine="640"/>
      </w:pPr>
      <w:r>
        <w:rPr>
          <w:rFonts w:hint="eastAsia"/>
        </w:rPr>
        <w:t>《管理办法》主要修订内容如下：</w:t>
      </w:r>
    </w:p>
    <w:p w14:paraId="7185A8C8" w14:textId="77777777" w:rsidR="00DB135D" w:rsidRPr="00522FEE" w:rsidRDefault="00EB1B89" w:rsidP="00E17D52">
      <w:pPr>
        <w:pStyle w:val="2"/>
        <w:ind w:firstLine="640"/>
        <w:rPr>
          <w:b w:val="0"/>
          <w:bCs/>
        </w:rPr>
      </w:pPr>
      <w:r w:rsidRPr="00522FEE">
        <w:rPr>
          <w:b w:val="0"/>
          <w:bCs/>
        </w:rPr>
        <w:t>（一）更改认定资质名称</w:t>
      </w:r>
    </w:p>
    <w:p w14:paraId="19DF7EA7" w14:textId="3C1AF715" w:rsidR="0071237C" w:rsidRDefault="00EB1B89">
      <w:pPr>
        <w:ind w:firstLine="640"/>
      </w:pPr>
      <w:r>
        <w:t>将</w:t>
      </w:r>
      <w:r>
        <w:t>“</w:t>
      </w:r>
      <w:r>
        <w:rPr>
          <w:rFonts w:hint="eastAsia"/>
        </w:rPr>
        <w:t>北京高精尖产业设计中心</w:t>
      </w:r>
      <w:r>
        <w:t>”</w:t>
      </w:r>
      <w:r>
        <w:t>更名为</w:t>
      </w:r>
      <w:r>
        <w:t>“</w:t>
      </w:r>
      <w:r>
        <w:rPr>
          <w:rFonts w:hint="eastAsia"/>
        </w:rPr>
        <w:t>北京</w:t>
      </w:r>
      <w:r>
        <w:t>市工业</w:t>
      </w:r>
      <w:r>
        <w:rPr>
          <w:rFonts w:hint="eastAsia"/>
        </w:rPr>
        <w:t>设计中心</w:t>
      </w:r>
      <w:r>
        <w:t>”</w:t>
      </w:r>
      <w:r>
        <w:t>。一方面根据《国家级</w:t>
      </w:r>
      <w:r>
        <w:rPr>
          <w:rFonts w:hint="eastAsia"/>
        </w:rPr>
        <w:t>工业设计中心认定管理办法</w:t>
      </w:r>
      <w:r>
        <w:t>》要求，主要考虑到服装、家居等消费品制造企业是建设工业设计中心的重要组成部分，主营业务大多不在高精尖产业领域。另一方面，考虑与国家级资质名称相对保持一致。</w:t>
      </w:r>
    </w:p>
    <w:p w14:paraId="2E0A8FF4" w14:textId="72D1E516" w:rsidR="0071237C" w:rsidRPr="00522FEE" w:rsidRDefault="00EB1B89">
      <w:pPr>
        <w:pStyle w:val="2"/>
        <w:ind w:firstLine="640"/>
        <w:rPr>
          <w:b w:val="0"/>
          <w:bCs/>
        </w:rPr>
      </w:pPr>
      <w:r w:rsidRPr="00522FEE">
        <w:rPr>
          <w:rFonts w:hint="eastAsia"/>
          <w:b w:val="0"/>
          <w:bCs/>
        </w:rPr>
        <w:t>（</w:t>
      </w:r>
      <w:r w:rsidR="00E02655" w:rsidRPr="00522FEE">
        <w:rPr>
          <w:rFonts w:hint="eastAsia"/>
          <w:b w:val="0"/>
          <w:bCs/>
        </w:rPr>
        <w:t>二</w:t>
      </w:r>
      <w:r w:rsidRPr="00522FEE">
        <w:rPr>
          <w:rFonts w:hint="eastAsia"/>
          <w:b w:val="0"/>
          <w:bCs/>
        </w:rPr>
        <w:t>）依据文件体现北京的产业发展规划</w:t>
      </w:r>
    </w:p>
    <w:p w14:paraId="664161D3" w14:textId="77777777" w:rsidR="0071237C" w:rsidRDefault="00EB1B89">
      <w:pPr>
        <w:ind w:firstLine="640"/>
      </w:pPr>
      <w:r>
        <w:rPr>
          <w:rFonts w:hint="eastAsia"/>
        </w:rPr>
        <w:t>贯彻《北京市国民经济和社会发展第十四个五年规划和二〇三五年远景目标纲要》，根据《国家级工业设计中心认定管理办法》和《北京市“十四五”时期高精尖产业发展规划》有关规定，</w:t>
      </w:r>
      <w:r>
        <w:rPr>
          <w:rFonts w:hint="eastAsia"/>
        </w:rPr>
        <w:lastRenderedPageBreak/>
        <w:t>制定《管理办法》。</w:t>
      </w:r>
    </w:p>
    <w:p w14:paraId="7552C1DA" w14:textId="52F4DB2F" w:rsidR="0071237C" w:rsidRPr="00522FEE" w:rsidRDefault="00EB1B89">
      <w:pPr>
        <w:pStyle w:val="2"/>
        <w:ind w:firstLine="640"/>
        <w:rPr>
          <w:b w:val="0"/>
          <w:bCs/>
        </w:rPr>
      </w:pPr>
      <w:r w:rsidRPr="00522FEE">
        <w:rPr>
          <w:rFonts w:hint="eastAsia"/>
          <w:b w:val="0"/>
          <w:bCs/>
        </w:rPr>
        <w:t>（</w:t>
      </w:r>
      <w:r w:rsidR="00E02655" w:rsidRPr="00522FEE">
        <w:rPr>
          <w:rFonts w:hint="eastAsia"/>
          <w:b w:val="0"/>
          <w:bCs/>
        </w:rPr>
        <w:t>三</w:t>
      </w:r>
      <w:r w:rsidRPr="00522FEE">
        <w:rPr>
          <w:rFonts w:hint="eastAsia"/>
          <w:b w:val="0"/>
          <w:bCs/>
        </w:rPr>
        <w:t>）完善认定标准</w:t>
      </w:r>
    </w:p>
    <w:p w14:paraId="02E3BF1C" w14:textId="77777777" w:rsidR="0071237C" w:rsidRDefault="00EB1B89">
      <w:pPr>
        <w:ind w:firstLine="640"/>
      </w:pPr>
      <w:r>
        <w:rPr>
          <w:rFonts w:hint="eastAsia"/>
        </w:rPr>
        <w:t>一是适当提高“企业工业设计中心”类型的</w:t>
      </w:r>
      <w:r>
        <w:rPr>
          <w:rFonts w:hint="eastAsia"/>
          <w:b/>
          <w:bCs/>
        </w:rPr>
        <w:t>获得知识产权数</w:t>
      </w:r>
      <w:r>
        <w:rPr>
          <w:rFonts w:hint="eastAsia"/>
        </w:rPr>
        <w:t>指标。将“</w:t>
      </w:r>
      <w:r>
        <w:rPr>
          <w:rFonts w:cs="仿宋_GB2312" w:hint="eastAsia"/>
          <w:color w:val="000000"/>
          <w:szCs w:val="32"/>
        </w:rPr>
        <w:t>近两年内获得国内外授权专利（含版权）</w:t>
      </w:r>
      <w:r>
        <w:rPr>
          <w:rFonts w:cs="仿宋_GB2312" w:hint="eastAsia"/>
          <w:color w:val="000000"/>
          <w:szCs w:val="32"/>
        </w:rPr>
        <w:t>20</w:t>
      </w:r>
      <w:r>
        <w:rPr>
          <w:rFonts w:cs="仿宋_GB2312" w:hint="eastAsia"/>
          <w:color w:val="000000"/>
          <w:szCs w:val="32"/>
        </w:rPr>
        <w:t>项以上</w:t>
      </w:r>
      <w:r>
        <w:rPr>
          <w:rFonts w:hint="eastAsia"/>
        </w:rPr>
        <w:t>”调整为“</w:t>
      </w:r>
      <w:r>
        <w:rPr>
          <w:rFonts w:cs="仿宋_GB2312" w:hint="eastAsia"/>
          <w:color w:val="000000"/>
          <w:szCs w:val="32"/>
        </w:rPr>
        <w:t>近三年获得国内外专利和版权年均</w:t>
      </w:r>
      <w:r>
        <w:rPr>
          <w:rFonts w:cs="仿宋_GB2312" w:hint="eastAsia"/>
          <w:color w:val="000000"/>
          <w:szCs w:val="32"/>
        </w:rPr>
        <w:t>12</w:t>
      </w:r>
      <w:r>
        <w:rPr>
          <w:rFonts w:cs="仿宋_GB2312" w:hint="eastAsia"/>
          <w:color w:val="000000"/>
          <w:szCs w:val="32"/>
        </w:rPr>
        <w:t>项以上或成立以来累计</w:t>
      </w:r>
      <w:r>
        <w:rPr>
          <w:rFonts w:cs="仿宋_GB2312"/>
          <w:color w:val="000000"/>
          <w:szCs w:val="32"/>
        </w:rPr>
        <w:t>8</w:t>
      </w:r>
      <w:r>
        <w:rPr>
          <w:rFonts w:cs="仿宋_GB2312" w:hint="eastAsia"/>
          <w:color w:val="000000"/>
          <w:szCs w:val="32"/>
        </w:rPr>
        <w:t>0</w:t>
      </w:r>
      <w:r>
        <w:rPr>
          <w:rFonts w:cs="仿宋_GB2312" w:hint="eastAsia"/>
          <w:color w:val="000000"/>
          <w:szCs w:val="32"/>
        </w:rPr>
        <w:t>项以上</w:t>
      </w:r>
      <w:r>
        <w:rPr>
          <w:rFonts w:hint="eastAsia"/>
        </w:rPr>
        <w:t>”</w:t>
      </w:r>
      <w:r>
        <w:rPr>
          <w:rFonts w:cs="仿宋_GB2312" w:hint="eastAsia"/>
          <w:color w:val="000000"/>
          <w:szCs w:val="32"/>
        </w:rPr>
        <w:t>。</w:t>
      </w:r>
    </w:p>
    <w:p w14:paraId="762752D6" w14:textId="77777777" w:rsidR="0071237C" w:rsidRDefault="00EB1B89">
      <w:pPr>
        <w:ind w:firstLine="640"/>
      </w:pPr>
      <w:r>
        <w:rPr>
          <w:rFonts w:hint="eastAsia"/>
        </w:rPr>
        <w:t>二是适当提高“工业设计企业”类型的</w:t>
      </w:r>
      <w:r>
        <w:rPr>
          <w:rFonts w:hint="eastAsia"/>
          <w:b/>
          <w:bCs/>
        </w:rPr>
        <w:t>工业设计服务年营业收入</w:t>
      </w:r>
      <w:r>
        <w:rPr>
          <w:rFonts w:hint="eastAsia"/>
        </w:rPr>
        <w:t>指标。将“</w:t>
      </w:r>
      <w:r>
        <w:rPr>
          <w:rFonts w:cs="仿宋_GB2312" w:hint="eastAsia"/>
          <w:color w:val="000000"/>
          <w:szCs w:val="32"/>
        </w:rPr>
        <w:t>近两年，工业设计服务年营业收入不低于</w:t>
      </w:r>
      <w:r>
        <w:rPr>
          <w:rFonts w:cs="仿宋_GB2312" w:hint="eastAsia"/>
          <w:color w:val="000000"/>
          <w:szCs w:val="32"/>
        </w:rPr>
        <w:t>1000</w:t>
      </w:r>
      <w:r>
        <w:rPr>
          <w:rFonts w:cs="仿宋_GB2312" w:hint="eastAsia"/>
          <w:color w:val="000000"/>
          <w:szCs w:val="32"/>
        </w:rPr>
        <w:t>万元，占企业总营业收入的比例不低于</w:t>
      </w:r>
      <w:r>
        <w:rPr>
          <w:rFonts w:cs="仿宋_GB2312" w:hint="eastAsia"/>
          <w:color w:val="000000"/>
          <w:szCs w:val="32"/>
        </w:rPr>
        <w:t>50%</w:t>
      </w:r>
      <w:r>
        <w:rPr>
          <w:rFonts w:cs="仿宋_GB2312" w:hint="eastAsia"/>
          <w:color w:val="000000"/>
          <w:szCs w:val="32"/>
        </w:rPr>
        <w:t>。</w:t>
      </w:r>
      <w:r>
        <w:rPr>
          <w:rFonts w:hint="eastAsia"/>
        </w:rPr>
        <w:t>”调整为“工业设计服务水平在行业中处于领先地位，业绩突出，经营稳定，近三年工业设计服务年均营业收入不低于</w:t>
      </w:r>
      <w:r>
        <w:rPr>
          <w:rFonts w:hint="eastAsia"/>
        </w:rPr>
        <w:t>1</w:t>
      </w:r>
      <w:r>
        <w:t>5</w:t>
      </w:r>
      <w:r>
        <w:rPr>
          <w:rFonts w:hint="eastAsia"/>
        </w:rPr>
        <w:t>00</w:t>
      </w:r>
      <w:r>
        <w:rPr>
          <w:rFonts w:hint="eastAsia"/>
        </w:rPr>
        <w:t>万元，占企业总营业收入的比例不低于</w:t>
      </w:r>
      <w:r>
        <w:rPr>
          <w:rFonts w:hint="eastAsia"/>
        </w:rPr>
        <w:t>50%</w:t>
      </w:r>
      <w:r>
        <w:rPr>
          <w:rFonts w:hint="eastAsia"/>
        </w:rPr>
        <w:t>”。</w:t>
      </w:r>
    </w:p>
    <w:p w14:paraId="5DA1C864" w14:textId="77777777" w:rsidR="0071237C" w:rsidRDefault="00EB1B89">
      <w:pPr>
        <w:ind w:firstLine="640"/>
      </w:pPr>
      <w:r>
        <w:rPr>
          <w:rFonts w:hint="eastAsia"/>
        </w:rPr>
        <w:t>三是提高设计人员的专业要求。“企业工业设计中心”类型“从业人员</w:t>
      </w:r>
      <w:r>
        <w:rPr>
          <w:rFonts w:hint="eastAsia"/>
        </w:rPr>
        <w:t>40</w:t>
      </w:r>
      <w:r>
        <w:rPr>
          <w:rFonts w:hint="eastAsia"/>
        </w:rPr>
        <w:t>人以上，其中具有大学本科以上学历人员、具有技师（高级技师）职业资格的人员和具有高级专业技术职务的人员比例不低于</w:t>
      </w:r>
      <w:r>
        <w:rPr>
          <w:rFonts w:hint="eastAsia"/>
        </w:rPr>
        <w:t>60%</w:t>
      </w:r>
      <w:r>
        <w:rPr>
          <w:rFonts w:hint="eastAsia"/>
        </w:rPr>
        <w:t>。”调整为</w:t>
      </w:r>
      <w:r>
        <w:rPr>
          <w:rFonts w:hint="eastAsia"/>
        </w:rPr>
        <w:t>2025</w:t>
      </w:r>
      <w:r>
        <w:rPr>
          <w:rFonts w:hint="eastAsia"/>
        </w:rPr>
        <w:t>年及之前，“企业工业设计中心”类型要求“具有本科及以上学历，或取得工业设计专业技术职称（职业资格），或取得高级专业技术职称（职业资格）</w:t>
      </w:r>
      <w:proofErr w:type="gramStart"/>
      <w:r>
        <w:rPr>
          <w:rFonts w:hint="eastAsia"/>
        </w:rPr>
        <w:t>的人员的人员</w:t>
      </w:r>
      <w:proofErr w:type="gramEnd"/>
      <w:r>
        <w:rPr>
          <w:rFonts w:hint="eastAsia"/>
        </w:rPr>
        <w:t>比例不低于</w:t>
      </w:r>
      <w:r>
        <w:rPr>
          <w:rFonts w:hint="eastAsia"/>
        </w:rPr>
        <w:t>60%</w:t>
      </w:r>
      <w:r>
        <w:rPr>
          <w:rFonts w:hint="eastAsia"/>
        </w:rPr>
        <w:t>”，“工业设计企业”类型要求“具有本科及以上学历，或取得工业设计专业技术职称（职业资格），或取得高级专业技术职称（职业资格）</w:t>
      </w:r>
      <w:proofErr w:type="gramStart"/>
      <w:r>
        <w:rPr>
          <w:rFonts w:hint="eastAsia"/>
        </w:rPr>
        <w:t>的人员的人员</w:t>
      </w:r>
      <w:proofErr w:type="gramEnd"/>
      <w:r>
        <w:rPr>
          <w:rFonts w:hint="eastAsia"/>
        </w:rPr>
        <w:t>比例不低于</w:t>
      </w:r>
      <w:r>
        <w:rPr>
          <w:rFonts w:hint="eastAsia"/>
        </w:rPr>
        <w:t>70%</w:t>
      </w:r>
      <w:r>
        <w:rPr>
          <w:rFonts w:hint="eastAsia"/>
        </w:rPr>
        <w:t>”。</w:t>
      </w:r>
      <w:r>
        <w:rPr>
          <w:rFonts w:hint="eastAsia"/>
        </w:rPr>
        <w:t>2025</w:t>
      </w:r>
      <w:r>
        <w:rPr>
          <w:rFonts w:hint="eastAsia"/>
        </w:rPr>
        <w:t>年后，“企业工业设计中心”和“工业设计企业”</w:t>
      </w:r>
      <w:r>
        <w:rPr>
          <w:rFonts w:hint="eastAsia"/>
        </w:rPr>
        <w:lastRenderedPageBreak/>
        <w:t>类型要求“具有工业设计学科大学本科及以上学历或取得工业设计专业技术职称（职业资格）的人员比例不低于</w:t>
      </w:r>
      <w:r>
        <w:rPr>
          <w:rFonts w:hint="eastAsia"/>
        </w:rPr>
        <w:t>50%</w:t>
      </w:r>
      <w:r>
        <w:rPr>
          <w:rFonts w:hint="eastAsia"/>
        </w:rPr>
        <w:t>”。</w:t>
      </w:r>
    </w:p>
    <w:p w14:paraId="22917D6C" w14:textId="77777777" w:rsidR="0071237C" w:rsidRDefault="00EB1B89">
      <w:pPr>
        <w:ind w:firstLine="640"/>
      </w:pPr>
      <w:r>
        <w:rPr>
          <w:rFonts w:hint="eastAsia"/>
        </w:rPr>
        <w:t>四是明确评价指标体系，包括设计费用投入、设计团队人员数量及素质、获奖数量及质量、知识产权、制定标准数量、完成项目数量及质量、经营质量等指标，分别体现企业的</w:t>
      </w:r>
      <w:r>
        <w:rPr>
          <w:rFonts w:hint="eastAsia"/>
          <w:b/>
          <w:bCs/>
        </w:rPr>
        <w:t>设计投入、设计水平、政策导向</w:t>
      </w:r>
      <w:r>
        <w:rPr>
          <w:rFonts w:hint="eastAsia"/>
        </w:rPr>
        <w:t>。认定时根据评价指标制定评分细则。</w:t>
      </w:r>
    </w:p>
    <w:p w14:paraId="42854A96" w14:textId="33391DC8" w:rsidR="0071237C" w:rsidRPr="005B27B7" w:rsidRDefault="00EB1B89">
      <w:pPr>
        <w:pStyle w:val="2"/>
        <w:ind w:firstLine="640"/>
        <w:rPr>
          <w:b w:val="0"/>
          <w:bCs/>
        </w:rPr>
      </w:pPr>
      <w:r w:rsidRPr="005B27B7">
        <w:rPr>
          <w:rFonts w:hint="eastAsia"/>
          <w:b w:val="0"/>
          <w:bCs/>
        </w:rPr>
        <w:t>（</w:t>
      </w:r>
      <w:r w:rsidR="00E02655" w:rsidRPr="005B27B7">
        <w:rPr>
          <w:rFonts w:hint="eastAsia"/>
          <w:b w:val="0"/>
          <w:bCs/>
        </w:rPr>
        <w:t>四</w:t>
      </w:r>
      <w:r w:rsidRPr="005B27B7">
        <w:rPr>
          <w:rFonts w:hint="eastAsia"/>
          <w:b w:val="0"/>
          <w:bCs/>
        </w:rPr>
        <w:t>）优化工作程序</w:t>
      </w:r>
    </w:p>
    <w:p w14:paraId="0E8B38BB" w14:textId="77777777" w:rsidR="0071237C" w:rsidRDefault="00EB1B89">
      <w:pPr>
        <w:ind w:firstLine="640"/>
      </w:pPr>
      <w:r>
        <w:rPr>
          <w:rFonts w:hint="eastAsia"/>
        </w:rPr>
        <w:t>一是完善区主管部门推荐流程，明确</w:t>
      </w:r>
      <w:proofErr w:type="gramStart"/>
      <w:r>
        <w:rPr>
          <w:rFonts w:hint="eastAsia"/>
        </w:rPr>
        <w:t>各区各区</w:t>
      </w:r>
      <w:proofErr w:type="gramEnd"/>
      <w:r>
        <w:rPr>
          <w:rFonts w:hint="eastAsia"/>
        </w:rPr>
        <w:t>经济和信息化主管部门为本区域北京</w:t>
      </w:r>
      <w:r>
        <w:t>市工业</w:t>
      </w:r>
      <w:r>
        <w:rPr>
          <w:rFonts w:hint="eastAsia"/>
        </w:rPr>
        <w:t>设计中心的推荐单位，并配合市经济和信息化局做好动态管理。</w:t>
      </w:r>
    </w:p>
    <w:p w14:paraId="0E0C286A" w14:textId="77777777" w:rsidR="0071237C" w:rsidRDefault="00EB1B89">
      <w:pPr>
        <w:ind w:firstLine="640"/>
      </w:pPr>
      <w:r>
        <w:rPr>
          <w:rFonts w:hint="eastAsia"/>
        </w:rPr>
        <w:t>二是突出引导作用，对复核结果为不合格的给予整改机会，可参加下一年度复核，若再不合格才撤销资质。</w:t>
      </w:r>
    </w:p>
    <w:p w14:paraId="0377331E" w14:textId="77777777" w:rsidR="0071237C" w:rsidRDefault="00EB1B89">
      <w:pPr>
        <w:ind w:firstLine="640"/>
      </w:pPr>
      <w:r>
        <w:rPr>
          <w:rFonts w:hint="eastAsia"/>
        </w:rPr>
        <w:t>修改后的《管理办法》共</w:t>
      </w:r>
      <w:r>
        <w:rPr>
          <w:rFonts w:hint="eastAsia"/>
        </w:rPr>
        <w:t>4</w:t>
      </w:r>
      <w:r>
        <w:rPr>
          <w:rFonts w:hint="eastAsia"/>
        </w:rPr>
        <w:t>章、</w:t>
      </w:r>
      <w:r>
        <w:rPr>
          <w:rFonts w:hint="eastAsia"/>
        </w:rPr>
        <w:t>1</w:t>
      </w:r>
      <w:r>
        <w:t>5</w:t>
      </w:r>
      <w:r>
        <w:rPr>
          <w:rFonts w:hint="eastAsia"/>
        </w:rPr>
        <w:t>条，并附北京</w:t>
      </w:r>
      <w:r>
        <w:t>工业</w:t>
      </w:r>
      <w:r>
        <w:rPr>
          <w:rFonts w:hint="eastAsia"/>
        </w:rPr>
        <w:t>设计中心评价指标。</w:t>
      </w:r>
    </w:p>
    <w:p w14:paraId="0EF0B9C1" w14:textId="77777777" w:rsidR="0071237C" w:rsidRDefault="00EB1B89">
      <w:pPr>
        <w:ind w:firstLine="640"/>
      </w:pPr>
      <w:r>
        <w:rPr>
          <w:rFonts w:hint="eastAsia"/>
        </w:rPr>
        <w:t>第一章“总则”部分共</w:t>
      </w:r>
      <w:r>
        <w:rPr>
          <w:rFonts w:hint="eastAsia"/>
        </w:rPr>
        <w:t>5</w:t>
      </w:r>
      <w:r>
        <w:rPr>
          <w:rFonts w:hint="eastAsia"/>
        </w:rPr>
        <w:t>条，明确了管理办法适用范围，工业设计及北京</w:t>
      </w:r>
      <w:r>
        <w:t>市工业</w:t>
      </w:r>
      <w:r>
        <w:rPr>
          <w:rFonts w:hint="eastAsia"/>
        </w:rPr>
        <w:t>设计中心定义，认定工作的原则和职责范围。</w:t>
      </w:r>
    </w:p>
    <w:p w14:paraId="4412C8E6" w14:textId="77777777" w:rsidR="0071237C" w:rsidRDefault="00EB1B89">
      <w:pPr>
        <w:ind w:firstLine="640"/>
      </w:pPr>
      <w:r>
        <w:rPr>
          <w:rFonts w:hint="eastAsia"/>
        </w:rPr>
        <w:t>第二章“认定条件与程序”部分共</w:t>
      </w:r>
      <w:r>
        <w:rPr>
          <w:rFonts w:hint="eastAsia"/>
        </w:rPr>
        <w:t>5</w:t>
      </w:r>
      <w:r>
        <w:rPr>
          <w:rFonts w:hint="eastAsia"/>
        </w:rPr>
        <w:t>条，明确了申报北京高精尖产业设计中心需满足的条件，认定工作流程和认定频次。</w:t>
      </w:r>
    </w:p>
    <w:p w14:paraId="1FB20AB4" w14:textId="77777777" w:rsidR="0071237C" w:rsidRDefault="00EB1B89">
      <w:pPr>
        <w:ind w:firstLine="640"/>
      </w:pPr>
      <w:r>
        <w:rPr>
          <w:rFonts w:hint="eastAsia"/>
        </w:rPr>
        <w:t>第三章“培育与管理”部分共</w:t>
      </w:r>
      <w:r>
        <w:rPr>
          <w:rFonts w:hint="eastAsia"/>
        </w:rPr>
        <w:t>2</w:t>
      </w:r>
      <w:r>
        <w:rPr>
          <w:rFonts w:hint="eastAsia"/>
        </w:rPr>
        <w:t>条，明确了健全工业设计中心梯度培育体系的相关要求，动态管理相关要求及相应处理措施。</w:t>
      </w:r>
    </w:p>
    <w:p w14:paraId="0C516B7E" w14:textId="77777777" w:rsidR="0071237C" w:rsidRDefault="00EB1B89">
      <w:pPr>
        <w:ind w:firstLine="640"/>
      </w:pPr>
      <w:r>
        <w:rPr>
          <w:rFonts w:hint="eastAsia"/>
        </w:rPr>
        <w:t>第四章“附则”部分共</w:t>
      </w:r>
      <w:r>
        <w:t>3</w:t>
      </w:r>
      <w:r>
        <w:rPr>
          <w:rFonts w:hint="eastAsia"/>
        </w:rPr>
        <w:t>条，明确了解释权、生效时间。</w:t>
      </w:r>
    </w:p>
    <w:p w14:paraId="43996169" w14:textId="77777777" w:rsidR="0071237C" w:rsidRDefault="0071237C" w:rsidP="008649D6">
      <w:pPr>
        <w:ind w:firstLineChars="0" w:firstLine="0"/>
      </w:pPr>
    </w:p>
    <w:sectPr w:rsidR="0071237C">
      <w:pgSz w:w="11906" w:h="16838"/>
      <w:pgMar w:top="2041" w:right="1474" w:bottom="2041" w:left="147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_GBK">
    <w:altName w:val="微软雅黑"/>
    <w:charset w:val="86"/>
    <w:family w:val="auto"/>
    <w:pitch w:val="default"/>
    <w:sig w:usb0="00000001" w:usb1="08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GEwMGQ1MGJhNTdhOTJiYWYxOGMyYTFiYWJjZDQxMTAifQ=="/>
  </w:docVars>
  <w:rsids>
    <w:rsidRoot w:val="0071237C"/>
    <w:rsid w:val="CFE96FE4"/>
    <w:rsid w:val="ECEA1023"/>
    <w:rsid w:val="EFFBEA6B"/>
    <w:rsid w:val="FFCF6972"/>
    <w:rsid w:val="000A27CD"/>
    <w:rsid w:val="00522FEE"/>
    <w:rsid w:val="005B27B7"/>
    <w:rsid w:val="0071237C"/>
    <w:rsid w:val="008649D6"/>
    <w:rsid w:val="00A20FA1"/>
    <w:rsid w:val="00A91F47"/>
    <w:rsid w:val="00CA4F92"/>
    <w:rsid w:val="00DB135D"/>
    <w:rsid w:val="00E02655"/>
    <w:rsid w:val="00E17D52"/>
    <w:rsid w:val="00EB1B89"/>
    <w:rsid w:val="02A14E73"/>
    <w:rsid w:val="030801FC"/>
    <w:rsid w:val="031C2553"/>
    <w:rsid w:val="03D7095C"/>
    <w:rsid w:val="056F60FD"/>
    <w:rsid w:val="05BE5B43"/>
    <w:rsid w:val="05D473D2"/>
    <w:rsid w:val="0646113C"/>
    <w:rsid w:val="06AB2A7F"/>
    <w:rsid w:val="072158BC"/>
    <w:rsid w:val="072FDC49"/>
    <w:rsid w:val="0736699D"/>
    <w:rsid w:val="07C81AB0"/>
    <w:rsid w:val="082271FD"/>
    <w:rsid w:val="0904338F"/>
    <w:rsid w:val="092B3250"/>
    <w:rsid w:val="099E091B"/>
    <w:rsid w:val="0A523171"/>
    <w:rsid w:val="0AC8209E"/>
    <w:rsid w:val="0AE9071D"/>
    <w:rsid w:val="0B2360D1"/>
    <w:rsid w:val="0B3B0FF6"/>
    <w:rsid w:val="0BB76BE9"/>
    <w:rsid w:val="0C6C4968"/>
    <w:rsid w:val="0C92293F"/>
    <w:rsid w:val="0C9475FE"/>
    <w:rsid w:val="0CCD0259"/>
    <w:rsid w:val="0CF03720"/>
    <w:rsid w:val="0D6D057B"/>
    <w:rsid w:val="0E2F43A6"/>
    <w:rsid w:val="0E8A75A8"/>
    <w:rsid w:val="0EE54141"/>
    <w:rsid w:val="0F372D25"/>
    <w:rsid w:val="0F5056C5"/>
    <w:rsid w:val="11755C50"/>
    <w:rsid w:val="12415B32"/>
    <w:rsid w:val="1245309B"/>
    <w:rsid w:val="12773533"/>
    <w:rsid w:val="12A2771B"/>
    <w:rsid w:val="13EC6EA1"/>
    <w:rsid w:val="15241394"/>
    <w:rsid w:val="159175E4"/>
    <w:rsid w:val="15B07F51"/>
    <w:rsid w:val="15CB4FE0"/>
    <w:rsid w:val="15F829AC"/>
    <w:rsid w:val="168A398A"/>
    <w:rsid w:val="17024455"/>
    <w:rsid w:val="17A020C0"/>
    <w:rsid w:val="188B5D59"/>
    <w:rsid w:val="19BF4F17"/>
    <w:rsid w:val="19F25174"/>
    <w:rsid w:val="1AC23FF4"/>
    <w:rsid w:val="1B7772E2"/>
    <w:rsid w:val="1BD33C54"/>
    <w:rsid w:val="1C550B58"/>
    <w:rsid w:val="1C855D19"/>
    <w:rsid w:val="1CE712D2"/>
    <w:rsid w:val="1D57211A"/>
    <w:rsid w:val="1D6F1977"/>
    <w:rsid w:val="1DBC0763"/>
    <w:rsid w:val="1DF83E91"/>
    <w:rsid w:val="1E253918"/>
    <w:rsid w:val="1E2C7696"/>
    <w:rsid w:val="1E501AD6"/>
    <w:rsid w:val="1E6016B3"/>
    <w:rsid w:val="1E62755C"/>
    <w:rsid w:val="1E6C3DF8"/>
    <w:rsid w:val="1EA26DE3"/>
    <w:rsid w:val="1EEA3168"/>
    <w:rsid w:val="1F02259B"/>
    <w:rsid w:val="1F5F3A9B"/>
    <w:rsid w:val="1FB77434"/>
    <w:rsid w:val="1FDD7ADC"/>
    <w:rsid w:val="1FE12755"/>
    <w:rsid w:val="1FFD49BD"/>
    <w:rsid w:val="20C906FE"/>
    <w:rsid w:val="20F052F3"/>
    <w:rsid w:val="21BE35F0"/>
    <w:rsid w:val="21C5052E"/>
    <w:rsid w:val="22543F37"/>
    <w:rsid w:val="226A69DF"/>
    <w:rsid w:val="235558E1"/>
    <w:rsid w:val="2435126F"/>
    <w:rsid w:val="24522085"/>
    <w:rsid w:val="24DA2039"/>
    <w:rsid w:val="254F0607"/>
    <w:rsid w:val="25E019D2"/>
    <w:rsid w:val="260333D3"/>
    <w:rsid w:val="265A3663"/>
    <w:rsid w:val="2697382D"/>
    <w:rsid w:val="26CF4443"/>
    <w:rsid w:val="26FE0FFE"/>
    <w:rsid w:val="27392E24"/>
    <w:rsid w:val="283E1316"/>
    <w:rsid w:val="28E025AC"/>
    <w:rsid w:val="28EA6524"/>
    <w:rsid w:val="29B53BE2"/>
    <w:rsid w:val="29DC2B6A"/>
    <w:rsid w:val="2A2E58E2"/>
    <w:rsid w:val="2A677A15"/>
    <w:rsid w:val="2AF16BBB"/>
    <w:rsid w:val="2B644C3D"/>
    <w:rsid w:val="2D340277"/>
    <w:rsid w:val="2D742E08"/>
    <w:rsid w:val="2E3856AC"/>
    <w:rsid w:val="2E444588"/>
    <w:rsid w:val="2E6C77FF"/>
    <w:rsid w:val="2E953036"/>
    <w:rsid w:val="2F0E4046"/>
    <w:rsid w:val="2F2E783D"/>
    <w:rsid w:val="2F853785"/>
    <w:rsid w:val="2F865500"/>
    <w:rsid w:val="2FF72CC4"/>
    <w:rsid w:val="30792DF7"/>
    <w:rsid w:val="31363592"/>
    <w:rsid w:val="31462C87"/>
    <w:rsid w:val="315922D2"/>
    <w:rsid w:val="31C20CCC"/>
    <w:rsid w:val="32990F18"/>
    <w:rsid w:val="32B915A5"/>
    <w:rsid w:val="32C672CC"/>
    <w:rsid w:val="32D37BA1"/>
    <w:rsid w:val="33710783"/>
    <w:rsid w:val="34BF2BBB"/>
    <w:rsid w:val="34EB1C02"/>
    <w:rsid w:val="374B51CF"/>
    <w:rsid w:val="38766B6F"/>
    <w:rsid w:val="38DE3ECB"/>
    <w:rsid w:val="39F55A35"/>
    <w:rsid w:val="3A140D61"/>
    <w:rsid w:val="3A3B091E"/>
    <w:rsid w:val="3B191D2F"/>
    <w:rsid w:val="3C306E09"/>
    <w:rsid w:val="3C9613C2"/>
    <w:rsid w:val="3D453F10"/>
    <w:rsid w:val="3D9809C9"/>
    <w:rsid w:val="3DB369DE"/>
    <w:rsid w:val="3EA83778"/>
    <w:rsid w:val="3F040CA8"/>
    <w:rsid w:val="3F2D72BA"/>
    <w:rsid w:val="3F3073B8"/>
    <w:rsid w:val="3FA44E86"/>
    <w:rsid w:val="41362456"/>
    <w:rsid w:val="416C0573"/>
    <w:rsid w:val="41727B7F"/>
    <w:rsid w:val="41747BA6"/>
    <w:rsid w:val="42507548"/>
    <w:rsid w:val="42612606"/>
    <w:rsid w:val="42B9238D"/>
    <w:rsid w:val="42BD213C"/>
    <w:rsid w:val="43E85277"/>
    <w:rsid w:val="44816692"/>
    <w:rsid w:val="45060CB5"/>
    <w:rsid w:val="45237B7C"/>
    <w:rsid w:val="453F20ED"/>
    <w:rsid w:val="456616FA"/>
    <w:rsid w:val="45961498"/>
    <w:rsid w:val="45961CCD"/>
    <w:rsid w:val="46737E83"/>
    <w:rsid w:val="46A72843"/>
    <w:rsid w:val="46AD5B3C"/>
    <w:rsid w:val="472114B3"/>
    <w:rsid w:val="47E54AFF"/>
    <w:rsid w:val="480F0A32"/>
    <w:rsid w:val="48BB1D99"/>
    <w:rsid w:val="49334BA2"/>
    <w:rsid w:val="49B340F5"/>
    <w:rsid w:val="4AF63A6E"/>
    <w:rsid w:val="4B5A7E94"/>
    <w:rsid w:val="4BD70649"/>
    <w:rsid w:val="4C2C1484"/>
    <w:rsid w:val="4D812DBA"/>
    <w:rsid w:val="4E00263F"/>
    <w:rsid w:val="4E822C03"/>
    <w:rsid w:val="4E840525"/>
    <w:rsid w:val="4EAD42A2"/>
    <w:rsid w:val="4F7313EA"/>
    <w:rsid w:val="4FFB71BD"/>
    <w:rsid w:val="501C4F65"/>
    <w:rsid w:val="50B05655"/>
    <w:rsid w:val="512A19E7"/>
    <w:rsid w:val="51744DEA"/>
    <w:rsid w:val="52473166"/>
    <w:rsid w:val="528C3333"/>
    <w:rsid w:val="52B80E19"/>
    <w:rsid w:val="52C248D8"/>
    <w:rsid w:val="53407165"/>
    <w:rsid w:val="53666A33"/>
    <w:rsid w:val="53A35FB7"/>
    <w:rsid w:val="549564BE"/>
    <w:rsid w:val="54DD775A"/>
    <w:rsid w:val="54E658DC"/>
    <w:rsid w:val="553330F7"/>
    <w:rsid w:val="555C6B75"/>
    <w:rsid w:val="55E90C9F"/>
    <w:rsid w:val="571C04B8"/>
    <w:rsid w:val="57DD377C"/>
    <w:rsid w:val="57E26E92"/>
    <w:rsid w:val="58160494"/>
    <w:rsid w:val="5841574E"/>
    <w:rsid w:val="58B10BE1"/>
    <w:rsid w:val="58E51330"/>
    <w:rsid w:val="595F71E6"/>
    <w:rsid w:val="59884B3A"/>
    <w:rsid w:val="5A102BB5"/>
    <w:rsid w:val="5B1213E7"/>
    <w:rsid w:val="5B2F5640"/>
    <w:rsid w:val="5B6724C8"/>
    <w:rsid w:val="5BAB06C7"/>
    <w:rsid w:val="5C0C5E32"/>
    <w:rsid w:val="5C5477DD"/>
    <w:rsid w:val="5CAB674D"/>
    <w:rsid w:val="5CC93458"/>
    <w:rsid w:val="5CDE7BC1"/>
    <w:rsid w:val="5D004287"/>
    <w:rsid w:val="5D4744CE"/>
    <w:rsid w:val="5D906018"/>
    <w:rsid w:val="5DEA33DB"/>
    <w:rsid w:val="5E4E049C"/>
    <w:rsid w:val="5F5A4036"/>
    <w:rsid w:val="5FFB06CC"/>
    <w:rsid w:val="60FE2B8C"/>
    <w:rsid w:val="61600087"/>
    <w:rsid w:val="624C462A"/>
    <w:rsid w:val="62CE37CF"/>
    <w:rsid w:val="62E35C34"/>
    <w:rsid w:val="63A74754"/>
    <w:rsid w:val="63D925E6"/>
    <w:rsid w:val="63ED00A3"/>
    <w:rsid w:val="64043757"/>
    <w:rsid w:val="649E6BD8"/>
    <w:rsid w:val="64C73242"/>
    <w:rsid w:val="65887062"/>
    <w:rsid w:val="66E95DE1"/>
    <w:rsid w:val="671E7365"/>
    <w:rsid w:val="67E452A7"/>
    <w:rsid w:val="686E273F"/>
    <w:rsid w:val="68C73DE5"/>
    <w:rsid w:val="69692B1A"/>
    <w:rsid w:val="6A0154E3"/>
    <w:rsid w:val="6A294BB4"/>
    <w:rsid w:val="6A7506CB"/>
    <w:rsid w:val="6A9623C0"/>
    <w:rsid w:val="6B5E8E01"/>
    <w:rsid w:val="6B782A8B"/>
    <w:rsid w:val="6B926907"/>
    <w:rsid w:val="6BCB6BB1"/>
    <w:rsid w:val="6BFF3E4B"/>
    <w:rsid w:val="6C2C42D2"/>
    <w:rsid w:val="6C5C0714"/>
    <w:rsid w:val="6D09305C"/>
    <w:rsid w:val="6DF04CF1"/>
    <w:rsid w:val="6EA6036C"/>
    <w:rsid w:val="6EAB0C95"/>
    <w:rsid w:val="6EB10ABB"/>
    <w:rsid w:val="6F747973"/>
    <w:rsid w:val="70B72247"/>
    <w:rsid w:val="70BF79DA"/>
    <w:rsid w:val="70DD17F7"/>
    <w:rsid w:val="70EB475C"/>
    <w:rsid w:val="711A2059"/>
    <w:rsid w:val="714971C9"/>
    <w:rsid w:val="71F20EB9"/>
    <w:rsid w:val="72996FB8"/>
    <w:rsid w:val="732E69C4"/>
    <w:rsid w:val="735458FD"/>
    <w:rsid w:val="735F009B"/>
    <w:rsid w:val="743E5748"/>
    <w:rsid w:val="74A537D4"/>
    <w:rsid w:val="74CB764B"/>
    <w:rsid w:val="74CF0FB1"/>
    <w:rsid w:val="75366F8A"/>
    <w:rsid w:val="758B7560"/>
    <w:rsid w:val="75CF01A8"/>
    <w:rsid w:val="762644CC"/>
    <w:rsid w:val="765927F0"/>
    <w:rsid w:val="77615B10"/>
    <w:rsid w:val="77715307"/>
    <w:rsid w:val="77F72825"/>
    <w:rsid w:val="77FAF02F"/>
    <w:rsid w:val="781B4255"/>
    <w:rsid w:val="786646C8"/>
    <w:rsid w:val="78CC6243"/>
    <w:rsid w:val="78D13B60"/>
    <w:rsid w:val="79162197"/>
    <w:rsid w:val="79EE7A80"/>
    <w:rsid w:val="7A870038"/>
    <w:rsid w:val="7AE4069A"/>
    <w:rsid w:val="7BA14395"/>
    <w:rsid w:val="7BB97DB4"/>
    <w:rsid w:val="7BC113AF"/>
    <w:rsid w:val="7BE944AA"/>
    <w:rsid w:val="7C001A4E"/>
    <w:rsid w:val="7C1A0969"/>
    <w:rsid w:val="7C633188"/>
    <w:rsid w:val="7E0A7A99"/>
    <w:rsid w:val="7E7B3AB3"/>
    <w:rsid w:val="7E7EADDF"/>
    <w:rsid w:val="7EE21A91"/>
    <w:rsid w:val="7EF70FD1"/>
    <w:rsid w:val="7F336918"/>
    <w:rsid w:val="7F5F206D"/>
    <w:rsid w:val="7FB6F489"/>
    <w:rsid w:val="7FBB7665"/>
    <w:rsid w:val="7FC70142"/>
    <w:rsid w:val="97CF454C"/>
    <w:rsid w:val="B67B9557"/>
    <w:rsid w:val="B6875F1F"/>
    <w:rsid w:val="B76CF814"/>
    <w:rsid w:val="BC7EA4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3262E5"/>
  <w15:docId w15:val="{190E426C-5C30-4E10-B10B-51D5D0245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caption" w:semiHidden="1" w:unhideWhenUsed="1" w:qFormat="1"/>
    <w:lsdException w:name="endnote reference" w:qFormat="1"/>
    <w:lsdException w:name="Title" w:qFormat="1"/>
    <w:lsdException w:name="Default Paragraph Font" w:semiHidden="1" w:uiPriority="1" w:unhideWhenUsed="1" w:qFormat="1"/>
    <w:lsdException w:name="Body Text"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snapToGrid w:val="0"/>
      <w:spacing w:line="560" w:lineRule="exact"/>
      <w:ind w:firstLineChars="200" w:firstLine="783"/>
      <w:jc w:val="both"/>
    </w:pPr>
    <w:rPr>
      <w:rFonts w:ascii="仿宋_GB2312" w:eastAsia="仿宋_GB2312" w:hAnsi="仿宋_GB2312" w:cstheme="minorBidi"/>
      <w:kern w:val="2"/>
      <w:sz w:val="32"/>
      <w:szCs w:val="24"/>
    </w:rPr>
  </w:style>
  <w:style w:type="paragraph" w:styleId="1">
    <w:name w:val="heading 1"/>
    <w:basedOn w:val="a"/>
    <w:next w:val="a"/>
    <w:link w:val="10"/>
    <w:qFormat/>
    <w:pPr>
      <w:spacing w:line="720" w:lineRule="exact"/>
      <w:ind w:firstLine="640"/>
      <w:outlineLvl w:val="0"/>
    </w:pPr>
    <w:rPr>
      <w:rFonts w:ascii="方正小标宋_GBK" w:eastAsia="黑体" w:hAnsi="方正小标宋_GBK" w:cs="Times New Roman"/>
      <w:bCs/>
      <w:kern w:val="44"/>
      <w:szCs w:val="48"/>
      <w:u w:color="000000"/>
    </w:rPr>
  </w:style>
  <w:style w:type="paragraph" w:styleId="2">
    <w:name w:val="heading 2"/>
    <w:basedOn w:val="a"/>
    <w:next w:val="a"/>
    <w:link w:val="20"/>
    <w:unhideWhenUsed/>
    <w:qFormat/>
    <w:pPr>
      <w:keepNext/>
      <w:widowControl/>
      <w:tabs>
        <w:tab w:val="left" w:pos="576"/>
      </w:tabs>
      <w:ind w:firstLine="880"/>
      <w:outlineLvl w:val="1"/>
    </w:pPr>
    <w:rPr>
      <w:rFonts w:ascii="楷体_GB2312" w:eastAsia="楷体_GB2312" w:hAnsi="楷体_GB2312" w:cs="Times New Roman"/>
      <w:b/>
    </w:rPr>
  </w:style>
  <w:style w:type="paragraph" w:styleId="3">
    <w:name w:val="heading 3"/>
    <w:basedOn w:val="a"/>
    <w:next w:val="a"/>
    <w:semiHidden/>
    <w:unhideWhenUsed/>
    <w:qFormat/>
    <w:pPr>
      <w:ind w:firstLine="640"/>
      <w:outlineLvl w:val="2"/>
    </w:pPr>
    <w:rPr>
      <w:rFonts w:cs="Times New Roman"/>
      <w:b/>
      <w:bCs/>
      <w:szCs w:val="27"/>
    </w:rPr>
  </w:style>
  <w:style w:type="paragraph" w:styleId="4">
    <w:name w:val="heading 4"/>
    <w:basedOn w:val="a"/>
    <w:next w:val="a"/>
    <w:semiHidden/>
    <w:unhideWhenUsed/>
    <w:qFormat/>
    <w:pPr>
      <w:keepNext/>
      <w:keepLines/>
      <w:outlineLvl w:val="3"/>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spacing w:after="120"/>
    </w:pPr>
  </w:style>
  <w:style w:type="paragraph" w:styleId="a4">
    <w:name w:val="Plain Text"/>
    <w:basedOn w:val="a"/>
    <w:qFormat/>
    <w:rPr>
      <w:rFonts w:ascii="宋体" w:hAnsi="Courier New"/>
    </w:rPr>
  </w:style>
  <w:style w:type="paragraph" w:styleId="a5">
    <w:name w:val="footnote text"/>
    <w:basedOn w:val="a"/>
    <w:link w:val="a6"/>
    <w:qFormat/>
    <w:pPr>
      <w:spacing w:line="240" w:lineRule="auto"/>
      <w:ind w:firstLineChars="0" w:firstLine="0"/>
      <w:jc w:val="left"/>
    </w:pPr>
    <w:rPr>
      <w:rFonts w:ascii="Times New Roman" w:eastAsia="宋体" w:hAnsi="Times New Roman"/>
      <w:sz w:val="21"/>
    </w:rPr>
  </w:style>
  <w:style w:type="paragraph" w:styleId="a7">
    <w:name w:val="Normal (Web)"/>
    <w:basedOn w:val="a"/>
    <w:next w:val="a"/>
    <w:qFormat/>
    <w:pPr>
      <w:spacing w:beforeAutospacing="1" w:afterAutospacing="1"/>
      <w:jc w:val="left"/>
    </w:pPr>
    <w:rPr>
      <w:rFonts w:ascii="Arial" w:hAnsi="Arial" w:cs="Times New Roman"/>
      <w:kern w:val="0"/>
    </w:rPr>
  </w:style>
  <w:style w:type="paragraph" w:styleId="a8">
    <w:name w:val="Title"/>
    <w:basedOn w:val="a"/>
    <w:next w:val="a"/>
    <w:link w:val="a9"/>
    <w:qFormat/>
    <w:pPr>
      <w:spacing w:line="720" w:lineRule="exact"/>
      <w:ind w:firstLineChars="0" w:firstLine="0"/>
      <w:jc w:val="center"/>
      <w:outlineLvl w:val="0"/>
    </w:pPr>
    <w:rPr>
      <w:rFonts w:ascii="方正小标宋简体" w:eastAsia="方正小标宋简体" w:hAnsi="方正小标宋简体" w:cs="Times New Roman"/>
      <w:bCs/>
      <w:sz w:val="44"/>
      <w:szCs w:val="32"/>
    </w:rPr>
  </w:style>
  <w:style w:type="character" w:styleId="aa">
    <w:name w:val="endnote reference"/>
    <w:basedOn w:val="a0"/>
    <w:qFormat/>
    <w:rPr>
      <w:rFonts w:ascii="Times New Roman" w:eastAsia="仿宋_GB2312" w:hAnsi="Times New Roman"/>
      <w:sz w:val="32"/>
      <w:vertAlign w:val="superscript"/>
    </w:rPr>
  </w:style>
  <w:style w:type="paragraph" w:customStyle="1" w:styleId="11">
    <w:name w:val="样式1"/>
    <w:basedOn w:val="1"/>
    <w:qFormat/>
    <w:pPr>
      <w:tabs>
        <w:tab w:val="left" w:pos="0"/>
      </w:tabs>
      <w:spacing w:before="100" w:after="100" w:line="240" w:lineRule="auto"/>
    </w:pPr>
    <w:rPr>
      <w:rFonts w:ascii="黑体" w:hAnsi="黑体"/>
      <w:sz w:val="28"/>
      <w:szCs w:val="32"/>
    </w:rPr>
  </w:style>
  <w:style w:type="paragraph" w:customStyle="1" w:styleId="ab">
    <w:name w:val="图表标题"/>
    <w:basedOn w:val="3"/>
    <w:next w:val="a"/>
    <w:qFormat/>
    <w:pPr>
      <w:spacing w:before="100" w:after="100" w:line="240" w:lineRule="auto"/>
      <w:ind w:firstLineChars="0" w:firstLine="0"/>
      <w:jc w:val="center"/>
    </w:pPr>
    <w:rPr>
      <w:rFonts w:ascii="黑体" w:eastAsia="黑体" w:hAnsi="黑体"/>
      <w:b w:val="0"/>
      <w:snapToGrid w:val="0"/>
      <w:color w:val="000000"/>
      <w:kern w:val="0"/>
      <w:sz w:val="28"/>
      <w:szCs w:val="32"/>
    </w:rPr>
  </w:style>
  <w:style w:type="character" w:customStyle="1" w:styleId="20">
    <w:name w:val="标题 2 字符"/>
    <w:link w:val="2"/>
    <w:qFormat/>
    <w:rPr>
      <w:rFonts w:ascii="楷体_GB2312" w:eastAsia="楷体_GB2312" w:hAnsi="楷体_GB2312" w:cs="Times New Roman"/>
      <w:b/>
      <w:sz w:val="32"/>
      <w:szCs w:val="24"/>
      <w:lang w:val="en-US" w:eastAsia="zh-CN" w:bidi="ar-SA"/>
    </w:rPr>
  </w:style>
  <w:style w:type="character" w:customStyle="1" w:styleId="10">
    <w:name w:val="标题 1 字符"/>
    <w:basedOn w:val="a0"/>
    <w:link w:val="1"/>
    <w:qFormat/>
    <w:rPr>
      <w:rFonts w:ascii="方正小标宋_GBK" w:eastAsia="黑体" w:hAnsi="方正小标宋_GBK" w:cs="宋体"/>
      <w:bCs/>
      <w:color w:val="000000"/>
      <w:kern w:val="36"/>
      <w:sz w:val="32"/>
      <w:szCs w:val="48"/>
    </w:rPr>
  </w:style>
  <w:style w:type="character" w:customStyle="1" w:styleId="a6">
    <w:name w:val="脚注文本 字符"/>
    <w:link w:val="a5"/>
    <w:qFormat/>
    <w:rPr>
      <w:rFonts w:ascii="Times New Roman" w:eastAsia="宋体" w:hAnsi="Times New Roman"/>
      <w:sz w:val="21"/>
    </w:rPr>
  </w:style>
  <w:style w:type="character" w:customStyle="1" w:styleId="a9">
    <w:name w:val="标题 字符"/>
    <w:basedOn w:val="a0"/>
    <w:link w:val="a8"/>
    <w:qFormat/>
    <w:rPr>
      <w:rFonts w:ascii="方正小标宋简体" w:eastAsia="方正小标宋简体" w:hAnsi="方正小标宋简体" w:cs="Times New Roman"/>
      <w:bCs/>
      <w:sz w:val="4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1962</Words>
  <Characters>84</Characters>
  <Application>Microsoft Office Word</Application>
  <DocSecurity>0</DocSecurity>
  <Lines>1</Lines>
  <Paragraphs>4</Paragraphs>
  <ScaleCrop>false</ScaleCrop>
  <Company/>
  <LinksUpToDate>false</LinksUpToDate>
  <CharactersWithSpaces>2042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JSCX</dc:creator>
  <cp:lastModifiedBy>翀 刘</cp:lastModifiedBy>
  <cp:revision>10</cp:revision>
  <dcterms:created xsi:type="dcterms:W3CDTF">2020-12-29T16:01:00Z</dcterms:created>
  <dcterms:modified xsi:type="dcterms:W3CDTF">2023-11-16T06:15:00Z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2052-10.1.0.7448</vt:lpwstr>
  </property>
  <property fmtid="{D5CDD505-2E9C-101B-9397-08002B2CF9AE}" pid="3" name="ICV">
    <vt:lpwstr>7A702E84C1874F4FBB8BE000BEBCCE41</vt:lpwstr>
  </property>
</Properties>
</file>