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411"/>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年</w:t>
      </w:r>
      <w:r>
        <w:rPr>
          <w:rFonts w:hint="eastAsia" w:ascii="方正小标宋简体" w:eastAsia="方正小标宋简体"/>
          <w:sz w:val="44"/>
          <w:szCs w:val="44"/>
          <w:lang w:eastAsia="zh-CN"/>
        </w:rPr>
        <w:t>第一批</w:t>
      </w:r>
      <w:r>
        <w:rPr>
          <w:rFonts w:hint="eastAsia" w:ascii="方正小标宋简体" w:eastAsia="方正小标宋简体"/>
          <w:sz w:val="44"/>
          <w:szCs w:val="44"/>
        </w:rPr>
        <w:t>延庆园促进创新创业发展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支持资金拨付和使用协议</w:t>
      </w:r>
    </w:p>
    <w:p>
      <w:pPr>
        <w:spacing w:line="560" w:lineRule="exact"/>
        <w:rPr>
          <w:rFonts w:ascii="仿宋_GB2312" w:eastAsia="仿宋_GB2312"/>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甲方：中关村</w:t>
      </w:r>
      <w:r>
        <w:rPr>
          <w:rFonts w:hint="eastAsia" w:ascii="黑体" w:hAnsi="黑体" w:eastAsia="黑体"/>
          <w:sz w:val="32"/>
          <w:szCs w:val="32"/>
          <w:lang w:eastAsia="zh-CN"/>
        </w:rPr>
        <w:t>科技园区延庆园管理委员会</w:t>
      </w:r>
    </w:p>
    <w:p>
      <w:pPr>
        <w:spacing w:line="560" w:lineRule="exact"/>
        <w:rPr>
          <w:rFonts w:ascii="黑体" w:hAnsi="黑体" w:eastAsia="黑体"/>
          <w:sz w:val="32"/>
          <w:szCs w:val="32"/>
        </w:rPr>
      </w:pPr>
      <w:r>
        <w:rPr>
          <w:rFonts w:hint="eastAsia" w:ascii="黑体" w:hAnsi="黑体" w:eastAsia="黑体"/>
          <w:sz w:val="32"/>
          <w:szCs w:val="32"/>
        </w:rPr>
        <w:t>乙方：</w:t>
      </w:r>
      <w:r>
        <w:rPr>
          <w:rFonts w:ascii="黑体" w:hAnsi="黑体" w:eastAsia="黑体"/>
          <w:sz w:val="32"/>
          <w:szCs w:val="32"/>
        </w:rPr>
        <w:t xml:space="preserve"> </w:t>
      </w:r>
      <w:r>
        <w:rPr>
          <w:rFonts w:hint="eastAsia" w:ascii="黑体" w:hAnsi="黑体" w:eastAsia="黑体"/>
          <w:sz w:val="32"/>
          <w:szCs w:val="32"/>
          <w:u w:val="single"/>
        </w:rPr>
        <w:t xml:space="preserve">                              </w:t>
      </w:r>
    </w:p>
    <w:p>
      <w:pPr>
        <w:spacing w:line="560" w:lineRule="exact"/>
        <w:rPr>
          <w:rFonts w:ascii="仿宋_GB2312" w:eastAsia="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一、按照</w:t>
      </w:r>
      <w:r>
        <w:rPr>
          <w:rFonts w:hint="eastAsia" w:ascii="仿宋_GB2312" w:eastAsia="仿宋_GB2312" w:cs="仿宋_GB2312"/>
          <w:sz w:val="32"/>
          <w:szCs w:val="32"/>
        </w:rPr>
        <w:t>《中关村国家自主创新示范区延庆园促进</w:t>
      </w:r>
      <w:r>
        <w:rPr>
          <w:rFonts w:hint="eastAsia" w:ascii="仿宋_GB2312" w:eastAsia="仿宋_GB2312" w:cs="仿宋_GB2312"/>
          <w:bCs/>
          <w:sz w:val="32"/>
          <w:szCs w:val="32"/>
        </w:rPr>
        <w:t>创新创业发展支持资金管理办法</w:t>
      </w:r>
      <w:r>
        <w:rPr>
          <w:rFonts w:hint="eastAsia" w:ascii="仿宋_GB2312" w:eastAsia="仿宋_GB2312" w:cs="仿宋_GB2312"/>
          <w:sz w:val="32"/>
          <w:szCs w:val="32"/>
        </w:rPr>
        <w:t>》，根据20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日区政府专题会议指示精神，</w:t>
      </w:r>
      <w:r>
        <w:rPr>
          <w:rFonts w:hint="eastAsia" w:ascii="仿宋_GB2312" w:eastAsia="仿宋_GB2312" w:cs="仿宋_GB2312"/>
          <w:sz w:val="32"/>
          <w:szCs w:val="32"/>
          <w:lang w:eastAsia="zh-CN"/>
        </w:rPr>
        <w:t>现</w:t>
      </w:r>
      <w:r>
        <w:rPr>
          <w:rFonts w:hint="eastAsia" w:ascii="仿宋_GB2312" w:eastAsia="仿宋_GB2312" w:cs="仿宋_GB2312"/>
          <w:sz w:val="32"/>
          <w:szCs w:val="32"/>
        </w:rPr>
        <w:t>就</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r>
        <w:rPr>
          <w:rFonts w:hint="eastAsia" w:ascii="仿宋_GB2312" w:eastAsia="仿宋_GB2312"/>
          <w:sz w:val="32"/>
          <w:szCs w:val="32"/>
          <w:lang w:eastAsia="zh-CN"/>
        </w:rPr>
        <w:t>前乙方向甲方申报</w:t>
      </w:r>
      <w:r>
        <w:rPr>
          <w:rFonts w:hint="eastAsia" w:ascii="仿宋_GB2312" w:eastAsia="仿宋_GB2312" w:cs="仿宋_GB2312"/>
          <w:sz w:val="32"/>
          <w:szCs w:val="32"/>
        </w:rPr>
        <w:t>项目资金支持事宜，签订本协议。</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二、协议内容和要求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1.甲方负责对资金的使用进行监督和管理。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2.甲方自本协议签订后一次性拨付支持资金</w:t>
      </w:r>
      <w:r>
        <w:rPr>
          <w:rFonts w:hint="eastAsia" w:ascii="仿宋_GB2312" w:eastAsia="仿宋_GB2312" w:cs="仿宋_GB2312"/>
          <w:sz w:val="32"/>
          <w:szCs w:val="32"/>
          <w:lang w:val="en-US" w:eastAsia="zh-CN"/>
        </w:rPr>
        <w:t xml:space="preserve">       </w:t>
      </w:r>
      <w:bookmarkStart w:id="0" w:name="_GoBack"/>
      <w:bookmarkEnd w:id="0"/>
      <w:r>
        <w:rPr>
          <w:rFonts w:hint="eastAsia" w:ascii="仿宋_GB2312" w:eastAsia="仿宋_GB2312" w:cs="仿宋_GB2312"/>
          <w:sz w:val="32"/>
          <w:szCs w:val="32"/>
        </w:rPr>
        <w:t>万元。</w:t>
      </w:r>
    </w:p>
    <w:p>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3.乙方应当按照国家相关会计制度进行账务处理</w:t>
      </w:r>
      <w:r>
        <w:rPr>
          <w:rFonts w:hint="eastAsia" w:ascii="仿宋_GB2312" w:eastAsia="仿宋_GB2312" w:cs="仿宋_GB2312"/>
          <w:sz w:val="32"/>
          <w:szCs w:val="32"/>
          <w:lang w:eastAsia="zh-CN"/>
        </w:rPr>
        <w:t>。</w:t>
      </w:r>
    </w:p>
    <w:p>
      <w:pPr>
        <w:spacing w:line="560" w:lineRule="exact"/>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4.乙方承诺五年内不得迁出延庆园，若迁出，</w:t>
      </w:r>
      <w:r>
        <w:rPr>
          <w:rFonts w:hint="eastAsia" w:ascii="仿宋_GB2312" w:hAnsi="黑体" w:eastAsia="仿宋_GB2312"/>
          <w:color w:val="0D0D0D"/>
          <w:sz w:val="32"/>
          <w:szCs w:val="32"/>
        </w:rPr>
        <w:t>延庆园管委会将在延庆园官方网站上予以通报</w:t>
      </w:r>
      <w:r>
        <w:rPr>
          <w:rFonts w:hint="eastAsia" w:ascii="仿宋_GB2312" w:hAnsi="黑体" w:eastAsia="仿宋_GB2312"/>
          <w:color w:val="0D0D0D"/>
          <w:sz w:val="32"/>
          <w:szCs w:val="32"/>
          <w:lang w:eastAsia="zh-CN"/>
        </w:rPr>
        <w:t>，</w:t>
      </w:r>
      <w:r>
        <w:rPr>
          <w:rFonts w:hint="eastAsia" w:ascii="仿宋_GB2312" w:eastAsia="仿宋_GB2312" w:cs="仿宋_GB2312"/>
          <w:sz w:val="32"/>
          <w:szCs w:val="32"/>
          <w:lang w:val="en-US" w:eastAsia="zh-CN"/>
        </w:rPr>
        <w:t>列入延庆区诚信体系黑名单</w:t>
      </w:r>
      <w:r>
        <w:rPr>
          <w:rFonts w:hint="eastAsia" w:ascii="仿宋_GB2312" w:hAnsi="黑体" w:eastAsia="仿宋_GB2312"/>
          <w:color w:val="0D0D0D"/>
          <w:sz w:val="32"/>
          <w:szCs w:val="32"/>
        </w:rPr>
        <w:t>，</w:t>
      </w:r>
      <w:r>
        <w:rPr>
          <w:rFonts w:hint="eastAsia" w:ascii="仿宋_GB2312" w:eastAsia="仿宋_GB2312" w:cs="仿宋_GB2312"/>
          <w:sz w:val="32"/>
          <w:szCs w:val="32"/>
        </w:rPr>
        <w:t>并责令退回已拨付资金。</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乙方资质为国家高新技术企业的，在首次有效资质结束时，须第二次成功复核为国家高新技术企业，并承诺按时填报高新技术企业年报。如未填报2021年年报的，不得领取该项资金；如在国家高新技术企业两个有效资质时间内，不按时填报年报的，责令退回已拨付资金。</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lang w:eastAsia="zh-CN"/>
        </w:rPr>
        <w:t>获得专项资金支持的企业和机构应按国家相关会计制度进行账务处理对资金单独核算，专款专用，接受延庆园管委会，区财政局以及区审计的监督，检查和审计，并配合开展相关工作。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.针对资金使用中违反法律法规行为，依据《中华人民共和国预算法》、《中华人民共和国会计法》和《财政违法行为处罚处分条例》等规定进行处理处分。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.对弄虚作假、骗取财政资金的项目，乙方除须按上述法规、条例处罚外，甲方有权收回已拨付的支持资金，并于今后不再受理乙方的各类政策支持资金申请。</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三、其他</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如项目在实施过程中出现不可抗拒的因素而发生变化，双方以协商的形式解决。</w:t>
      </w:r>
    </w:p>
    <w:p>
      <w:pPr>
        <w:spacing w:line="560" w:lineRule="exact"/>
        <w:ind w:firstLine="640" w:firstLineChars="200"/>
        <w:rPr>
          <w:rFonts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ind w:firstLine="640" w:firstLineChars="200"/>
        <w:rPr>
          <w:rFonts w:hint="eastAsia" w:ascii="仿宋_GB2312" w:eastAsia="仿宋_GB2312" w:cs="仿宋_GB2312"/>
          <w:sz w:val="32"/>
          <w:szCs w:val="32"/>
        </w:rPr>
      </w:pPr>
    </w:p>
    <w:p>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甲方：中关村</w:t>
      </w:r>
      <w:r>
        <w:rPr>
          <w:rFonts w:hint="eastAsia" w:ascii="仿宋_GB2312" w:eastAsia="仿宋_GB2312" w:cs="仿宋_GB2312"/>
          <w:sz w:val="32"/>
          <w:szCs w:val="32"/>
          <w:lang w:eastAsia="zh-CN"/>
        </w:rPr>
        <w:t>科技园区延庆园管理委员会</w:t>
      </w:r>
    </w:p>
    <w:p>
      <w:pPr>
        <w:spacing w:line="560" w:lineRule="exact"/>
        <w:ind w:firstLine="640" w:firstLineChars="200"/>
        <w:rPr>
          <w:rFonts w:hint="eastAsia" w:ascii="仿宋_GB2312" w:eastAsia="仿宋_GB2312" w:cs="仿宋_GB2312"/>
          <w:sz w:val="32"/>
          <w:szCs w:val="32"/>
        </w:rPr>
      </w:pPr>
    </w:p>
    <w:p>
      <w:pPr>
        <w:spacing w:line="560" w:lineRule="exact"/>
        <w:ind w:firstLine="5920" w:firstLineChars="1850"/>
        <w:rPr>
          <w:rFonts w:hint="eastAsia" w:ascii="仿宋_GB2312" w:eastAsia="仿宋_GB2312" w:cs="仿宋_GB2312"/>
          <w:sz w:val="32"/>
          <w:szCs w:val="32"/>
        </w:rPr>
      </w:pPr>
    </w:p>
    <w:p>
      <w:pPr>
        <w:spacing w:line="560" w:lineRule="exact"/>
        <w:ind w:firstLine="5920" w:firstLineChars="1850"/>
        <w:rPr>
          <w:rFonts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    月    日</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u w:val="single"/>
        </w:rPr>
      </w:pPr>
      <w:r>
        <w:rPr>
          <w:rFonts w:hint="eastAsia" w:ascii="仿宋_GB2312" w:eastAsia="仿宋_GB2312" w:cs="仿宋_GB2312"/>
          <w:sz w:val="32"/>
          <w:szCs w:val="32"/>
        </w:rPr>
        <w:t>乙方：</w:t>
      </w:r>
      <w:r>
        <w:rPr>
          <w:rFonts w:hint="eastAsia" w:ascii="仿宋_GB2312" w:eastAsia="仿宋_GB2312"/>
          <w:sz w:val="32"/>
          <w:szCs w:val="32"/>
          <w:u w:val="single"/>
        </w:rPr>
        <w:t xml:space="preserve">                           </w:t>
      </w:r>
    </w:p>
    <w:p>
      <w:pPr>
        <w:spacing w:line="560" w:lineRule="exact"/>
        <w:ind w:firstLine="640" w:firstLineChars="200"/>
        <w:rPr>
          <w:rFonts w:hint="eastAsia" w:ascii="仿宋_GB2312" w:eastAsia="仿宋_GB2312" w:cs="仿宋_GB2312"/>
          <w:sz w:val="32"/>
          <w:szCs w:val="32"/>
        </w:rPr>
      </w:pPr>
    </w:p>
    <w:p>
      <w:pPr>
        <w:spacing w:line="560" w:lineRule="exact"/>
        <w:ind w:firstLine="5600" w:firstLineChars="1750"/>
        <w:rPr>
          <w:rFonts w:hint="eastAsia" w:ascii="仿宋_GB2312" w:eastAsia="仿宋_GB2312" w:cs="仿宋_GB2312"/>
          <w:sz w:val="32"/>
          <w:szCs w:val="32"/>
        </w:rPr>
      </w:pPr>
    </w:p>
    <w:p>
      <w:pPr>
        <w:spacing w:line="560" w:lineRule="exact"/>
        <w:ind w:firstLine="5920" w:firstLineChars="1850"/>
        <w:rPr>
          <w:rFonts w:ascii="仿宋_GB2312" w:eastAsia="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    月    日</w:t>
      </w:r>
    </w:p>
    <w:sectPr>
      <w:footerReference r:id="rId3" w:type="default"/>
      <w:pgSz w:w="11906" w:h="16838"/>
      <w:pgMar w:top="1588"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- 2 -</w:t>
                          </w:r>
                          <w:r>
                            <w:rPr>
                              <w:rFonts w:hint="eastAsia" w:asciiTheme="minorEastAsia" w:hAnsiTheme="minorEastAsia" w:cstheme="minorEastAsia"/>
                              <w:sz w:val="28"/>
                              <w:szCs w:val="44"/>
                            </w:rPr>
                            <w:fldChar w:fldCharType="end"/>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- 2 -</w:t>
                    </w:r>
                    <w:r>
                      <w:rPr>
                        <w:rFonts w:hint="eastAsia" w:asciiTheme="minorEastAsia" w:hAnsiTheme="minorEastAsia" w:cstheme="minorEastAsia"/>
                        <w:sz w:val="28"/>
                        <w:szCs w:val="44"/>
                      </w:rPr>
                      <w:fldChar w:fldCharType="end"/>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4F"/>
    <w:rsid w:val="00055C5C"/>
    <w:rsid w:val="0011158F"/>
    <w:rsid w:val="00167D1C"/>
    <w:rsid w:val="001E6322"/>
    <w:rsid w:val="001F0EA4"/>
    <w:rsid w:val="002250CC"/>
    <w:rsid w:val="002E658A"/>
    <w:rsid w:val="002F3632"/>
    <w:rsid w:val="00351336"/>
    <w:rsid w:val="00386D72"/>
    <w:rsid w:val="004C2F7D"/>
    <w:rsid w:val="005A2AF6"/>
    <w:rsid w:val="005B584F"/>
    <w:rsid w:val="00640161"/>
    <w:rsid w:val="006A152C"/>
    <w:rsid w:val="00873570"/>
    <w:rsid w:val="008D20FF"/>
    <w:rsid w:val="00910C16"/>
    <w:rsid w:val="00916906"/>
    <w:rsid w:val="009C29C6"/>
    <w:rsid w:val="00B42B5C"/>
    <w:rsid w:val="00B75CD6"/>
    <w:rsid w:val="00BF78AB"/>
    <w:rsid w:val="00D90A1B"/>
    <w:rsid w:val="00DF70C2"/>
    <w:rsid w:val="00EB6B27"/>
    <w:rsid w:val="00F24253"/>
    <w:rsid w:val="00FA23AB"/>
    <w:rsid w:val="20E62FEB"/>
    <w:rsid w:val="316242F2"/>
    <w:rsid w:val="338EFD54"/>
    <w:rsid w:val="39E74B48"/>
    <w:rsid w:val="57E5CF0D"/>
    <w:rsid w:val="5D4FA4C8"/>
    <w:rsid w:val="65FE5F8C"/>
    <w:rsid w:val="72C90F83"/>
    <w:rsid w:val="7F7B232D"/>
    <w:rsid w:val="7FDFE354"/>
    <w:rsid w:val="ACFECACE"/>
    <w:rsid w:val="BCFF3A77"/>
    <w:rsid w:val="C7BE8759"/>
    <w:rsid w:val="F7D77F2C"/>
    <w:rsid w:val="FFB31E82"/>
    <w:rsid w:val="FFEE9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120</Words>
  <Characters>687</Characters>
  <Lines>5</Lines>
  <Paragraphs>1</Paragraphs>
  <TotalTime>11</TotalTime>
  <ScaleCrop>false</ScaleCrop>
  <LinksUpToDate>false</LinksUpToDate>
  <CharactersWithSpaces>806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2015-10-17T02:17:00Z</dcterms:created>
  <dc:creator>user6</dc:creator>
  <cp:lastModifiedBy>uos</cp:lastModifiedBy>
  <cp:lastPrinted>2022-07-12T02:48:00Z</cp:lastPrinted>
  <dcterms:modified xsi:type="dcterms:W3CDTF">2022-07-26T14:39:16Z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