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snapToGrid w:val="0"/>
        <w:spacing w:before="120" w:line="580" w:lineRule="exact"/>
        <w:jc w:val="center"/>
        <w:rPr>
          <w:rFonts w:hint="default" w:ascii="方正大标宋_GBK" w:hAnsi="方正大标宋_GBK" w:eastAsia="方正大标宋_GBK" w:cs="方正大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  <w:lang w:val="en-US" w:eastAsia="zh-CN"/>
        </w:rPr>
        <w:t xml:space="preserve">  省厅政务服务综合管理平台填报</w:t>
      </w:r>
      <w:r>
        <w:rPr>
          <w:rFonts w:hint="default" w:ascii="方正大标宋_GBK" w:hAnsi="方正大标宋_GBK" w:eastAsia="方正大标宋_GBK" w:cs="方正大标宋_GBK"/>
          <w:b w:val="0"/>
          <w:bCs/>
          <w:sz w:val="44"/>
          <w:szCs w:val="44"/>
          <w:lang w:val="en-US" w:eastAsia="zh-CN"/>
        </w:rPr>
        <w:t>说明</w:t>
      </w:r>
    </w:p>
    <w:p>
      <w:pPr>
        <w:autoSpaceDN w:val="0"/>
        <w:spacing w:beforeLines="0" w:afterLines="0" w:line="600" w:lineRule="exact"/>
        <w:jc w:val="center"/>
        <w:textAlignment w:val="bottom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right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登录网址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网址：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instrText xml:space="preserve"> HYPERLINK "http://gxt.hebei.gov.cn/main/）。" </w:instrTex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fldChar w:fldCharType="separate"/>
      </w:r>
      <w:r>
        <w:rPr>
          <w:rStyle w:val="7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http://gxt.hebei.gov.cn/main/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right="0" w:firstLine="640" w:firstLineChars="200"/>
        <w:jc w:val="both"/>
        <w:textAlignment w:val="auto"/>
        <w:outlineLvl w:val="0"/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二、企业使用说明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点击【企业登录】，进入平台企业登录页面。企业登录用户名为企业名称（或统一社会信用代码）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企业可点击界面左下角【单位注册情况查询】，来查</w:t>
      </w:r>
      <w:r>
        <w:rPr>
          <w:rFonts w:hint="eastAsia" w:eastAsia="仿宋" w:cs="Times New Roman"/>
          <w:sz w:val="32"/>
          <w:szCs w:val="32"/>
          <w:lang w:val="en-US" w:eastAsia="zh-CN"/>
        </w:rPr>
        <w:t>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本单位是否可以直接登录。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一）申报企业注册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企业首次使用管理平台时，需要在平台登录页面进行注册。注册时，企业需要填写企业基本信息。请确保填写信息的正确性。</w:t>
      </w:r>
      <w:r>
        <w:rPr>
          <w:rFonts w:hint="eastAsia" w:eastAsia="仿宋" w:cs="Times New Roman"/>
          <w:sz w:val="32"/>
          <w:szCs w:val="32"/>
          <w:lang w:val="en-US" w:eastAsia="zh-CN"/>
        </w:rPr>
        <w:t>注册后，企业可以登录管理平台完善企业基本信息，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保存信息后，提交</w:t>
      </w:r>
      <w:r>
        <w:rPr>
          <w:rFonts w:hint="eastAsia" w:eastAsia="仿宋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工信主管部门审核。完成后，企业可</w:t>
      </w:r>
      <w:r>
        <w:rPr>
          <w:rFonts w:hint="eastAsia" w:eastAsia="仿宋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管理平台进行业务办理和业务查询。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firstLine="640" w:firstLineChars="200"/>
        <w:jc w:val="both"/>
        <w:textAlignment w:val="auto"/>
        <w:rPr>
          <w:rFonts w:hint="default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eastAsia="楷体_GB2312" w:cs="Times New Roman"/>
          <w:b w:val="0"/>
          <w:bCs w:val="0"/>
          <w:sz w:val="32"/>
          <w:szCs w:val="32"/>
          <w:lang w:val="en-US" w:eastAsia="zh-CN"/>
        </w:rPr>
        <w:t>二）</w:t>
      </w: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“专精特新”中小企业申报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点击【企业登录】，进入平台企业登录页面；点击【更多】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hint="eastAsia" w:eastAsia="仿宋" w:cs="Times New Roman"/>
          <w:sz w:val="32"/>
          <w:szCs w:val="32"/>
          <w:lang w:val="en-US" w:eastAsia="zh-CN"/>
        </w:rPr>
        <w:t>在【项目申报】中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找到【“专精特新”中小企业】栏目，点击【专精特新中小企业申报】，进入填报页面；点击【新增】按钮，进入填报表单。其中带红色*号的为必填项，每个表单填写完成后点击底部【保存】按钮进行保存。确保填写无误后，</w:t>
      </w:r>
      <w:r>
        <w:rPr>
          <w:rFonts w:hint="eastAsia" w:eastAsia="仿宋" w:cs="Times New Roman"/>
          <w:sz w:val="32"/>
          <w:szCs w:val="32"/>
          <w:lang w:val="en-US" w:eastAsia="zh-CN"/>
        </w:rPr>
        <w:t>回到列表，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点击列表中【提交】按钮，提交至行政区划所对应的工信管理部门审核。</w:t>
      </w: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2EBB"/>
    <w:rsid w:val="093F4ABD"/>
    <w:rsid w:val="2C3F38EE"/>
    <w:rsid w:val="33002EBB"/>
    <w:rsid w:val="713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2022-01-20T01:23:00Z</dcterms:created>
  <dc:creator>夏天的海～</dc:creator>
  <cp:lastModifiedBy>夏天的海～</cp:lastModifiedBy>
  <dcterms:modified xsi:type="dcterms:W3CDTF">2022-01-20T01:25:50Z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F377926B23324F35879DB805332C6A55</vt:lpwstr>
  </property>
</Properties>
</file>