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center"/>
        <w:rPr>
          <w:rFonts w:ascii="方正小标宋简体" w:hAnsi="方正小标宋简体" w:eastAsia="方正小标宋简体" w:cs="Times New Roman"/>
          <w:b/>
          <w:bCs/>
          <w:color w:val="FF0000"/>
          <w:w w:val="78"/>
          <w:sz w:val="70"/>
          <w:szCs w:val="70"/>
        </w:rPr>
      </w:pPr>
      <w:r>
        <w:rPr>
          <w:rFonts w:hint="eastAsia" w:ascii="方正小标宋简体" w:hAnsi="方正小标宋简体" w:eastAsia="方正小标宋简体" w:cs="Times New Roman"/>
          <w:b/>
          <w:bCs/>
          <w:color w:val="FF0000"/>
          <w:w w:val="78"/>
          <w:sz w:val="70"/>
          <w:szCs w:val="70"/>
        </w:rPr>
        <w:t>中关村科技园区西城园管理委员会</w:t>
      </w:r>
    </w:p>
    <w:p>
      <w:pPr>
        <w:spacing w:line="800" w:lineRule="exact"/>
        <w:jc w:val="center"/>
        <w:rPr>
          <w:rFonts w:ascii="方正小标宋简体" w:hAnsi="方正小标宋简体" w:eastAsia="方正小标宋简体" w:cs="Times New Roman"/>
          <w:b/>
          <w:bCs/>
          <w:color w:val="FF0000"/>
          <w:w w:val="78"/>
          <w:sz w:val="50"/>
          <w:szCs w:val="52"/>
        </w:rPr>
      </w:pPr>
      <w:r>
        <w:rPr>
          <w:rFonts w:ascii="Times New Roman" w:hAnsi="Times New Roman" w:eastAsia="宋体" w:cs="Times New Roman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383540</wp:posOffset>
                </wp:positionV>
                <wp:extent cx="5600700" cy="1270"/>
                <wp:effectExtent l="9525" t="18415" r="9525" b="1841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07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pt;margin-top:30.2pt;height:0.1pt;width:441pt;z-index:251659264;mso-width-relative:page;mso-height-relative:page;" filled="f" stroked="t" coordsize="21600,21600" o:gfxdata="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GYz4UjYAAAACQEAAA8AAAAAAAAAAQAg&#10;AAAAIgAAAGRycy9kb3ducmV2LnhtbFBLAQIUABQAAAAIAIdO4kBCOPDN1QEAAGoDAAAOAAAAAAAA&#10;AAEAIAAAACcBAABkcnMvZTJvRG9jLnhtbFBLBQYAAAAABgAGAFkBAABu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36"/>
          <w:szCs w:val="36"/>
        </w:rPr>
        <w:t>关于开展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2021年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北京金融科技与专业服务创新</w:t>
      </w:r>
    </w:p>
    <w:p>
      <w:pPr>
        <w:jc w:val="center"/>
        <w:rPr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示范区专项政策条款申报的</w:t>
      </w:r>
      <w:r>
        <w:rPr>
          <w:rFonts w:hint="eastAsia" w:ascii="方正小标宋简体" w:eastAsia="方正小标宋简体"/>
          <w:sz w:val="36"/>
          <w:szCs w:val="36"/>
        </w:rPr>
        <w:t>通知</w:t>
      </w:r>
    </w:p>
    <w:p>
      <w:pPr>
        <w:rPr>
          <w:rFonts w:ascii="方正小标宋简体" w:eastAsia="方正小标宋简体"/>
          <w:sz w:val="36"/>
          <w:szCs w:val="36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各相关企业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ind w:firstLine="6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根据《关于支持北京金融科技与专业服务创新示范区（西城区域）建设的若干措施》</w:t>
      </w:r>
      <w:r>
        <w:rPr>
          <w:rFonts w:hint="eastAsia" w:ascii="仿宋" w:hAnsi="仿宋" w:eastAsia="仿宋"/>
          <w:sz w:val="32"/>
          <w:szCs w:val="32"/>
          <w:lang w:eastAsia="zh-CN"/>
        </w:rPr>
        <w:t>（西行规发〔201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  <w:lang w:eastAsia="zh-CN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  <w:lang w:eastAsia="zh-CN"/>
        </w:rPr>
        <w:t>号）（以下简称“金科十条”）和《关于落实&lt;关于支持北京金融科技与专业服务创新示范区（西城区域）建设的若干措施&gt;的实施细则（试行）》（西科管发〔2019〕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  <w:lang w:eastAsia="zh-CN"/>
        </w:rPr>
        <w:t>号）（以下简称“实施细则”）</w:t>
      </w:r>
      <w:r>
        <w:rPr>
          <w:rFonts w:hint="eastAsia" w:ascii="仿宋" w:hAnsi="仿宋" w:eastAsia="仿宋"/>
          <w:sz w:val="32"/>
          <w:szCs w:val="32"/>
        </w:rPr>
        <w:t>有关要求，现启动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2021年</w:t>
      </w:r>
      <w:r>
        <w:rPr>
          <w:rFonts w:hint="eastAsia" w:ascii="仿宋" w:hAnsi="仿宋" w:eastAsia="仿宋"/>
          <w:sz w:val="32"/>
          <w:szCs w:val="32"/>
        </w:rPr>
        <w:t>北京金融科技与专业服务创新示范区</w:t>
      </w:r>
      <w:r>
        <w:rPr>
          <w:rFonts w:hint="eastAsia" w:ascii="仿宋" w:hAnsi="仿宋" w:eastAsia="仿宋"/>
          <w:sz w:val="32"/>
          <w:szCs w:val="32"/>
          <w:lang w:eastAsia="zh-CN"/>
        </w:rPr>
        <w:t>（以下简称金科新区）专项政策条款申报</w:t>
      </w:r>
      <w:r>
        <w:rPr>
          <w:rFonts w:hint="eastAsia" w:ascii="仿宋" w:hAnsi="仿宋" w:eastAsia="仿宋"/>
          <w:sz w:val="32"/>
          <w:szCs w:val="32"/>
        </w:rPr>
        <w:t>工作</w:t>
      </w:r>
      <w:r>
        <w:rPr>
          <w:rFonts w:hint="eastAsia" w:ascii="仿宋" w:hAnsi="仿宋" w:eastAsia="仿宋"/>
          <w:sz w:val="32"/>
          <w:szCs w:val="32"/>
          <w:lang w:eastAsia="zh-CN"/>
        </w:rPr>
        <w:t>，包括实收资本补贴和房租补贴</w:t>
      </w:r>
      <w:r>
        <w:rPr>
          <w:rFonts w:hint="eastAsia" w:ascii="仿宋" w:hAnsi="仿宋" w:eastAsia="仿宋"/>
          <w:sz w:val="32"/>
          <w:szCs w:val="32"/>
        </w:rPr>
        <w:t>。请参照</w:t>
      </w:r>
      <w:r>
        <w:rPr>
          <w:rFonts w:hint="eastAsia" w:ascii="仿宋" w:hAnsi="仿宋" w:eastAsia="仿宋"/>
          <w:sz w:val="32"/>
          <w:szCs w:val="32"/>
          <w:lang w:eastAsia="zh-CN"/>
        </w:rPr>
        <w:t>实施细则</w:t>
      </w:r>
      <w:r>
        <w:rPr>
          <w:rFonts w:hint="eastAsia" w:ascii="仿宋" w:hAnsi="仿宋" w:eastAsia="仿宋"/>
          <w:sz w:val="32"/>
          <w:szCs w:val="32"/>
        </w:rPr>
        <w:t>，按时</w:t>
      </w:r>
      <w:r>
        <w:rPr>
          <w:rFonts w:hint="eastAsia" w:ascii="仿宋" w:hAnsi="仿宋" w:eastAsia="仿宋"/>
          <w:sz w:val="32"/>
          <w:szCs w:val="32"/>
          <w:lang w:eastAsia="zh-CN"/>
        </w:rPr>
        <w:t>提交</w:t>
      </w:r>
      <w:r>
        <w:rPr>
          <w:rFonts w:hint="eastAsia" w:ascii="仿宋" w:hAnsi="仿宋" w:eastAsia="仿宋"/>
          <w:sz w:val="32"/>
          <w:szCs w:val="32"/>
        </w:rPr>
        <w:t>申报材料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ind w:left="1920" w:hanging="1920" w:hangingChars="6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一、申报时间：</w:t>
      </w: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  <w:lang w:eastAsia="zh-CN"/>
        </w:rPr>
        <w:t>（星期一）</w:t>
      </w:r>
      <w:r>
        <w:rPr>
          <w:rFonts w:hint="eastAsia" w:ascii="仿宋" w:hAnsi="仿宋" w:eastAsia="仿宋"/>
          <w:sz w:val="32"/>
          <w:szCs w:val="32"/>
        </w:rPr>
        <w:t>——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  <w:lang w:eastAsia="zh-CN"/>
        </w:rPr>
        <w:t>（星期五）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二、申报地点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eastAsia="zh-CN"/>
        </w:rPr>
        <w:t>天恒置业大厦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310室（产业处）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联系人：</w:t>
      </w:r>
      <w:r>
        <w:rPr>
          <w:rFonts w:hint="eastAsia" w:ascii="仿宋" w:hAnsi="仿宋" w:eastAsia="仿宋"/>
          <w:sz w:val="32"/>
          <w:szCs w:val="32"/>
          <w:lang w:eastAsia="zh-CN"/>
        </w:rPr>
        <w:t>李翘秀、刘昆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68336190、</w:t>
      </w:r>
      <w:r>
        <w:rPr>
          <w:rFonts w:hint="eastAsia"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2205552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邮箱：jinrongkeji2018@163.com</w:t>
      </w:r>
    </w:p>
    <w:p>
      <w:pPr>
        <w:numPr>
          <w:ilvl w:val="0"/>
          <w:numId w:val="1"/>
        </w:numP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申报材料：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实收资本补助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0" w:leftChars="0" w:firstLine="0" w:firstLineChars="0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申报条件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(1)</w:t>
      </w:r>
      <w:r>
        <w:rPr>
          <w:rFonts w:hint="eastAsia" w:ascii="仿宋" w:hAnsi="仿宋" w:eastAsia="仿宋"/>
          <w:sz w:val="32"/>
          <w:szCs w:val="32"/>
          <w:lang w:eastAsia="zh-CN"/>
        </w:rPr>
        <w:t>第一批经认定的金融科技企业和专业服务机构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(2)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截至2020年12月31日实际缴纳注册资金符合政策条款支持要求。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2、申报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(1)《北京金融科技与专业服务创新示范区实收资本补贴申请表》和汇总表（见附件，加盖公章）；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(2)上年度财务审计报告；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(3)验资报告、验资中介机构营业执照复印件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2020年</w:t>
      </w:r>
      <w:r>
        <w:rPr>
          <w:rFonts w:hint="eastAsia" w:ascii="仿宋" w:hAnsi="仿宋" w:eastAsia="仿宋"/>
          <w:sz w:val="32"/>
          <w:szCs w:val="32"/>
          <w:lang w:eastAsia="zh-CN"/>
        </w:rPr>
        <w:t>已享受第一笔资金的企业无需提交）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(4)实收资本缴纳或出资证明票据复印件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2020年</w:t>
      </w:r>
      <w:r>
        <w:rPr>
          <w:rFonts w:hint="eastAsia" w:ascii="仿宋" w:hAnsi="仿宋" w:eastAsia="仿宋"/>
          <w:sz w:val="32"/>
          <w:szCs w:val="32"/>
          <w:lang w:eastAsia="zh-CN"/>
        </w:rPr>
        <w:t>已享受第一笔资金的企业无需提交）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(5)企业开户许可证复印件或基本账户信息（加盖公章）；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(6)承诺函（见附件，加盖公章）。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（二）房租补贴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0" w:leftChars="0" w:firstLine="0" w:firstLineChars="0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申报条件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第一批经认定的金融科技企业和专业服务机构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申报企业2020年1月1日-2020年12月31日期间房租已发生实际支出；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租用办公用房在西城区行政区域内；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申报空间用于企业办公；展示空间、对外出租空间等不予支持；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2、申报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材料</w:t>
      </w:r>
    </w:p>
    <w:p>
      <w:pPr>
        <w:numPr>
          <w:ilvl w:val="0"/>
          <w:numId w:val="7"/>
        </w:numPr>
        <w:adjustRightInd w:val="0"/>
        <w:snapToGrid w:val="0"/>
        <w:spacing w:line="550" w:lineRule="exact"/>
        <w:ind w:left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《北京金融科技与专业服务创新示范区购租房补贴申请表》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和汇总表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（见附件，加盖公章）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numPr>
          <w:ilvl w:val="0"/>
          <w:numId w:val="7"/>
        </w:numPr>
        <w:adjustRightInd w:val="0"/>
        <w:snapToGrid w:val="0"/>
        <w:spacing w:line="550" w:lineRule="exact"/>
        <w:ind w:left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上年度财务审计报告；</w:t>
      </w:r>
    </w:p>
    <w:p>
      <w:pPr>
        <w:numPr>
          <w:ilvl w:val="0"/>
          <w:numId w:val="7"/>
        </w:numPr>
        <w:adjustRightInd w:val="0"/>
        <w:snapToGrid w:val="0"/>
        <w:spacing w:line="550" w:lineRule="exact"/>
        <w:ind w:left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租</w:t>
      </w:r>
      <w:r>
        <w:rPr>
          <w:rFonts w:hint="eastAsia" w:ascii="仿宋_GB2312" w:hAnsi="仿宋_GB2312" w:eastAsia="仿宋_GB2312" w:cs="仿宋_GB2312"/>
          <w:sz w:val="32"/>
          <w:szCs w:val="32"/>
        </w:rPr>
        <w:t>房合同复印件（具体房租补贴事项以合同、发票为准。若房租事项发生变更，以最新合同为准）；</w:t>
      </w:r>
    </w:p>
    <w:p>
      <w:pPr>
        <w:numPr>
          <w:ilvl w:val="0"/>
          <w:numId w:val="7"/>
        </w:numPr>
        <w:adjustRightInd w:val="0"/>
        <w:snapToGrid w:val="0"/>
        <w:spacing w:line="550" w:lineRule="exact"/>
        <w:ind w:left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房租缴纳</w:t>
      </w:r>
      <w:r>
        <w:rPr>
          <w:rFonts w:hint="eastAsia" w:ascii="仿宋_GB2312" w:hAnsi="仿宋_GB2312" w:eastAsia="仿宋_GB2312" w:cs="仿宋_GB2312"/>
          <w:sz w:val="32"/>
          <w:szCs w:val="32"/>
        </w:rPr>
        <w:t>明细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</w:t>
      </w:r>
      <w:r>
        <w:rPr>
          <w:rFonts w:hint="eastAsia" w:ascii="仿宋_GB2312" w:hAnsi="仿宋_GB2312" w:eastAsia="仿宋_GB2312" w:cs="仿宋_GB2312"/>
          <w:sz w:val="32"/>
          <w:szCs w:val="32"/>
        </w:rPr>
        <w:t>及发票复印件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（按时间排序）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numPr>
          <w:ilvl w:val="0"/>
          <w:numId w:val="7"/>
        </w:numPr>
        <w:adjustRightInd w:val="0"/>
        <w:snapToGrid w:val="0"/>
        <w:spacing w:line="550" w:lineRule="exact"/>
        <w:ind w:left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企业为员工缴纳社保人数证明和个税人数证明（申报系统导出）；</w:t>
      </w:r>
    </w:p>
    <w:p>
      <w:pPr>
        <w:numPr>
          <w:ilvl w:val="0"/>
          <w:numId w:val="7"/>
        </w:numPr>
        <w:adjustRightInd w:val="0"/>
        <w:snapToGrid w:val="0"/>
        <w:spacing w:line="550" w:lineRule="exact"/>
        <w:ind w:left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有劳务派遣人员的须提供与人力资源公司签订的劳务派遣合同；</w:t>
      </w:r>
    </w:p>
    <w:p>
      <w:pPr>
        <w:numPr>
          <w:ilvl w:val="0"/>
          <w:numId w:val="7"/>
        </w:numPr>
        <w:adjustRightInd w:val="0"/>
        <w:snapToGrid w:val="0"/>
        <w:spacing w:line="550" w:lineRule="exact"/>
        <w:ind w:left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企业开户许可证复印件或基本账户信息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（加盖公章）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numPr>
          <w:ilvl w:val="0"/>
          <w:numId w:val="7"/>
        </w:numPr>
        <w:adjustRightInd w:val="0"/>
        <w:snapToGrid w:val="0"/>
        <w:spacing w:line="550" w:lineRule="exact"/>
        <w:ind w:left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承诺函（见附件，加盖公章）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1"/>
        </w:numPr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申报要求：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请各申报企业严格按照要求提交申报材料，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申请表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和承诺函由法定代表人签字加盖公章。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提交电子版材料和纸质材料一式一份。请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highlight w:val="red"/>
          <w:u w:val="none"/>
          <w:lang w:val="en-US" w:eastAsia="zh-CN" w:bidi="ar"/>
        </w:rPr>
        <w:t>正式胶装成册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避免散落（未成册材料不予受理），封面及骑缝加盖公章。若两项条款均申报则分开装订。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逾期申报，视为自动放弃，</w:t>
      </w:r>
      <w:r>
        <w:rPr>
          <w:rFonts w:hint="eastAsia" w:ascii="仿宋" w:hAnsi="仿宋" w:eastAsia="仿宋"/>
          <w:sz w:val="32"/>
          <w:szCs w:val="32"/>
          <w:lang w:eastAsia="zh-CN"/>
        </w:rPr>
        <w:t>不再予以</w:t>
      </w:r>
      <w:r>
        <w:rPr>
          <w:rFonts w:hint="eastAsia" w:ascii="仿宋" w:hAnsi="仿宋" w:eastAsia="仿宋"/>
          <w:sz w:val="32"/>
          <w:szCs w:val="32"/>
        </w:rPr>
        <w:t>受理。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《关于支持北京金融科技与专业服务创新示范区（西城区域）建设的若干措施》</w:t>
      </w:r>
      <w:r>
        <w:rPr>
          <w:rFonts w:hint="eastAsia" w:ascii="仿宋" w:hAnsi="仿宋" w:eastAsia="仿宋"/>
          <w:sz w:val="32"/>
          <w:szCs w:val="32"/>
          <w:lang w:eastAsia="zh-CN"/>
        </w:rPr>
        <w:t>（西行规发〔201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  <w:lang w:eastAsia="zh-CN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  <w:lang w:eastAsia="zh-CN"/>
        </w:rPr>
        <w:t>号）</w:t>
      </w:r>
    </w:p>
    <w:p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《关于落实&lt;关于支持北京金融科技与专业服务创新示范区（西城区域）建设的若干措施&gt;的实施细则（试行）》（西科管发〔20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  <w:lang w:eastAsia="zh-CN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  <w:lang w:eastAsia="zh-CN"/>
        </w:rPr>
        <w:t>号）</w:t>
      </w:r>
    </w:p>
    <w:p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《北京金融科技与专业服务创新示范区实收资本补贴申请表》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《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北京金融科技与专业服务创新示范区实收资本补贴申请汇总表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》；</w:t>
      </w:r>
    </w:p>
    <w:p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《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北京金融科技与专业服务创新示范区购（租）房补贴申请表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》；</w:t>
      </w:r>
    </w:p>
    <w:p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《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北京金融科技与专业服务创新示范区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购（租）房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补贴申请汇总表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》；</w:t>
      </w:r>
    </w:p>
    <w:p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承诺函（模板）；</w:t>
      </w:r>
    </w:p>
    <w:p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第一批金融科技企业和专业服务机构名单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。</w:t>
      </w:r>
    </w:p>
    <w:p>
      <w:pPr>
        <w:ind w:firstLine="600"/>
        <w:rPr>
          <w:rFonts w:ascii="仿宋" w:hAnsi="仿宋" w:eastAsia="仿宋"/>
          <w:sz w:val="32"/>
          <w:szCs w:val="32"/>
        </w:rPr>
      </w:pP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jc w:val="righ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中关村科技园区西城园管委会</w:t>
      </w:r>
    </w:p>
    <w:p>
      <w:pPr>
        <w:ind w:firstLine="5120" w:firstLineChars="16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36FAB9"/>
    <w:multiLevelType w:val="singleLevel"/>
    <w:tmpl w:val="A536FAB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E6CACED"/>
    <w:multiLevelType w:val="singleLevel"/>
    <w:tmpl w:val="BE6CACE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CDA9EF93"/>
    <w:multiLevelType w:val="singleLevel"/>
    <w:tmpl w:val="CDA9EF93"/>
    <w:lvl w:ilvl="0" w:tentative="0">
      <w:start w:val="2"/>
      <w:numFmt w:val="decimal"/>
      <w:lvlText w:val="(%1)"/>
      <w:lvlJc w:val="left"/>
      <w:pPr>
        <w:tabs>
          <w:tab w:val="left" w:pos="312"/>
        </w:tabs>
      </w:pPr>
    </w:lvl>
  </w:abstractNum>
  <w:abstractNum w:abstractNumId="3">
    <w:nsid w:val="E1C91019"/>
    <w:multiLevelType w:val="singleLevel"/>
    <w:tmpl w:val="E1C9101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EDE40948"/>
    <w:multiLevelType w:val="singleLevel"/>
    <w:tmpl w:val="EDE4094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0C92106B"/>
    <w:multiLevelType w:val="singleLevel"/>
    <w:tmpl w:val="0C92106B"/>
    <w:lvl w:ilvl="0" w:tentative="0">
      <w:start w:val="1"/>
      <w:numFmt w:val="decimal"/>
      <w:suff w:val="space"/>
      <w:lvlText w:val="(%1)"/>
      <w:lvlJc w:val="left"/>
    </w:lvl>
  </w:abstractNum>
  <w:abstractNum w:abstractNumId="6">
    <w:nsid w:val="1AD3107B"/>
    <w:multiLevelType w:val="singleLevel"/>
    <w:tmpl w:val="1AD3107B"/>
    <w:lvl w:ilvl="0" w:tentative="0">
      <w:start w:val="1"/>
      <w:numFmt w:val="decimal"/>
      <w:suff w:val="nothing"/>
      <w:lvlText w:val="%1、"/>
      <w:lvlJc w:val="left"/>
      <w:pPr>
        <w:ind w:left="640" w:leftChars="0" w:firstLine="0" w:firstLineChars="0"/>
      </w:pPr>
    </w:lvl>
  </w:abstractNum>
  <w:abstractNum w:abstractNumId="7">
    <w:nsid w:val="776A52F5"/>
    <w:multiLevelType w:val="singleLevel"/>
    <w:tmpl w:val="776A52F5"/>
    <w:lvl w:ilvl="0" w:tentative="0">
      <w:start w:val="1"/>
      <w:numFmt w:val="decimal"/>
      <w:suff w:val="nothing"/>
      <w:lvlText w:val="%1、"/>
      <w:lvlJc w:val="left"/>
      <w:pPr>
        <w:ind w:left="640" w:leftChars="0" w:firstLine="0" w:firstLineChars="0"/>
      </w:pPr>
    </w:lvl>
  </w:abstractNum>
  <w:abstractNum w:abstractNumId="8">
    <w:nsid w:val="7F7D83E0"/>
    <w:multiLevelType w:val="singleLevel"/>
    <w:tmpl w:val="7F7D83E0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CC3"/>
    <w:rsid w:val="001A400D"/>
    <w:rsid w:val="001D4E7B"/>
    <w:rsid w:val="002A5BF9"/>
    <w:rsid w:val="00335EBA"/>
    <w:rsid w:val="00360226"/>
    <w:rsid w:val="00465D2F"/>
    <w:rsid w:val="00576240"/>
    <w:rsid w:val="005D525D"/>
    <w:rsid w:val="005E1C84"/>
    <w:rsid w:val="006819FC"/>
    <w:rsid w:val="007132EE"/>
    <w:rsid w:val="00750803"/>
    <w:rsid w:val="00770FD6"/>
    <w:rsid w:val="0078436D"/>
    <w:rsid w:val="007948BF"/>
    <w:rsid w:val="008541D6"/>
    <w:rsid w:val="008751A6"/>
    <w:rsid w:val="008C5BF4"/>
    <w:rsid w:val="00C17953"/>
    <w:rsid w:val="00C25AE3"/>
    <w:rsid w:val="00E14CC3"/>
    <w:rsid w:val="02491F5A"/>
    <w:rsid w:val="11384B23"/>
    <w:rsid w:val="1313655F"/>
    <w:rsid w:val="157823C6"/>
    <w:rsid w:val="17BD5977"/>
    <w:rsid w:val="18344189"/>
    <w:rsid w:val="1A58540F"/>
    <w:rsid w:val="1AA8153D"/>
    <w:rsid w:val="1E132F07"/>
    <w:rsid w:val="22471E11"/>
    <w:rsid w:val="280946D5"/>
    <w:rsid w:val="2AA630AE"/>
    <w:rsid w:val="30A86F2D"/>
    <w:rsid w:val="382468A3"/>
    <w:rsid w:val="43F0036A"/>
    <w:rsid w:val="44A542AC"/>
    <w:rsid w:val="45D82B39"/>
    <w:rsid w:val="48A25326"/>
    <w:rsid w:val="48D125B3"/>
    <w:rsid w:val="4BDD55F6"/>
    <w:rsid w:val="58CF7B93"/>
    <w:rsid w:val="5C532D47"/>
    <w:rsid w:val="5DED6FD1"/>
    <w:rsid w:val="665328EC"/>
    <w:rsid w:val="6C5B3351"/>
    <w:rsid w:val="735307F7"/>
    <w:rsid w:val="7A30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9">
    <w:name w:val="样式6"/>
    <w:basedOn w:val="10"/>
    <w:qFormat/>
    <w:uiPriority w:val="0"/>
    <w:pPr>
      <w:tabs>
        <w:tab w:val="left" w:pos="2138"/>
      </w:tabs>
      <w:spacing w:line="410" w:lineRule="exact"/>
    </w:pPr>
    <w:rPr>
      <w:sz w:val="24"/>
      <w:szCs w:val="24"/>
    </w:rPr>
  </w:style>
  <w:style w:type="paragraph" w:customStyle="1" w:styleId="10">
    <w:name w:val="样式2"/>
    <w:basedOn w:val="1"/>
    <w:qFormat/>
    <w:uiPriority w:val="0"/>
    <w:pPr>
      <w:tabs>
        <w:tab w:val="left" w:pos="2138"/>
      </w:tabs>
      <w:spacing w:line="440" w:lineRule="exact"/>
      <w:jc w:val="center"/>
    </w:pPr>
    <w:rPr>
      <w:rFonts w:ascii="方正黑体简体" w:eastAsia="方正黑体简体"/>
      <w:bCs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</Words>
  <Characters>588</Characters>
  <Lines>4</Lines>
  <Paragraphs>1</Paragraphs>
  <TotalTime>40</TotalTime>
  <ScaleCrop>false</ScaleCrop>
  <LinksUpToDate>false</LinksUpToDate>
  <CharactersWithSpaces>689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2017-07-10T08:17:00Z</dcterms:created>
  <dc:creator>admin</dc:creator>
  <cp:lastModifiedBy>Administrator</cp:lastModifiedBy>
  <cp:lastPrinted>2021-08-20T03:19:54Z</cp:lastPrinted>
  <dcterms:modified xsi:type="dcterms:W3CDTF">2021-08-20T03:33:55Z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