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pBdr>
          <w:top w:val="none" w:color="auto" w:sz="0" w:space="0"/>
          <w:left w:val="none" w:color="auto" w:sz="0" w:space="0"/>
          <w:bottom w:val="single" w:color="DCDCDC" w:sz="6" w:space="18"/>
          <w:right w:val="none" w:color="auto" w:sz="0" w:space="0"/>
        </w:pBdr>
        <w:spacing w:before="0" w:beforeAutospacing="0" w:after="0" w:afterAutospacing="0" w:line="825" w:lineRule="atLeast"/>
        <w:ind w:left="0" w:right="0" w:firstLine="0"/>
        <w:jc w:val="both"/>
        <w:rPr>
          <w:rFonts w:hint="eastAsia" w:ascii="黑体" w:hAnsi="黑体" w:eastAsia="黑体" w:cs="黑体"/>
          <w:b w:val="0"/>
          <w:bCs w:val="0"/>
          <w:i w:val="0"/>
          <w:iCs w:val="0"/>
          <w:caps w:val="0"/>
          <w:color w:val="262626"/>
          <w:spacing w:val="0"/>
          <w:kern w:val="0"/>
          <w:sz w:val="32"/>
          <w:szCs w:val="32"/>
          <w:lang w:val="en-US" w:eastAsia="zh-CN"/>
        </w:rPr>
      </w:pPr>
      <w:bookmarkStart w:id="0" w:name="_GoBack"/>
      <w:bookmarkEnd w:id="0"/>
      <w:r>
        <w:rPr>
          <w:rFonts w:hint="eastAsia" w:ascii="黑体" w:hAnsi="黑体" w:eastAsia="黑体" w:cs="黑体"/>
          <w:b w:val="0"/>
          <w:bCs w:val="0"/>
          <w:i w:val="0"/>
          <w:iCs w:val="0"/>
          <w:caps w:val="0"/>
          <w:color w:val="262626"/>
          <w:spacing w:val="0"/>
          <w:kern w:val="0"/>
          <w:sz w:val="32"/>
          <w:szCs w:val="32"/>
          <w:lang w:val="en-US" w:eastAsia="zh-CN"/>
        </w:rPr>
        <w:t>附件1</w:t>
      </w:r>
    </w:p>
    <w:p>
      <w:pPr>
        <w:widowControl/>
        <w:pBdr>
          <w:top w:val="none" w:color="auto" w:sz="0" w:space="0"/>
          <w:left w:val="none" w:color="auto" w:sz="0" w:space="0"/>
          <w:bottom w:val="single" w:color="DCDCDC" w:sz="6" w:space="18"/>
          <w:right w:val="none" w:color="auto" w:sz="0" w:space="0"/>
        </w:pBdr>
        <w:spacing w:before="0" w:beforeAutospacing="0" w:after="0" w:afterAutospacing="0" w:line="825" w:lineRule="atLeast"/>
        <w:ind w:left="0" w:right="0" w:firstLine="0"/>
        <w:jc w:val="center"/>
        <w:rPr>
          <w:rFonts w:hint="eastAsia" w:ascii="华文中宋" w:hAnsi="华文中宋" w:eastAsia="华文中宋" w:cs="华文中宋"/>
          <w:b/>
          <w:bCs/>
          <w:i w:val="0"/>
          <w:iCs w:val="0"/>
          <w:caps w:val="0"/>
          <w:color w:val="262626"/>
          <w:spacing w:val="0"/>
          <w:sz w:val="36"/>
          <w:szCs w:val="36"/>
        </w:rPr>
      </w:pPr>
      <w:r>
        <w:rPr>
          <w:rFonts w:hint="eastAsia" w:ascii="华文中宋" w:hAnsi="华文中宋" w:eastAsia="华文中宋" w:cs="华文中宋"/>
          <w:b/>
          <w:bCs/>
          <w:i w:val="0"/>
          <w:iCs w:val="0"/>
          <w:caps w:val="0"/>
          <w:color w:val="262626"/>
          <w:spacing w:val="0"/>
          <w:kern w:val="0"/>
          <w:sz w:val="36"/>
          <w:szCs w:val="36"/>
          <w:lang w:val="en-US" w:eastAsia="zh-CN"/>
        </w:rPr>
        <w:t>关于征集贸易数字化转型样本的公告</w:t>
      </w:r>
    </w:p>
    <w:p>
      <w:pPr>
        <w:pStyle w:val="4"/>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540" w:firstLineChars="200"/>
        <w:textAlignment w:val="auto"/>
        <w:rPr>
          <w:color w:val="262626"/>
        </w:rPr>
      </w:pPr>
      <w:r>
        <w:rPr>
          <w:rFonts w:hint="default" w:ascii="Helvetica" w:hAnsi="Helvetica" w:eastAsia="Helvetica" w:cs="Helvetica"/>
          <w:i w:val="0"/>
          <w:iCs w:val="0"/>
          <w:caps w:val="0"/>
          <w:color w:val="262626"/>
          <w:spacing w:val="0"/>
          <w:sz w:val="27"/>
          <w:szCs w:val="27"/>
        </w:rPr>
        <w:t>大数据、区块链、物联网、云计算等现代信息技术迅猛发展，数字技术赋能贸易各环节，推动外贸企业转型，成为提高贸易便利化、促进贸易创新发展的重要力量。为贯彻落实《中共中央 国务院关于推进贸易高质量发展的指导意见》关于“提升贸易数字化水平”的要求，加快培育贸易数字化新业态新模式，建设贸易数字化服务体系，为助力内外贸一体化融合发展、构建新发展格局提供有力支撑，拟面向社会公开征集贸易数字化转型样本。有关事项公告如下：</w:t>
      </w:r>
    </w:p>
    <w:p>
      <w:pPr>
        <w:pStyle w:val="4"/>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540" w:firstLineChars="200"/>
        <w:textAlignment w:val="auto"/>
        <w:rPr>
          <w:color w:val="262626"/>
        </w:rPr>
      </w:pPr>
      <w:r>
        <w:rPr>
          <w:rFonts w:hint="default" w:ascii="Helvetica" w:hAnsi="Helvetica" w:eastAsia="Helvetica" w:cs="Helvetica"/>
          <w:i w:val="0"/>
          <w:iCs w:val="0"/>
          <w:caps w:val="0"/>
          <w:color w:val="262626"/>
          <w:spacing w:val="0"/>
          <w:sz w:val="27"/>
          <w:szCs w:val="27"/>
        </w:rPr>
        <w:t>一、工作目标</w:t>
      </w:r>
    </w:p>
    <w:p>
      <w:pPr>
        <w:pStyle w:val="4"/>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540" w:firstLineChars="200"/>
        <w:textAlignment w:val="auto"/>
        <w:rPr>
          <w:color w:val="262626"/>
        </w:rPr>
      </w:pPr>
      <w:r>
        <w:rPr>
          <w:rFonts w:hint="default" w:ascii="Helvetica" w:hAnsi="Helvetica" w:eastAsia="Helvetica" w:cs="Helvetica"/>
          <w:i w:val="0"/>
          <w:iCs w:val="0"/>
          <w:caps w:val="0"/>
          <w:color w:val="262626"/>
          <w:spacing w:val="0"/>
          <w:sz w:val="27"/>
          <w:szCs w:val="27"/>
        </w:rPr>
        <w:t> 我国贸易和产业数字化融合发展趋势不断增强，涌现出一批典型案例，积累形成一批可复制推广的成功经验。总结推广转型样本成功经验，有利于充分发挥龙头企业标杆示范作用，引领贸易数字化发展水平提升；有利于推进贸易便利化，实现提质降本增效，加快外贸产业转型升级步伐；有利于探索符合我国国情的贸易和产业数字化融合发展模式，为推动构建以国内大循环为主体、国内国际双循环相互促进的新发展格局，促进贸易高质量发展。</w:t>
      </w:r>
    </w:p>
    <w:p>
      <w:pPr>
        <w:pStyle w:val="4"/>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540" w:firstLineChars="200"/>
        <w:textAlignment w:val="auto"/>
        <w:rPr>
          <w:color w:val="262626"/>
        </w:rPr>
      </w:pPr>
      <w:r>
        <w:rPr>
          <w:rFonts w:hint="default" w:ascii="Helvetica" w:hAnsi="Helvetica" w:eastAsia="Helvetica" w:cs="Helvetica"/>
          <w:i w:val="0"/>
          <w:iCs w:val="0"/>
          <w:caps w:val="0"/>
          <w:color w:val="262626"/>
          <w:spacing w:val="0"/>
          <w:sz w:val="27"/>
          <w:szCs w:val="27"/>
        </w:rPr>
        <w:t>二、推进路径</w:t>
      </w:r>
    </w:p>
    <w:p>
      <w:pPr>
        <w:pStyle w:val="4"/>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540" w:firstLineChars="200"/>
        <w:textAlignment w:val="auto"/>
        <w:rPr>
          <w:color w:val="262626"/>
        </w:rPr>
      </w:pPr>
      <w:r>
        <w:rPr>
          <w:rFonts w:hint="default" w:ascii="Helvetica" w:hAnsi="Helvetica" w:eastAsia="Helvetica" w:cs="Helvetica"/>
          <w:i w:val="0"/>
          <w:iCs w:val="0"/>
          <w:caps w:val="0"/>
          <w:color w:val="262626"/>
          <w:spacing w:val="0"/>
          <w:sz w:val="27"/>
          <w:szCs w:val="27"/>
        </w:rPr>
        <w:t>在全国范围内征集一批基础条件好、有数字化实践经验、积极参与贸易数字化相关工作的企业、平台和园区，建立政府部门、行业组织、外贸企业联动机制，稳步推进贸易和产业数字化，带动样本地区转型升级，帮助外贸企业降本、增效、提质，推动特色产业创新发展。</w:t>
      </w:r>
    </w:p>
    <w:p>
      <w:pPr>
        <w:pStyle w:val="4"/>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540" w:firstLineChars="200"/>
        <w:textAlignment w:val="auto"/>
        <w:rPr>
          <w:color w:val="262626"/>
        </w:rPr>
      </w:pPr>
      <w:r>
        <w:rPr>
          <w:rFonts w:hint="default" w:ascii="Helvetica" w:hAnsi="Helvetica" w:eastAsia="Helvetica" w:cs="Helvetica"/>
          <w:i w:val="0"/>
          <w:iCs w:val="0"/>
          <w:caps w:val="0"/>
          <w:color w:val="262626"/>
          <w:spacing w:val="0"/>
          <w:sz w:val="27"/>
          <w:szCs w:val="27"/>
        </w:rPr>
        <w:t>三、征集对象</w:t>
      </w:r>
    </w:p>
    <w:p>
      <w:pPr>
        <w:pStyle w:val="4"/>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540" w:firstLineChars="200"/>
        <w:textAlignment w:val="auto"/>
        <w:rPr>
          <w:color w:val="262626"/>
        </w:rPr>
      </w:pPr>
      <w:r>
        <w:rPr>
          <w:rFonts w:hint="default" w:ascii="Helvetica" w:hAnsi="Helvetica" w:eastAsia="Helvetica" w:cs="Helvetica"/>
          <w:i w:val="0"/>
          <w:iCs w:val="0"/>
          <w:caps w:val="0"/>
          <w:color w:val="262626"/>
          <w:spacing w:val="0"/>
          <w:sz w:val="27"/>
          <w:szCs w:val="27"/>
        </w:rPr>
        <w:t>包括但不限于生产制造、营销撮合、物流仓储、跨境通关、金融服务、售后服务等领域企业、平台和外向型产业园区加快贸易数字化发展的典型做法和实践。</w:t>
      </w:r>
    </w:p>
    <w:p>
      <w:pPr>
        <w:pStyle w:val="4"/>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540" w:firstLineChars="200"/>
        <w:textAlignment w:val="auto"/>
        <w:rPr>
          <w:color w:val="262626"/>
        </w:rPr>
      </w:pPr>
      <w:r>
        <w:rPr>
          <w:rFonts w:hint="default" w:ascii="Helvetica" w:hAnsi="Helvetica" w:eastAsia="Helvetica" w:cs="Helvetica"/>
          <w:i w:val="0"/>
          <w:iCs w:val="0"/>
          <w:caps w:val="0"/>
          <w:color w:val="262626"/>
          <w:spacing w:val="0"/>
          <w:sz w:val="27"/>
          <w:szCs w:val="27"/>
        </w:rPr>
        <w:t>四、主要内容</w:t>
      </w:r>
    </w:p>
    <w:p>
      <w:pPr>
        <w:pStyle w:val="4"/>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540" w:firstLineChars="200"/>
        <w:textAlignment w:val="auto"/>
        <w:rPr>
          <w:color w:val="262626"/>
        </w:rPr>
      </w:pPr>
      <w:r>
        <w:rPr>
          <w:rFonts w:hint="default" w:ascii="Helvetica" w:hAnsi="Helvetica" w:eastAsia="Helvetica" w:cs="Helvetica"/>
          <w:i w:val="0"/>
          <w:iCs w:val="0"/>
          <w:caps w:val="0"/>
          <w:color w:val="262626"/>
          <w:spacing w:val="0"/>
          <w:sz w:val="27"/>
          <w:szCs w:val="27"/>
        </w:rPr>
        <w:t>（一）企业数字化转型样本。企业在数字化转型过程中，对现有的业务流程、产品体系、管理架构、经营方式等进行重构的创新做法。在方法、技术和人才等方面数字化转型的实践经验和路径，解决贸易各环节痛点的数字化创新思路和方法。</w:t>
      </w:r>
    </w:p>
    <w:p>
      <w:pPr>
        <w:pStyle w:val="4"/>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540" w:firstLineChars="200"/>
        <w:textAlignment w:val="auto"/>
        <w:rPr>
          <w:color w:val="262626"/>
        </w:rPr>
      </w:pPr>
      <w:r>
        <w:rPr>
          <w:rFonts w:hint="default" w:ascii="Helvetica" w:hAnsi="Helvetica" w:eastAsia="Helvetica" w:cs="Helvetica"/>
          <w:i w:val="0"/>
          <w:iCs w:val="0"/>
          <w:caps w:val="0"/>
          <w:color w:val="262626"/>
          <w:spacing w:val="0"/>
          <w:sz w:val="27"/>
          <w:szCs w:val="27"/>
        </w:rPr>
        <w:t>（二）平台数字化转型样本。企业通过打造贸易产业互联网平台，要素资源共享共用，实现贸易产业协同，促进供需精准对接，实现共享生态。平台数字化转型样本包括但不限于跨境电商平台、海外仓平台、跨境物流平台、跨境金融平台、外贸产业互联网平台、外向型工业互联网平台、服务数字化平台的典型样本。</w:t>
      </w:r>
    </w:p>
    <w:p>
      <w:pPr>
        <w:pStyle w:val="4"/>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540" w:firstLineChars="200"/>
        <w:textAlignment w:val="auto"/>
        <w:rPr>
          <w:color w:val="262626"/>
        </w:rPr>
      </w:pPr>
      <w:r>
        <w:rPr>
          <w:rFonts w:hint="default" w:ascii="Helvetica" w:hAnsi="Helvetica" w:eastAsia="Helvetica" w:cs="Helvetica"/>
          <w:i w:val="0"/>
          <w:iCs w:val="0"/>
          <w:caps w:val="0"/>
          <w:color w:val="262626"/>
          <w:spacing w:val="0"/>
          <w:sz w:val="27"/>
          <w:szCs w:val="27"/>
        </w:rPr>
        <w:t>（三）园区数字化转型样本。政府、商协会、企业联合开展的多层级、多方位、多途径的数字化转型路径探索。园区数字化转型样本包括建设互通互联的数字园区和管理与服务机制；涵盖研发、设计、生产、服务的特色外贸产业互联网平台；涵盖市场开拓、品牌培育、标准制定、检验认可、业务培训、信息交流等内容的数字化公共服务机构。</w:t>
      </w:r>
    </w:p>
    <w:p>
      <w:pPr>
        <w:pStyle w:val="4"/>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540" w:firstLineChars="200"/>
        <w:textAlignment w:val="auto"/>
        <w:rPr>
          <w:color w:val="262626"/>
        </w:rPr>
      </w:pPr>
      <w:r>
        <w:rPr>
          <w:rFonts w:hint="default" w:ascii="Helvetica" w:hAnsi="Helvetica" w:eastAsia="Helvetica" w:cs="Helvetica"/>
          <w:i w:val="0"/>
          <w:iCs w:val="0"/>
          <w:caps w:val="0"/>
          <w:color w:val="262626"/>
          <w:spacing w:val="0"/>
          <w:sz w:val="27"/>
          <w:szCs w:val="27"/>
        </w:rPr>
        <w:t>（四）贸易环节数字化转型样本。贸易环节数字化转型样本涵盖跨境贸易、物流、仓储、金融、售后服务等环节，在网络化营销、数字化管理、服务型制造、定制化生产、服务化延伸等领域的数字公共服务平台和典型案例。</w:t>
      </w:r>
    </w:p>
    <w:p>
      <w:pPr>
        <w:pStyle w:val="4"/>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540" w:firstLineChars="200"/>
        <w:textAlignment w:val="auto"/>
        <w:rPr>
          <w:color w:val="262626"/>
        </w:rPr>
      </w:pPr>
      <w:r>
        <w:rPr>
          <w:rFonts w:hint="default" w:ascii="Helvetica" w:hAnsi="Helvetica" w:eastAsia="Helvetica" w:cs="Helvetica"/>
          <w:i w:val="0"/>
          <w:iCs w:val="0"/>
          <w:caps w:val="0"/>
          <w:color w:val="262626"/>
          <w:spacing w:val="0"/>
          <w:sz w:val="27"/>
          <w:szCs w:val="27"/>
        </w:rPr>
        <w:t>五、申报要求</w:t>
      </w:r>
    </w:p>
    <w:p>
      <w:pPr>
        <w:pStyle w:val="4"/>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540" w:firstLineChars="200"/>
        <w:textAlignment w:val="auto"/>
        <w:rPr>
          <w:color w:val="262626"/>
        </w:rPr>
      </w:pPr>
      <w:r>
        <w:rPr>
          <w:rFonts w:hint="default" w:ascii="Helvetica" w:hAnsi="Helvetica" w:eastAsia="Helvetica" w:cs="Helvetica"/>
          <w:i w:val="0"/>
          <w:iCs w:val="0"/>
          <w:caps w:val="0"/>
          <w:color w:val="262626"/>
          <w:spacing w:val="0"/>
          <w:sz w:val="27"/>
          <w:szCs w:val="27"/>
        </w:rPr>
        <w:t>（一）申报材料。转型样本申报材料应包括单位基本信息、贸易数字化发展关键举措、主要创新之处和取得的成效等内容，案例要求创新点突出，具有较强的复制和推广价值，在促进贸易便利化、产业升级、模式创新、经济社会效益提升等方面成效明显，对相关行业或企业具有较强推广价值。申报单位编写申报材料，并对申报材料的真实性负责，如有图片资料、获得的主要荣誉、重要媒体宣传报道以及其他材料，请一并提供。</w:t>
      </w:r>
    </w:p>
    <w:p>
      <w:pPr>
        <w:pStyle w:val="4"/>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right="0" w:firstLine="540" w:firstLineChars="200"/>
        <w:textAlignment w:val="auto"/>
        <w:rPr>
          <w:color w:val="262626"/>
        </w:rPr>
      </w:pPr>
      <w:r>
        <w:rPr>
          <w:rFonts w:hint="default" w:ascii="Helvetica" w:hAnsi="Helvetica" w:eastAsia="Helvetica" w:cs="Helvetica"/>
          <w:i w:val="0"/>
          <w:iCs w:val="0"/>
          <w:caps w:val="0"/>
          <w:color w:val="262626"/>
          <w:spacing w:val="0"/>
          <w:sz w:val="27"/>
          <w:szCs w:val="27"/>
        </w:rPr>
        <w:t>（二）报送方式。鼓励相关政府部门和企业积极参与，申报电子材料可发送至电子邮箱：jidi@licence.org.cn。</w:t>
      </w:r>
    </w:p>
    <w:p>
      <w:pPr>
        <w:pStyle w:val="4"/>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540" w:firstLineChars="200"/>
        <w:textAlignment w:val="auto"/>
        <w:rPr>
          <w:color w:val="262626"/>
        </w:rPr>
      </w:pPr>
      <w:r>
        <w:rPr>
          <w:rFonts w:hint="default" w:ascii="Helvetica" w:hAnsi="Helvetica" w:eastAsia="Helvetica" w:cs="Helvetica"/>
          <w:i w:val="0"/>
          <w:iCs w:val="0"/>
          <w:caps w:val="0"/>
          <w:color w:val="262626"/>
          <w:spacing w:val="0"/>
          <w:sz w:val="27"/>
          <w:szCs w:val="27"/>
        </w:rPr>
        <w:t>（三）报送时间。转型样本申报材料请于2021年8月31日前提交。</w:t>
      </w:r>
    </w:p>
    <w:p>
      <w:pPr>
        <w:pStyle w:val="4"/>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540" w:firstLineChars="200"/>
        <w:textAlignment w:val="auto"/>
        <w:rPr>
          <w:color w:val="262626"/>
        </w:rPr>
      </w:pPr>
      <w:r>
        <w:rPr>
          <w:rFonts w:hint="default" w:ascii="Helvetica" w:hAnsi="Helvetica" w:eastAsia="Helvetica" w:cs="Helvetica"/>
          <w:i w:val="0"/>
          <w:iCs w:val="0"/>
          <w:caps w:val="0"/>
          <w:color w:val="262626"/>
          <w:spacing w:val="0"/>
          <w:sz w:val="27"/>
          <w:szCs w:val="27"/>
        </w:rPr>
        <w:t>（四）宣传推广。我们将对本次征集到的转型样本进行遴选和总结，择优编发《贸易数字化转型样本案例集》。相关典型案例将以适当方式向社会公开发布，供社会有关方面学习借鉴。</w:t>
      </w:r>
    </w:p>
    <w:p>
      <w:pPr>
        <w:pStyle w:val="4"/>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540" w:firstLineChars="200"/>
        <w:textAlignment w:val="auto"/>
        <w:rPr>
          <w:color w:val="262626"/>
        </w:rPr>
      </w:pPr>
      <w:r>
        <w:rPr>
          <w:rFonts w:hint="default" w:ascii="Helvetica" w:hAnsi="Helvetica" w:eastAsia="Helvetica" w:cs="Helvetica"/>
          <w:i w:val="0"/>
          <w:iCs w:val="0"/>
          <w:caps w:val="0"/>
          <w:color w:val="262626"/>
          <w:spacing w:val="0"/>
          <w:sz w:val="27"/>
          <w:szCs w:val="27"/>
        </w:rPr>
        <w:t> 联系人：安子琪 010-84181574  </w:t>
      </w:r>
    </w:p>
    <w:p>
      <w:pPr>
        <w:pStyle w:val="4"/>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540" w:firstLineChars="200"/>
        <w:textAlignment w:val="auto"/>
        <w:rPr>
          <w:color w:val="262626"/>
        </w:rPr>
      </w:pPr>
      <w:r>
        <w:rPr>
          <w:rFonts w:hint="default" w:ascii="Helvetica" w:hAnsi="Helvetica" w:eastAsia="Helvetica" w:cs="Helvetica"/>
          <w:i w:val="0"/>
          <w:iCs w:val="0"/>
          <w:caps w:val="0"/>
          <w:color w:val="262626"/>
          <w:spacing w:val="0"/>
          <w:sz w:val="27"/>
          <w:szCs w:val="27"/>
        </w:rPr>
        <w:t>           胡琪琪 010-84181573</w:t>
      </w:r>
    </w:p>
    <w:p>
      <w:pPr>
        <w:pStyle w:val="4"/>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60" w:lineRule="exact"/>
        <w:ind w:left="0" w:right="0" w:firstLine="540" w:firstLineChars="200"/>
        <w:textAlignment w:val="auto"/>
        <w:rPr>
          <w:color w:val="262626"/>
        </w:rPr>
      </w:pPr>
      <w:r>
        <w:rPr>
          <w:rFonts w:hint="default" w:ascii="Helvetica" w:hAnsi="Helvetica" w:eastAsia="Helvetica" w:cs="Helvetica"/>
          <w:i w:val="0"/>
          <w:iCs w:val="0"/>
          <w:caps w:val="0"/>
          <w:color w:val="262626"/>
          <w:spacing w:val="0"/>
          <w:sz w:val="27"/>
          <w:szCs w:val="27"/>
        </w:rPr>
        <w:t> 电子邮箱：jidi@licence.org.cn</w:t>
      </w:r>
    </w:p>
    <w:p>
      <w:pPr>
        <w:wordWrap/>
        <w:adjustRightInd/>
        <w:snapToGrid/>
        <w:spacing w:line="560" w:lineRule="exact"/>
        <w:ind w:firstLine="420" w:firstLineChars="200"/>
        <w:textAlignment w:val="auto"/>
      </w:pPr>
    </w:p>
    <w:sectPr>
      <w:headerReference r:id="rId4" w:type="default"/>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Helvetica">
    <w:panose1 w:val="020B0604020202030204"/>
    <w:charset w:val="00"/>
    <w:family w:val="auto"/>
    <w:pitch w:val="default"/>
    <w:sig w:usb0="00000000"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alibri" w:hAnsi="Calibri" w:eastAsia="宋体" w:cs="黑体"/>
        <w:kern w:val="2"/>
        <w:sz w:val="18"/>
        <w:szCs w:val="24"/>
        <w:lang w:val="en-US" w:eastAsia="zh-CN" w:bidi="ar-SA"/>
      </w:rPr>
      <w:pict>
        <v:shape id="文本框 1"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F187D91"/>
    <w:rsid w:val="03564403"/>
    <w:rsid w:val="0C7B01A9"/>
    <w:rsid w:val="0F187D91"/>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Normal (Web)"/>
    <w:basedOn w:val="1"/>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2021-08-04T00:37:00Z</dcterms:created>
  <dc:creator>老巫师</dc:creator>
  <cp:lastModifiedBy>杜雨潇</cp:lastModifiedBy>
  <dcterms:modified xsi:type="dcterms:W3CDTF">2021-08-09T02:03:16Z</dcterms:modified>
  <dc:title>附件1</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y fmtid="{D5CDD505-2E9C-101B-9397-08002B2CF9AE}" pid="3" name="ICV">
    <vt:lpwstr>C7D6B95CD1274AE6AAF506B95B34455A</vt:lpwstr>
  </property>
</Properties>
</file>