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r>
        <w:rPr>
          <w:rFonts w:eastAsia="方正小标宋简体"/>
          <w:sz w:val="44"/>
          <w:szCs w:val="44"/>
        </w:rPr>
        <w:t>北京通州经济开发区打造科技资源支撑型特色载体推动中小企业创新创业升级</w:t>
      </w:r>
    </w:p>
    <w:p>
      <w:pPr>
        <w:spacing w:line="560" w:lineRule="exact"/>
        <w:jc w:val="center"/>
        <w:rPr>
          <w:rFonts w:eastAsia="方正小标宋简体"/>
          <w:sz w:val="44"/>
          <w:szCs w:val="44"/>
        </w:rPr>
      </w:pPr>
      <w:r>
        <w:rPr>
          <w:rFonts w:eastAsia="方正小标宋简体"/>
          <w:sz w:val="44"/>
          <w:szCs w:val="44"/>
        </w:rPr>
        <w:t>项目申报指南</w:t>
      </w:r>
    </w:p>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按照国家对双创升级的总体要求，为贯彻落实《关于支持打造特色载体推动中小企业创新创业升级工作的通知》（财建〔2018〕408号），进一步做好通州经济开发区打造科技资源支撑型特色载体推动中小企业创新创业升级专项申报工作，提升创新创业孵化载体服务能力，促进中小企业专业化高质量</w:t>
      </w:r>
      <w:r>
        <w:rPr>
          <w:rFonts w:eastAsia="仿宋_GB2312"/>
          <w:sz w:val="32"/>
          <w:szCs w:val="32"/>
          <w:highlight w:val="none"/>
        </w:rPr>
        <w:t>发展，现面向</w:t>
      </w:r>
      <w:r>
        <w:rPr>
          <w:rFonts w:hint="eastAsia" w:eastAsia="仿宋_GB2312"/>
          <w:sz w:val="32"/>
          <w:szCs w:val="32"/>
          <w:highlight w:val="none"/>
          <w:lang w:eastAsia="zh-CN"/>
        </w:rPr>
        <w:t>通州区企业</w:t>
      </w:r>
      <w:r>
        <w:rPr>
          <w:rFonts w:eastAsia="仿宋_GB2312"/>
          <w:sz w:val="32"/>
          <w:szCs w:val="32"/>
        </w:rPr>
        <w:t>开展科技资源支撑型特色载体</w:t>
      </w:r>
      <w:r>
        <w:rPr>
          <w:rFonts w:hint="eastAsia" w:eastAsia="仿宋_GB2312"/>
          <w:sz w:val="32"/>
          <w:szCs w:val="32"/>
        </w:rPr>
        <w:t>打造</w:t>
      </w:r>
      <w:r>
        <w:rPr>
          <w:rFonts w:eastAsia="仿宋_GB2312"/>
          <w:sz w:val="32"/>
          <w:szCs w:val="32"/>
        </w:rPr>
        <w:t>的申报工作，经评审后择优支持。</w:t>
      </w:r>
    </w:p>
    <w:p>
      <w:pPr>
        <w:spacing w:line="560" w:lineRule="exact"/>
        <w:ind w:firstLine="640" w:firstLineChars="200"/>
        <w:outlineLvl w:val="0"/>
        <w:rPr>
          <w:rFonts w:eastAsia="黑体"/>
          <w:sz w:val="32"/>
          <w:szCs w:val="32"/>
        </w:rPr>
      </w:pPr>
      <w:r>
        <w:rPr>
          <w:rFonts w:eastAsia="黑体"/>
          <w:sz w:val="32"/>
          <w:szCs w:val="32"/>
        </w:rPr>
        <w:t>一、支持方向</w:t>
      </w:r>
    </w:p>
    <w:p>
      <w:pPr>
        <w:spacing w:line="560" w:lineRule="exact"/>
        <w:ind w:firstLine="640" w:firstLineChars="200"/>
        <w:rPr>
          <w:rFonts w:eastAsia="仿宋_GB2312"/>
          <w:sz w:val="32"/>
          <w:szCs w:val="32"/>
        </w:rPr>
      </w:pPr>
      <w:r>
        <w:rPr>
          <w:rFonts w:eastAsia="仿宋_GB2312"/>
          <w:sz w:val="32"/>
          <w:szCs w:val="32"/>
        </w:rPr>
        <w:t>支持特色载体聚焦开发区</w:t>
      </w:r>
      <w:r>
        <w:rPr>
          <w:rFonts w:hint="eastAsia" w:eastAsia="仿宋_GB2312"/>
          <w:sz w:val="32"/>
          <w:szCs w:val="32"/>
        </w:rPr>
        <w:t>创新设计</w:t>
      </w:r>
      <w:r>
        <w:rPr>
          <w:rFonts w:eastAsia="仿宋_GB2312"/>
          <w:sz w:val="32"/>
          <w:szCs w:val="32"/>
        </w:rPr>
        <w:t>、城市科技、网络安全、智能制造、</w:t>
      </w:r>
      <w:r>
        <w:rPr>
          <w:rFonts w:hint="eastAsia" w:eastAsia="仿宋_GB2312"/>
          <w:sz w:val="32"/>
          <w:szCs w:val="32"/>
          <w:lang w:eastAsia="zh-CN"/>
        </w:rPr>
        <w:t>生物工程和新医药</w:t>
      </w:r>
      <w:bookmarkStart w:id="0" w:name="_GoBack"/>
      <w:bookmarkEnd w:id="0"/>
      <w:r>
        <w:rPr>
          <w:rFonts w:eastAsia="仿宋_GB2312"/>
          <w:sz w:val="32"/>
          <w:szCs w:val="32"/>
        </w:rPr>
        <w:t>等产业</w:t>
      </w:r>
      <w:r>
        <w:rPr>
          <w:rFonts w:hint="eastAsia" w:eastAsia="仿宋_GB2312"/>
          <w:sz w:val="32"/>
          <w:szCs w:val="32"/>
        </w:rPr>
        <w:t>领域</w:t>
      </w:r>
      <w:r>
        <w:rPr>
          <w:rFonts w:eastAsia="仿宋_GB2312"/>
          <w:sz w:val="32"/>
          <w:szCs w:val="32"/>
        </w:rPr>
        <w:t>创新发展，链接大学、科研院所、大企业的创新服务资源，提升载体专业化市场化服务水平，吸引更多的科技人才创办企业，</w:t>
      </w:r>
      <w:r>
        <w:rPr>
          <w:rFonts w:hint="eastAsia" w:eastAsia="仿宋_GB2312"/>
          <w:sz w:val="32"/>
          <w:szCs w:val="32"/>
        </w:rPr>
        <w:t>提高</w:t>
      </w:r>
      <w:r>
        <w:rPr>
          <w:rFonts w:eastAsia="仿宋_GB2312"/>
          <w:sz w:val="32"/>
          <w:szCs w:val="32"/>
        </w:rPr>
        <w:t>创新创业氛围与活力，</w:t>
      </w:r>
      <w:r>
        <w:rPr>
          <w:rFonts w:hint="eastAsia" w:eastAsia="仿宋_GB2312"/>
          <w:sz w:val="32"/>
          <w:szCs w:val="32"/>
        </w:rPr>
        <w:t>提升</w:t>
      </w:r>
      <w:r>
        <w:rPr>
          <w:rFonts w:eastAsia="仿宋_GB2312"/>
          <w:sz w:val="32"/>
          <w:szCs w:val="32"/>
        </w:rPr>
        <w:t>科技资源融通效率质量，</w:t>
      </w:r>
      <w:r>
        <w:rPr>
          <w:rFonts w:hint="eastAsia" w:eastAsia="仿宋_GB2312"/>
          <w:sz w:val="32"/>
          <w:szCs w:val="32"/>
        </w:rPr>
        <w:t>促进</w:t>
      </w:r>
      <w:r>
        <w:rPr>
          <w:rFonts w:eastAsia="仿宋_GB2312"/>
          <w:sz w:val="32"/>
          <w:szCs w:val="32"/>
        </w:rPr>
        <w:t>科技成果转化，</w:t>
      </w:r>
      <w:r>
        <w:rPr>
          <w:rFonts w:hint="eastAsia" w:eastAsia="仿宋_GB2312"/>
          <w:sz w:val="32"/>
          <w:szCs w:val="32"/>
        </w:rPr>
        <w:t>整体提升载体创新创业孵育水平，</w:t>
      </w:r>
      <w:r>
        <w:rPr>
          <w:rFonts w:eastAsia="仿宋_GB2312"/>
          <w:sz w:val="32"/>
          <w:szCs w:val="32"/>
        </w:rPr>
        <w:t>营造区域良好的创新创业生态。</w:t>
      </w:r>
    </w:p>
    <w:p>
      <w:pPr>
        <w:spacing w:line="560" w:lineRule="exact"/>
        <w:ind w:firstLine="640" w:firstLineChars="200"/>
        <w:outlineLvl w:val="0"/>
        <w:rPr>
          <w:rFonts w:eastAsia="黑体"/>
          <w:sz w:val="32"/>
          <w:szCs w:val="32"/>
        </w:rPr>
      </w:pPr>
      <w:r>
        <w:rPr>
          <w:rFonts w:eastAsia="黑体"/>
          <w:sz w:val="32"/>
          <w:szCs w:val="32"/>
        </w:rPr>
        <w:t>二、支持领域</w:t>
      </w:r>
    </w:p>
    <w:p>
      <w:pPr>
        <w:spacing w:line="560" w:lineRule="exact"/>
        <w:ind w:firstLine="640" w:firstLineChars="200"/>
        <w:rPr>
          <w:rFonts w:eastAsia="仿宋_GB2312"/>
          <w:sz w:val="32"/>
          <w:szCs w:val="32"/>
        </w:rPr>
      </w:pPr>
      <w:r>
        <w:rPr>
          <w:rFonts w:hint="eastAsia" w:eastAsia="仿宋_GB2312"/>
          <w:sz w:val="32"/>
          <w:szCs w:val="32"/>
        </w:rPr>
        <w:t>支持围绕科技资源支撑型特色载体发展要求，打造具体项目，项目支持领域如下：</w:t>
      </w:r>
    </w:p>
    <w:p>
      <w:pPr>
        <w:spacing w:line="560" w:lineRule="exact"/>
        <w:ind w:firstLine="643" w:firstLineChars="200"/>
        <w:rPr>
          <w:rFonts w:eastAsia="仿宋_GB2312"/>
          <w:sz w:val="32"/>
          <w:szCs w:val="32"/>
        </w:rPr>
      </w:pPr>
      <w:r>
        <w:rPr>
          <w:rFonts w:hint="eastAsia" w:eastAsia="仿宋_GB2312"/>
          <w:b/>
          <w:sz w:val="32"/>
          <w:szCs w:val="32"/>
        </w:rPr>
        <w:t>（一）支持建设新型创新平台。</w:t>
      </w:r>
      <w:r>
        <w:rPr>
          <w:rFonts w:hint="eastAsia" w:eastAsia="仿宋_GB2312"/>
          <w:kern w:val="0"/>
          <w:sz w:val="32"/>
          <w:szCs w:val="32"/>
        </w:rPr>
        <w:t>支持</w:t>
      </w:r>
      <w:r>
        <w:rPr>
          <w:rFonts w:hint="eastAsia" w:eastAsia="仿宋_GB2312"/>
          <w:sz w:val="32"/>
          <w:szCs w:val="32"/>
        </w:rPr>
        <w:t>申报单位</w:t>
      </w:r>
      <w:r>
        <w:rPr>
          <w:rFonts w:hint="eastAsia" w:eastAsia="仿宋_GB2312"/>
          <w:kern w:val="0"/>
          <w:sz w:val="32"/>
          <w:szCs w:val="32"/>
        </w:rPr>
        <w:t>与高校、院所、大企业等对接，深化产学研合作，建立新型研发机构、搭建重大科技创新平台等。</w:t>
      </w:r>
      <w:r>
        <w:rPr>
          <w:rFonts w:eastAsia="仿宋_GB2312"/>
          <w:sz w:val="32"/>
          <w:szCs w:val="32"/>
        </w:rPr>
        <w:t>（不含土地购置及办公场所租用、建设等活动）。</w:t>
      </w:r>
    </w:p>
    <w:p>
      <w:pPr>
        <w:spacing w:line="560" w:lineRule="exact"/>
        <w:ind w:firstLine="643" w:firstLineChars="200"/>
        <w:rPr>
          <w:rFonts w:eastAsia="仿宋_GB2312"/>
          <w:sz w:val="32"/>
          <w:szCs w:val="32"/>
        </w:rPr>
      </w:pPr>
      <w:r>
        <w:rPr>
          <w:rFonts w:hint="eastAsia" w:eastAsia="仿宋_GB2312"/>
          <w:b/>
          <w:sz w:val="32"/>
          <w:szCs w:val="32"/>
        </w:rPr>
        <w:t>（二）支持打造专业化孵化空间。</w:t>
      </w:r>
      <w:r>
        <w:rPr>
          <w:rFonts w:hint="eastAsia" w:eastAsia="仿宋_GB2312"/>
          <w:sz w:val="32"/>
          <w:szCs w:val="32"/>
        </w:rPr>
        <w:t>支持申报单位聚焦创新设计、城市科技、网络安全、智能制造等领域，联合高校、院所等打造新型孵化空间、共享办公空间等，完善专业化创新创业空间的科研仪器设备和配套服务能力。</w:t>
      </w:r>
      <w:r>
        <w:rPr>
          <w:rFonts w:eastAsia="仿宋_GB2312"/>
          <w:sz w:val="32"/>
          <w:szCs w:val="32"/>
        </w:rPr>
        <w:t>（不含土地购置及办公场所租用、建设等活动）。</w:t>
      </w:r>
    </w:p>
    <w:p>
      <w:pPr>
        <w:spacing w:line="560" w:lineRule="exact"/>
        <w:ind w:firstLine="643" w:firstLineChars="200"/>
        <w:rPr>
          <w:rFonts w:eastAsia="仿宋_GB2312"/>
          <w:sz w:val="32"/>
          <w:szCs w:val="32"/>
        </w:rPr>
      </w:pPr>
      <w:r>
        <w:rPr>
          <w:rFonts w:hint="eastAsia" w:eastAsia="仿宋_GB2312"/>
          <w:b/>
          <w:sz w:val="32"/>
          <w:szCs w:val="32"/>
        </w:rPr>
        <w:t>（三）支持建设公共技术服务平台。</w:t>
      </w:r>
      <w:r>
        <w:rPr>
          <w:rFonts w:hint="eastAsia" w:eastAsia="仿宋_GB2312"/>
          <w:sz w:val="32"/>
          <w:szCs w:val="32"/>
        </w:rPr>
        <w:t>支持特色载体与高校院所共建或自建公共技术服务平台、检验检测平台、中试转化平台等。支持特色载体改造升级已有公共技术服务类平台，通过购置硬件设备、升级系统及完善服务设施等提升平台服务能力。</w:t>
      </w:r>
    </w:p>
    <w:p>
      <w:pPr>
        <w:spacing w:line="560" w:lineRule="exact"/>
        <w:ind w:firstLine="643" w:firstLineChars="200"/>
        <w:rPr>
          <w:rFonts w:eastAsia="仿宋_GB2312"/>
          <w:b/>
          <w:sz w:val="32"/>
          <w:szCs w:val="32"/>
        </w:rPr>
      </w:pPr>
      <w:r>
        <w:rPr>
          <w:rFonts w:hint="eastAsia" w:eastAsia="仿宋_GB2312"/>
          <w:b/>
          <w:sz w:val="32"/>
          <w:szCs w:val="32"/>
        </w:rPr>
        <w:t>（四）支持建设资源开放共享平台。</w:t>
      </w:r>
      <w:r>
        <w:rPr>
          <w:rFonts w:hint="eastAsia" w:eastAsia="仿宋_GB2312"/>
          <w:sz w:val="32"/>
          <w:szCs w:val="32"/>
        </w:rPr>
        <w:t>支持特色载体集成整合高校院所、金融投资机构、科技成果转化机构、知识产权机构、供应链渠道等方面的服务资源，建设资源开放共享线上线下平台，为中小企业提供专业化服务。</w:t>
      </w:r>
    </w:p>
    <w:p>
      <w:pPr>
        <w:spacing w:line="560" w:lineRule="exact"/>
        <w:ind w:firstLine="643" w:firstLineChars="200"/>
        <w:rPr>
          <w:rFonts w:eastAsia="仿宋_GB2312"/>
          <w:sz w:val="32"/>
          <w:szCs w:val="32"/>
        </w:rPr>
      </w:pPr>
      <w:r>
        <w:rPr>
          <w:rFonts w:hint="eastAsia" w:eastAsia="仿宋_GB2312"/>
          <w:b/>
          <w:sz w:val="32"/>
          <w:szCs w:val="32"/>
        </w:rPr>
        <w:t>（五）支持购买专业化服务。</w:t>
      </w:r>
      <w:r>
        <w:rPr>
          <w:rFonts w:hint="eastAsia" w:eastAsia="仿宋_GB2312"/>
          <w:sz w:val="32"/>
          <w:szCs w:val="32"/>
        </w:rPr>
        <w:t>支持特色载体以购买服务形式为中小企业提供服务，按照开放性和资源共享性原则，为中小企业提供成果转移转化、检验检测认证、知识产权保护、人才引培、技术创新和产品研发财务指导、法律维权、市场拓展、管理咨询、设备共享等服务。</w:t>
      </w:r>
    </w:p>
    <w:p>
      <w:pPr>
        <w:spacing w:line="560" w:lineRule="exact"/>
        <w:ind w:firstLine="643" w:firstLineChars="200"/>
        <w:rPr>
          <w:rFonts w:eastAsia="仿宋_GB2312"/>
          <w:kern w:val="0"/>
          <w:sz w:val="32"/>
          <w:szCs w:val="32"/>
        </w:rPr>
      </w:pPr>
      <w:r>
        <w:rPr>
          <w:rFonts w:hint="eastAsia" w:eastAsia="仿宋_GB2312"/>
          <w:b/>
          <w:kern w:val="0"/>
          <w:sz w:val="32"/>
          <w:szCs w:val="32"/>
        </w:rPr>
        <w:t>（六）支持优化创新创业环境。</w:t>
      </w:r>
      <w:r>
        <w:rPr>
          <w:rFonts w:hint="eastAsia" w:eastAsia="仿宋_GB2312"/>
          <w:kern w:val="0"/>
          <w:sz w:val="32"/>
          <w:szCs w:val="32"/>
        </w:rPr>
        <w:t>支持特色载体搭建智慧化信息化服务系统；支持特色载体打造智慧生态空间；支持特色载体完善文化等配套服务设施。通过改造升级，为中小企业提供智慧化、生态化、人本化的创新创业环境。</w:t>
      </w:r>
    </w:p>
    <w:p>
      <w:pPr>
        <w:spacing w:line="560" w:lineRule="exact"/>
        <w:ind w:firstLine="643" w:firstLineChars="200"/>
        <w:rPr>
          <w:rFonts w:eastAsia="仿宋_GB2312"/>
          <w:sz w:val="32"/>
          <w:szCs w:val="32"/>
        </w:rPr>
      </w:pPr>
      <w:r>
        <w:rPr>
          <w:rFonts w:hint="eastAsia" w:eastAsia="仿宋_GB2312"/>
          <w:b/>
          <w:sz w:val="32"/>
          <w:szCs w:val="32"/>
        </w:rPr>
        <w:t>（七）支持提升培训服务功能。</w:t>
      </w:r>
      <w:r>
        <w:rPr>
          <w:rFonts w:hint="eastAsia" w:eastAsia="仿宋_GB2312"/>
          <w:sz w:val="32"/>
          <w:szCs w:val="32"/>
        </w:rPr>
        <w:t>支持特色载体通过购买服务或联合高校院所等形式，开设双创培训课程，为创业者和创业企业提供管理培训、技术培训、法律培训等各种培训服务。支持载体联合高校院所、知名创业孵化载体、知名企业开展资源对接，为创业者和创业企业提供高管游学、融资路演、投融资对接等服务。</w:t>
      </w:r>
    </w:p>
    <w:p>
      <w:pPr>
        <w:spacing w:line="560" w:lineRule="exact"/>
        <w:ind w:firstLine="643" w:firstLineChars="200"/>
        <w:rPr>
          <w:rFonts w:eastAsia="仿宋_GB2312"/>
          <w:sz w:val="32"/>
          <w:szCs w:val="32"/>
        </w:rPr>
      </w:pPr>
      <w:r>
        <w:rPr>
          <w:rFonts w:hint="eastAsia" w:eastAsia="仿宋_GB2312"/>
          <w:b/>
          <w:sz w:val="32"/>
          <w:szCs w:val="32"/>
        </w:rPr>
        <w:t>（八）支持载体举办品牌创新创业活动。</w:t>
      </w:r>
      <w:r>
        <w:rPr>
          <w:rFonts w:hint="eastAsia" w:eastAsia="仿宋_GB2312"/>
          <w:sz w:val="32"/>
          <w:szCs w:val="32"/>
        </w:rPr>
        <w:t>支持特色载体联合高校院所、知名双创载体、知名企业、投融资机构等相关机构开展在全市、国内乃至国际具有影响力的品牌活动，如创新创业大赛、专题论坛、项目路演、企业家交流会和专项对接活动等。</w:t>
      </w:r>
    </w:p>
    <w:p>
      <w:pPr>
        <w:spacing w:line="560" w:lineRule="exact"/>
        <w:ind w:firstLine="640" w:firstLineChars="200"/>
        <w:outlineLvl w:val="0"/>
        <w:rPr>
          <w:rFonts w:eastAsia="黑体"/>
          <w:sz w:val="32"/>
          <w:szCs w:val="32"/>
        </w:rPr>
      </w:pPr>
      <w:r>
        <w:rPr>
          <w:rFonts w:eastAsia="黑体"/>
          <w:sz w:val="32"/>
          <w:szCs w:val="32"/>
        </w:rPr>
        <w:t>三、支持标准</w:t>
      </w:r>
    </w:p>
    <w:p>
      <w:pPr>
        <w:spacing w:line="560" w:lineRule="exact"/>
        <w:ind w:firstLine="640" w:firstLineChars="200"/>
        <w:rPr>
          <w:rFonts w:eastAsia="仿宋_GB2312"/>
          <w:sz w:val="32"/>
          <w:szCs w:val="32"/>
        </w:rPr>
      </w:pPr>
      <w:r>
        <w:rPr>
          <w:rFonts w:eastAsia="仿宋_GB2312"/>
          <w:sz w:val="32"/>
          <w:szCs w:val="32"/>
        </w:rPr>
        <w:t>项目由符合条件的单位按照申报指南自行申报，经</w:t>
      </w:r>
      <w:r>
        <w:rPr>
          <w:rFonts w:hint="eastAsia" w:eastAsia="仿宋_GB2312"/>
          <w:sz w:val="32"/>
          <w:szCs w:val="32"/>
        </w:rPr>
        <w:t>中关村科技园区通州园管理委员会（以下简称“通州园管委会”）、北京市通州区科学技术委员会（以下简称“区科委”）</w:t>
      </w:r>
      <w:r>
        <w:rPr>
          <w:rFonts w:eastAsia="仿宋_GB2312"/>
          <w:sz w:val="32"/>
          <w:szCs w:val="32"/>
        </w:rPr>
        <w:t>审核</w:t>
      </w:r>
      <w:r>
        <w:rPr>
          <w:rFonts w:hint="eastAsia" w:eastAsia="仿宋_GB2312"/>
          <w:sz w:val="32"/>
          <w:szCs w:val="32"/>
        </w:rPr>
        <w:t>及专家</w:t>
      </w:r>
      <w:r>
        <w:rPr>
          <w:rFonts w:eastAsia="仿宋_GB2312"/>
          <w:sz w:val="32"/>
          <w:szCs w:val="32"/>
        </w:rPr>
        <w:t>评审等程序后择优支持。</w:t>
      </w:r>
      <w:r>
        <w:rPr>
          <w:rFonts w:hint="eastAsia" w:ascii="仿宋_GB2312" w:eastAsia="仿宋_GB2312"/>
          <w:sz w:val="32"/>
          <w:szCs w:val="32"/>
        </w:rPr>
        <w:t>对确定支持的项目，经公示无异议后，由项目单位在3个工作日内正式向通州园管委会递交项目任务书，通州园管委会拨付资金给项目单位。</w:t>
      </w:r>
    </w:p>
    <w:p>
      <w:pPr>
        <w:spacing w:line="560" w:lineRule="exact"/>
        <w:ind w:firstLine="640" w:firstLineChars="200"/>
        <w:outlineLvl w:val="0"/>
        <w:rPr>
          <w:rFonts w:eastAsia="黑体"/>
          <w:sz w:val="32"/>
          <w:szCs w:val="32"/>
        </w:rPr>
      </w:pPr>
      <w:r>
        <w:rPr>
          <w:rFonts w:eastAsia="黑体"/>
          <w:sz w:val="32"/>
          <w:szCs w:val="32"/>
        </w:rPr>
        <w:t>四、申报条件</w:t>
      </w:r>
    </w:p>
    <w:p>
      <w:pPr>
        <w:spacing w:line="560" w:lineRule="exact"/>
        <w:ind w:firstLine="643" w:firstLineChars="200"/>
        <w:rPr>
          <w:rFonts w:eastAsia="仿宋_GB2312"/>
          <w:b/>
          <w:sz w:val="32"/>
          <w:szCs w:val="32"/>
        </w:rPr>
      </w:pPr>
      <w:r>
        <w:rPr>
          <w:rFonts w:hint="eastAsia" w:eastAsia="仿宋_GB2312"/>
          <w:b/>
          <w:sz w:val="32"/>
          <w:szCs w:val="32"/>
        </w:rPr>
        <w:t>（一）申报单位应具备条件</w:t>
      </w:r>
    </w:p>
    <w:p>
      <w:pPr>
        <w:spacing w:line="560" w:lineRule="exact"/>
        <w:ind w:firstLine="640" w:firstLineChars="200"/>
        <w:rPr>
          <w:rFonts w:eastAsia="仿宋_GB2312"/>
          <w:sz w:val="32"/>
          <w:szCs w:val="32"/>
          <w:highlight w:val="none"/>
        </w:rPr>
      </w:pPr>
      <w:r>
        <w:rPr>
          <w:rFonts w:eastAsia="仿宋_GB2312"/>
          <w:sz w:val="32"/>
          <w:szCs w:val="32"/>
        </w:rPr>
        <w:t>1.</w:t>
      </w:r>
      <w:r>
        <w:rPr>
          <w:rFonts w:hint="eastAsia" w:eastAsia="仿宋_GB2312"/>
          <w:sz w:val="32"/>
          <w:szCs w:val="32"/>
        </w:rPr>
        <w:t>申报单位为特色载体的运营主体</w:t>
      </w:r>
      <w:r>
        <w:rPr>
          <w:rFonts w:hint="eastAsia" w:eastAsia="仿宋_GB2312"/>
          <w:sz w:val="32"/>
          <w:szCs w:val="32"/>
          <w:highlight w:val="none"/>
          <w:lang w:eastAsia="zh-CN"/>
        </w:rPr>
        <w:t>，且注册地址在通州区范围内</w:t>
      </w:r>
      <w:r>
        <w:rPr>
          <w:rFonts w:hint="eastAsia" w:eastAsia="仿宋_GB2312"/>
          <w:sz w:val="32"/>
          <w:szCs w:val="32"/>
          <w:highlight w:val="none"/>
        </w:rPr>
        <w:t>。</w:t>
      </w:r>
    </w:p>
    <w:p>
      <w:pPr>
        <w:spacing w:line="560" w:lineRule="exact"/>
        <w:ind w:firstLine="640" w:firstLineChars="200"/>
        <w:rPr>
          <w:rFonts w:hint="default" w:eastAsia="仿宋_GB2312"/>
          <w:sz w:val="32"/>
          <w:szCs w:val="32"/>
          <w:lang w:val="en-US" w:eastAsia="zh-CN"/>
        </w:rPr>
      </w:pPr>
      <w:r>
        <w:rPr>
          <w:rFonts w:hint="eastAsia" w:eastAsia="仿宋_GB2312"/>
          <w:sz w:val="32"/>
          <w:szCs w:val="32"/>
          <w:highlight w:val="none"/>
        </w:rPr>
        <w:t>2.申报单位运营的特色载体需在中关村科技园区通州园</w:t>
      </w:r>
      <w:r>
        <w:rPr>
          <w:rFonts w:hint="eastAsia" w:eastAsia="仿宋_GB2312"/>
          <w:sz w:val="32"/>
          <w:szCs w:val="32"/>
        </w:rPr>
        <w:t>范围内；</w:t>
      </w:r>
    </w:p>
    <w:p>
      <w:pPr>
        <w:spacing w:line="56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申报单位申报时未被列入失信被执行人名单，且最近三年内须无不良信用和行为记录；</w:t>
      </w:r>
    </w:p>
    <w:p>
      <w:pPr>
        <w:spacing w:line="56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申报单位须具备较强的资金筹措、项目实施能力；</w:t>
      </w:r>
    </w:p>
    <w:p>
      <w:pPr>
        <w:spacing w:line="56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w:t>
      </w:r>
      <w:r>
        <w:rPr>
          <w:rFonts w:hint="eastAsia" w:eastAsia="仿宋_GB2312"/>
          <w:sz w:val="32"/>
          <w:szCs w:val="32"/>
        </w:rPr>
        <w:t>申报单位须按照预算编制说明填写项目资金预算表，规范使用专项资金，强化资金使用绩效评价；</w:t>
      </w:r>
    </w:p>
    <w:p>
      <w:pPr>
        <w:spacing w:line="56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w:t>
      </w:r>
      <w:r>
        <w:rPr>
          <w:rFonts w:hint="eastAsia" w:eastAsia="仿宋_GB2312"/>
          <w:sz w:val="32"/>
          <w:szCs w:val="32"/>
        </w:rPr>
        <w:t>申报单位须严格执行国家有关政策要求，严禁转移、侵占或者挪用专项资金；</w:t>
      </w:r>
    </w:p>
    <w:p>
      <w:pPr>
        <w:spacing w:line="56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w:t>
      </w:r>
      <w:r>
        <w:rPr>
          <w:rFonts w:hint="eastAsia" w:eastAsia="仿宋_GB2312"/>
          <w:sz w:val="32"/>
          <w:szCs w:val="32"/>
        </w:rPr>
        <w:t>对已获得中央财政其他资金支持的项目不再予以重复支持。</w:t>
      </w:r>
    </w:p>
    <w:p>
      <w:pPr>
        <w:spacing w:line="560" w:lineRule="exact"/>
        <w:ind w:firstLine="643" w:firstLineChars="200"/>
        <w:rPr>
          <w:rFonts w:eastAsia="仿宋_GB2312"/>
          <w:b/>
          <w:sz w:val="32"/>
          <w:szCs w:val="32"/>
        </w:rPr>
      </w:pPr>
      <w:r>
        <w:rPr>
          <w:rFonts w:eastAsia="仿宋_GB2312"/>
          <w:b/>
          <w:sz w:val="32"/>
          <w:szCs w:val="32"/>
        </w:rPr>
        <w:t>（二）申报项目应具备条件</w:t>
      </w:r>
    </w:p>
    <w:p>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申报项目必须符合上述支持领域，可围绕</w:t>
      </w:r>
      <w:r>
        <w:rPr>
          <w:rFonts w:eastAsia="仿宋_GB2312"/>
          <w:sz w:val="32"/>
          <w:szCs w:val="32"/>
        </w:rPr>
        <w:t>1</w:t>
      </w:r>
      <w:r>
        <w:rPr>
          <w:rFonts w:hint="eastAsia" w:eastAsia="仿宋_GB2312"/>
          <w:sz w:val="32"/>
          <w:szCs w:val="32"/>
        </w:rPr>
        <w:t>个或多个领域设计项目内容；</w:t>
      </w:r>
    </w:p>
    <w:p>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申报项目实施内容地点在中关村科技园区通州园；</w:t>
      </w:r>
    </w:p>
    <w:p>
      <w:pPr>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申报项目应为已经开展或具备开展条件的项目，申报项目</w:t>
      </w:r>
      <w:r>
        <w:rPr>
          <w:rFonts w:eastAsia="仿宋_GB2312"/>
          <w:sz w:val="32"/>
          <w:szCs w:val="32"/>
        </w:rPr>
        <w:t>自筹资金与</w:t>
      </w:r>
      <w:r>
        <w:rPr>
          <w:rFonts w:hint="eastAsia" w:eastAsia="仿宋_GB2312"/>
          <w:sz w:val="32"/>
          <w:szCs w:val="32"/>
        </w:rPr>
        <w:t>确定支持</w:t>
      </w:r>
      <w:r>
        <w:rPr>
          <w:rFonts w:eastAsia="仿宋_GB2312"/>
          <w:sz w:val="32"/>
          <w:szCs w:val="32"/>
        </w:rPr>
        <w:t>资金比例原则上不低于1:1</w:t>
      </w:r>
      <w:r>
        <w:rPr>
          <w:rFonts w:hint="eastAsia" w:eastAsia="仿宋_GB2312"/>
          <w:sz w:val="32"/>
          <w:szCs w:val="32"/>
        </w:rPr>
        <w:t>，项目建设周期不超过</w:t>
      </w:r>
      <w:r>
        <w:rPr>
          <w:rFonts w:hint="eastAsia" w:eastAsia="仿宋_GB2312"/>
          <w:color w:val="auto"/>
          <w:sz w:val="32"/>
          <w:szCs w:val="32"/>
          <w:lang w:val="en-US" w:eastAsia="zh-CN"/>
        </w:rPr>
        <w:t>2022年3月底</w:t>
      </w:r>
      <w:r>
        <w:rPr>
          <w:rFonts w:hint="eastAsia" w:eastAsia="仿宋_GB2312"/>
          <w:sz w:val="32"/>
          <w:szCs w:val="32"/>
        </w:rPr>
        <w:t>。</w:t>
      </w:r>
    </w:p>
    <w:p>
      <w:pPr>
        <w:spacing w:line="560" w:lineRule="exact"/>
        <w:ind w:firstLine="640" w:firstLineChars="200"/>
        <w:outlineLvl w:val="0"/>
        <w:rPr>
          <w:rFonts w:eastAsia="黑体"/>
          <w:sz w:val="32"/>
          <w:szCs w:val="32"/>
        </w:rPr>
      </w:pPr>
      <w:r>
        <w:rPr>
          <w:rFonts w:eastAsia="黑体"/>
          <w:sz w:val="32"/>
          <w:szCs w:val="32"/>
        </w:rPr>
        <w:t>五、申报资料要求</w:t>
      </w:r>
    </w:p>
    <w:p>
      <w:pPr>
        <w:spacing w:line="560" w:lineRule="exact"/>
        <w:ind w:firstLine="643" w:firstLineChars="200"/>
        <w:rPr>
          <w:rFonts w:eastAsia="仿宋_GB2312"/>
          <w:b/>
          <w:sz w:val="32"/>
          <w:szCs w:val="32"/>
        </w:rPr>
      </w:pPr>
      <w:r>
        <w:rPr>
          <w:rFonts w:eastAsia="仿宋_GB2312"/>
          <w:b/>
          <w:sz w:val="32"/>
          <w:szCs w:val="32"/>
        </w:rPr>
        <w:t>（一）申报材料</w:t>
      </w:r>
    </w:p>
    <w:p>
      <w:pPr>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项目申报信息表；</w:t>
      </w:r>
    </w:p>
    <w:p>
      <w:pPr>
        <w:spacing w:line="560" w:lineRule="exact"/>
        <w:ind w:firstLine="640" w:firstLineChars="200"/>
        <w:rPr>
          <w:rFonts w:eastAsia="仿宋_GB2312"/>
          <w:sz w:val="32"/>
          <w:szCs w:val="32"/>
        </w:rPr>
      </w:pPr>
      <w:r>
        <w:rPr>
          <w:rFonts w:hint="eastAsia" w:eastAsia="仿宋_GB2312"/>
          <w:sz w:val="32"/>
          <w:szCs w:val="32"/>
        </w:rPr>
        <w:t>2.项目实施方案；</w:t>
      </w:r>
    </w:p>
    <w:p>
      <w:pPr>
        <w:spacing w:line="56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项目资金预算表；</w:t>
      </w:r>
    </w:p>
    <w:p>
      <w:pPr>
        <w:spacing w:line="560" w:lineRule="exact"/>
        <w:ind w:firstLine="640" w:firstLineChars="200"/>
        <w:rPr>
          <w:rFonts w:eastAsia="仿宋_GB2312"/>
          <w:sz w:val="32"/>
          <w:szCs w:val="32"/>
        </w:rPr>
      </w:pPr>
      <w:r>
        <w:rPr>
          <w:rFonts w:hint="eastAsia" w:eastAsia="仿宋_GB2312"/>
          <w:sz w:val="32"/>
          <w:szCs w:val="32"/>
        </w:rPr>
        <w:t>4.载体绩效目标及评价指标表。</w:t>
      </w:r>
    </w:p>
    <w:p>
      <w:pPr>
        <w:spacing w:line="560" w:lineRule="exact"/>
        <w:ind w:firstLine="643" w:firstLineChars="200"/>
        <w:rPr>
          <w:rFonts w:eastAsia="仿宋_GB2312"/>
          <w:b/>
          <w:sz w:val="32"/>
          <w:szCs w:val="32"/>
        </w:rPr>
      </w:pPr>
      <w:r>
        <w:rPr>
          <w:rFonts w:hint="eastAsia" w:eastAsia="仿宋_GB2312"/>
          <w:b/>
          <w:sz w:val="32"/>
          <w:szCs w:val="32"/>
        </w:rPr>
        <w:t>（二）</w:t>
      </w:r>
      <w:r>
        <w:rPr>
          <w:rFonts w:eastAsia="仿宋_GB2312"/>
          <w:b/>
          <w:sz w:val="32"/>
          <w:szCs w:val="32"/>
        </w:rPr>
        <w:t>证明材料</w:t>
      </w:r>
    </w:p>
    <w:p>
      <w:pPr>
        <w:spacing w:line="560" w:lineRule="exact"/>
        <w:ind w:firstLine="640" w:firstLineChars="200"/>
        <w:rPr>
          <w:rFonts w:eastAsia="仿宋_GB2312"/>
          <w:sz w:val="32"/>
          <w:szCs w:val="32"/>
        </w:rPr>
      </w:pPr>
      <w:r>
        <w:rPr>
          <w:rFonts w:hint="eastAsia" w:eastAsia="仿宋_GB2312"/>
          <w:sz w:val="32"/>
          <w:szCs w:val="32"/>
        </w:rPr>
        <w:t>1.项目建设场所证明文件；</w:t>
      </w:r>
    </w:p>
    <w:p>
      <w:pPr>
        <w:spacing w:line="560" w:lineRule="exact"/>
        <w:ind w:firstLine="640" w:firstLineChars="200"/>
        <w:rPr>
          <w:rFonts w:eastAsia="仿宋_GB2312"/>
          <w:sz w:val="32"/>
          <w:szCs w:val="32"/>
        </w:rPr>
      </w:pPr>
      <w:r>
        <w:rPr>
          <w:rFonts w:hint="eastAsia" w:eastAsia="仿宋_GB2312"/>
          <w:sz w:val="32"/>
          <w:szCs w:val="32"/>
        </w:rPr>
        <w:t>2.项目单位经年审的企业营业执照副本、组织机构代码证书、法定代表人身份证、企业税务登记证复印件；</w:t>
      </w:r>
    </w:p>
    <w:p>
      <w:pPr>
        <w:spacing w:line="56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项目单位被国家、省（市）级、区级有关部门认定的证书复印件；</w:t>
      </w:r>
    </w:p>
    <w:p>
      <w:pPr>
        <w:spacing w:line="56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第三方信用服务机构出具的项目单位的信用报告；</w:t>
      </w:r>
    </w:p>
    <w:p>
      <w:pPr>
        <w:spacing w:line="560" w:lineRule="exact"/>
        <w:ind w:firstLine="640" w:firstLineChars="200"/>
        <w:rPr>
          <w:rFonts w:eastAsia="仿宋_GB2312"/>
          <w:sz w:val="32"/>
          <w:szCs w:val="32"/>
        </w:rPr>
      </w:pPr>
      <w:r>
        <w:rPr>
          <w:rFonts w:hint="eastAsia" w:eastAsia="仿宋_GB2312"/>
          <w:sz w:val="32"/>
          <w:szCs w:val="32"/>
        </w:rPr>
        <w:t>5.项目资金预算表中涉及的相关证明材料；</w:t>
      </w:r>
    </w:p>
    <w:p>
      <w:pPr>
        <w:spacing w:line="560" w:lineRule="exact"/>
        <w:ind w:firstLine="640" w:firstLineChars="200"/>
        <w:rPr>
          <w:rFonts w:eastAsia="仿宋_GB2312"/>
          <w:sz w:val="32"/>
          <w:szCs w:val="32"/>
        </w:rPr>
      </w:pPr>
      <w:r>
        <w:rPr>
          <w:rFonts w:hint="eastAsia" w:eastAsia="仿宋_GB2312"/>
          <w:sz w:val="32"/>
          <w:szCs w:val="32"/>
        </w:rPr>
        <w:t>6.载体绩效目标及评价指标表中涉及的相关证明材料；</w:t>
      </w:r>
    </w:p>
    <w:p>
      <w:pPr>
        <w:spacing w:line="56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w:t>
      </w:r>
      <w:r>
        <w:rPr>
          <w:rFonts w:hint="eastAsia" w:eastAsia="仿宋_GB2312"/>
          <w:sz w:val="32"/>
          <w:szCs w:val="32"/>
        </w:rPr>
        <w:t>其他与本项目相关的证明材料。</w:t>
      </w:r>
    </w:p>
    <w:p>
      <w:pPr>
        <w:spacing w:line="560" w:lineRule="exact"/>
        <w:ind w:firstLine="640" w:firstLineChars="200"/>
        <w:outlineLvl w:val="0"/>
        <w:rPr>
          <w:rFonts w:eastAsia="黑体"/>
          <w:sz w:val="32"/>
          <w:szCs w:val="32"/>
        </w:rPr>
      </w:pPr>
      <w:r>
        <w:rPr>
          <w:rFonts w:hint="eastAsia" w:eastAsia="黑体"/>
          <w:sz w:val="32"/>
          <w:szCs w:val="32"/>
        </w:rPr>
        <w:t>六</w:t>
      </w:r>
      <w:r>
        <w:rPr>
          <w:rFonts w:eastAsia="黑体"/>
          <w:sz w:val="32"/>
          <w:szCs w:val="32"/>
        </w:rPr>
        <w:t>、关于申报程序</w:t>
      </w:r>
    </w:p>
    <w:p>
      <w:pPr>
        <w:spacing w:line="560" w:lineRule="exact"/>
        <w:ind w:firstLine="640" w:firstLineChars="200"/>
        <w:rPr>
          <w:rFonts w:eastAsia="仿宋_GB2312"/>
          <w:sz w:val="32"/>
          <w:szCs w:val="32"/>
        </w:rPr>
      </w:pPr>
      <w:r>
        <w:rPr>
          <w:rFonts w:eastAsia="仿宋_GB2312"/>
          <w:sz w:val="32"/>
          <w:szCs w:val="32"/>
        </w:rPr>
        <w:t>1.申报单位提供项目申报材料和证明材料。纸质版材料统一用A4纸单面打印或复印，左侧装订成册，</w:t>
      </w:r>
      <w:r>
        <w:rPr>
          <w:rFonts w:hint="eastAsia" w:eastAsia="仿宋_GB2312"/>
          <w:sz w:val="32"/>
          <w:szCs w:val="32"/>
        </w:rPr>
        <w:t>申报</w:t>
      </w:r>
      <w:r>
        <w:rPr>
          <w:rFonts w:eastAsia="仿宋_GB2312"/>
          <w:sz w:val="32"/>
          <w:szCs w:val="32"/>
        </w:rPr>
        <w:t>材料和证明材料复印件须在一册内装订完成且加盖公章，一式三份</w:t>
      </w:r>
      <w:r>
        <w:rPr>
          <w:rFonts w:hint="eastAsia" w:eastAsia="仿宋_GB2312"/>
          <w:sz w:val="32"/>
          <w:szCs w:val="32"/>
        </w:rPr>
        <w:t>。</w:t>
      </w:r>
    </w:p>
    <w:p>
      <w:pPr>
        <w:ind w:firstLine="640" w:firstLineChars="200"/>
        <w:rPr>
          <w:rFonts w:eastAsia="仿宋_GB2312"/>
          <w:sz w:val="32"/>
          <w:szCs w:val="32"/>
        </w:rPr>
      </w:pPr>
      <w:r>
        <w:rPr>
          <w:rFonts w:hint="eastAsia" w:eastAsia="仿宋_GB2312"/>
          <w:sz w:val="32"/>
          <w:szCs w:val="32"/>
        </w:rPr>
        <w:t>2</w:t>
      </w:r>
      <w:r>
        <w:rPr>
          <w:rFonts w:eastAsia="仿宋_GB2312"/>
          <w:sz w:val="32"/>
          <w:szCs w:val="32"/>
        </w:rPr>
        <w:t>.各单位申报项目的截止时间</w:t>
      </w:r>
      <w:r>
        <w:rPr>
          <w:rFonts w:hint="eastAsia" w:eastAsia="仿宋_GB2312"/>
          <w:sz w:val="32"/>
          <w:szCs w:val="32"/>
        </w:rPr>
        <w:t>及其他有关要求由通州园管委会决定；</w:t>
      </w:r>
    </w:p>
    <w:p>
      <w:pPr>
        <w:ind w:firstLine="640" w:firstLineChars="200"/>
        <w:rPr>
          <w:rFonts w:eastAsia="仿宋_GB2312"/>
          <w:sz w:val="32"/>
          <w:szCs w:val="32"/>
        </w:rPr>
      </w:pPr>
      <w:r>
        <w:rPr>
          <w:rFonts w:hint="eastAsia" w:eastAsia="仿宋_GB2312"/>
          <w:sz w:val="32"/>
          <w:szCs w:val="32"/>
        </w:rPr>
        <w:t>3.</w:t>
      </w:r>
      <w:r>
        <w:rPr>
          <w:rFonts w:eastAsia="仿宋_GB2312"/>
          <w:sz w:val="32"/>
          <w:szCs w:val="32"/>
        </w:rPr>
        <w:t>任何单位如有虚假或违规行为，一经发现将严格按照有关规定查处，情节严重的追回已拨付资金。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2506315"/>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25"/>
    <w:rsid w:val="00001D62"/>
    <w:rsid w:val="00006A95"/>
    <w:rsid w:val="00020BDD"/>
    <w:rsid w:val="00035262"/>
    <w:rsid w:val="00047600"/>
    <w:rsid w:val="00082146"/>
    <w:rsid w:val="000A481E"/>
    <w:rsid w:val="000C66F1"/>
    <w:rsid w:val="000F0245"/>
    <w:rsid w:val="0011473B"/>
    <w:rsid w:val="00116801"/>
    <w:rsid w:val="001361E8"/>
    <w:rsid w:val="0014293A"/>
    <w:rsid w:val="0017630B"/>
    <w:rsid w:val="00180D72"/>
    <w:rsid w:val="001A756F"/>
    <w:rsid w:val="001E4A02"/>
    <w:rsid w:val="0020725A"/>
    <w:rsid w:val="00221244"/>
    <w:rsid w:val="0024358E"/>
    <w:rsid w:val="00245344"/>
    <w:rsid w:val="00281273"/>
    <w:rsid w:val="00284A06"/>
    <w:rsid w:val="002A22FE"/>
    <w:rsid w:val="002A48F8"/>
    <w:rsid w:val="002D651C"/>
    <w:rsid w:val="002E6FFE"/>
    <w:rsid w:val="003227E7"/>
    <w:rsid w:val="00335D9C"/>
    <w:rsid w:val="00385515"/>
    <w:rsid w:val="003860CE"/>
    <w:rsid w:val="00387AA1"/>
    <w:rsid w:val="003A04B4"/>
    <w:rsid w:val="003A0F5B"/>
    <w:rsid w:val="003A3174"/>
    <w:rsid w:val="003B1A04"/>
    <w:rsid w:val="003F742E"/>
    <w:rsid w:val="003F7494"/>
    <w:rsid w:val="00402BB3"/>
    <w:rsid w:val="00413FB0"/>
    <w:rsid w:val="00442613"/>
    <w:rsid w:val="00453C8E"/>
    <w:rsid w:val="00483A36"/>
    <w:rsid w:val="004955DB"/>
    <w:rsid w:val="004A0581"/>
    <w:rsid w:val="004A51F0"/>
    <w:rsid w:val="004B1407"/>
    <w:rsid w:val="004C5D98"/>
    <w:rsid w:val="004F4C2E"/>
    <w:rsid w:val="0050573B"/>
    <w:rsid w:val="0052104A"/>
    <w:rsid w:val="00525D91"/>
    <w:rsid w:val="005304C2"/>
    <w:rsid w:val="005437A5"/>
    <w:rsid w:val="00562C32"/>
    <w:rsid w:val="005960E8"/>
    <w:rsid w:val="005B0BE5"/>
    <w:rsid w:val="005C24E1"/>
    <w:rsid w:val="005D675A"/>
    <w:rsid w:val="005F6DC2"/>
    <w:rsid w:val="00601CD6"/>
    <w:rsid w:val="00614E0E"/>
    <w:rsid w:val="00626F35"/>
    <w:rsid w:val="006308C3"/>
    <w:rsid w:val="00642A2F"/>
    <w:rsid w:val="00666AD5"/>
    <w:rsid w:val="00680A17"/>
    <w:rsid w:val="00681518"/>
    <w:rsid w:val="0069787B"/>
    <w:rsid w:val="006C4A9A"/>
    <w:rsid w:val="006D1718"/>
    <w:rsid w:val="006D6AE5"/>
    <w:rsid w:val="006E06E0"/>
    <w:rsid w:val="006E209A"/>
    <w:rsid w:val="00705074"/>
    <w:rsid w:val="00723423"/>
    <w:rsid w:val="007361A0"/>
    <w:rsid w:val="007526F7"/>
    <w:rsid w:val="00771DE2"/>
    <w:rsid w:val="00784FED"/>
    <w:rsid w:val="007975A3"/>
    <w:rsid w:val="007A323C"/>
    <w:rsid w:val="007B707B"/>
    <w:rsid w:val="007F26A3"/>
    <w:rsid w:val="007F2924"/>
    <w:rsid w:val="008033BE"/>
    <w:rsid w:val="008324E6"/>
    <w:rsid w:val="00842B36"/>
    <w:rsid w:val="00845A39"/>
    <w:rsid w:val="00845F36"/>
    <w:rsid w:val="008612D6"/>
    <w:rsid w:val="00881AAC"/>
    <w:rsid w:val="008A5E88"/>
    <w:rsid w:val="008B7DD2"/>
    <w:rsid w:val="008E0AF3"/>
    <w:rsid w:val="008E60D0"/>
    <w:rsid w:val="009021F4"/>
    <w:rsid w:val="00904025"/>
    <w:rsid w:val="009301F5"/>
    <w:rsid w:val="00941A92"/>
    <w:rsid w:val="00983433"/>
    <w:rsid w:val="00985CC9"/>
    <w:rsid w:val="009A61DD"/>
    <w:rsid w:val="00A12523"/>
    <w:rsid w:val="00A32F49"/>
    <w:rsid w:val="00A530C7"/>
    <w:rsid w:val="00A57892"/>
    <w:rsid w:val="00A63DB9"/>
    <w:rsid w:val="00A64C3A"/>
    <w:rsid w:val="00AA08D5"/>
    <w:rsid w:val="00AA38FE"/>
    <w:rsid w:val="00AB2A85"/>
    <w:rsid w:val="00AB4419"/>
    <w:rsid w:val="00AF2D4A"/>
    <w:rsid w:val="00AF4950"/>
    <w:rsid w:val="00B21B03"/>
    <w:rsid w:val="00B25877"/>
    <w:rsid w:val="00B3646F"/>
    <w:rsid w:val="00B53098"/>
    <w:rsid w:val="00B702FE"/>
    <w:rsid w:val="00B75B88"/>
    <w:rsid w:val="00B96356"/>
    <w:rsid w:val="00BC5570"/>
    <w:rsid w:val="00BE1E4B"/>
    <w:rsid w:val="00BE303D"/>
    <w:rsid w:val="00C10C60"/>
    <w:rsid w:val="00C51611"/>
    <w:rsid w:val="00C73980"/>
    <w:rsid w:val="00CA22CD"/>
    <w:rsid w:val="00CB45F9"/>
    <w:rsid w:val="00CE11B2"/>
    <w:rsid w:val="00CE4076"/>
    <w:rsid w:val="00CF3EFD"/>
    <w:rsid w:val="00CF65BE"/>
    <w:rsid w:val="00D21973"/>
    <w:rsid w:val="00D42597"/>
    <w:rsid w:val="00D43DD5"/>
    <w:rsid w:val="00D60A8E"/>
    <w:rsid w:val="00D670BA"/>
    <w:rsid w:val="00D72BB9"/>
    <w:rsid w:val="00D8342A"/>
    <w:rsid w:val="00E12915"/>
    <w:rsid w:val="00E30EE5"/>
    <w:rsid w:val="00E75FFB"/>
    <w:rsid w:val="00E96947"/>
    <w:rsid w:val="00EA69DB"/>
    <w:rsid w:val="00EB06AC"/>
    <w:rsid w:val="00EC7CB8"/>
    <w:rsid w:val="00EF2934"/>
    <w:rsid w:val="00EF686A"/>
    <w:rsid w:val="00F017C7"/>
    <w:rsid w:val="00F154CE"/>
    <w:rsid w:val="00F32250"/>
    <w:rsid w:val="00F534A0"/>
    <w:rsid w:val="00F92F06"/>
    <w:rsid w:val="00FB6C33"/>
    <w:rsid w:val="00FF3206"/>
    <w:rsid w:val="173778DF"/>
    <w:rsid w:val="2BF912D2"/>
    <w:rsid w:val="496C65E8"/>
    <w:rsid w:val="4EE550FB"/>
    <w:rsid w:val="56A71BEF"/>
    <w:rsid w:val="5E497B31"/>
    <w:rsid w:val="60BF24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11"/>
    <w:semiHidden/>
    <w:unhideWhenUsed/>
    <w:qFormat/>
    <w:uiPriority w:val="99"/>
    <w:rPr>
      <w:rFonts w:ascii="宋体"/>
      <w:sz w:val="18"/>
      <w:szCs w:val="1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文档结构图 Char"/>
    <w:basedOn w:val="7"/>
    <w:link w:val="2"/>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803D75-49D2-47B7-AD2C-1AF9B695A6A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337</Words>
  <Characters>1927</Characters>
  <Lines>16</Lines>
  <Paragraphs>4</Paragraphs>
  <TotalTime>5</TotalTime>
  <ScaleCrop>false</ScaleCrop>
  <LinksUpToDate>false</LinksUpToDate>
  <CharactersWithSpaces>2260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2020-11-17T11:01:00Z</dcterms:created>
  <dc:creator>Administrator</dc:creator>
  <cp:lastModifiedBy>宇文樹學</cp:lastModifiedBy>
  <cp:lastPrinted>2021-07-20T07:39:59Z</cp:lastPrinted>
  <dcterms:modified xsi:type="dcterms:W3CDTF">2021-07-20T07:43:05Z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