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53" w:rsidRDefault="00310D53" w:rsidP="00310D53">
      <w:pPr>
        <w:widowControl/>
        <w:spacing w:line="520" w:lineRule="exact"/>
        <w:rPr>
          <w:rFonts w:ascii="方正小标宋_GBK" w:eastAsia="方正小标宋_GBK" w:cs="方正小标宋_GBK"/>
          <w:spacing w:val="-12"/>
          <w:sz w:val="44"/>
          <w:szCs w:val="44"/>
        </w:rPr>
      </w:pPr>
      <w:r>
        <w:rPr>
          <w:rFonts w:ascii="仿宋_GB2312" w:eastAsia="仿宋_GB2312"/>
          <w:spacing w:val="-12"/>
          <w:sz w:val="32"/>
          <w:szCs w:val="32"/>
        </w:rPr>
        <w:t>附件</w:t>
      </w:r>
      <w:r>
        <w:rPr>
          <w:rFonts w:ascii="仿宋_GB2312" w:eastAsia="仿宋_GB2312" w:hint="eastAsia"/>
          <w:spacing w:val="-12"/>
          <w:sz w:val="32"/>
          <w:szCs w:val="32"/>
        </w:rPr>
        <w:t>1：</w:t>
      </w:r>
    </w:p>
    <w:p w:rsidR="00310D53" w:rsidRDefault="00310D53" w:rsidP="00310D53">
      <w:pPr>
        <w:spacing w:line="580" w:lineRule="exact"/>
        <w:jc w:val="center"/>
        <w:rPr>
          <w:rFonts w:ascii="方正小标宋_GBK" w:eastAsia="方正小标宋_GBK" w:cs="方正小标宋_GBK"/>
          <w:spacing w:val="-12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pacing w:val="-12"/>
          <w:sz w:val="44"/>
          <w:szCs w:val="44"/>
        </w:rPr>
        <w:t>中关村示范区先行先试政策</w:t>
      </w:r>
    </w:p>
    <w:p w:rsidR="00310D53" w:rsidRDefault="00310D53" w:rsidP="00310D53">
      <w:pPr>
        <w:spacing w:line="580" w:lineRule="exact"/>
        <w:jc w:val="center"/>
        <w:rPr>
          <w:rFonts w:ascii="方正小标宋_GBK" w:eastAsia="方正小标宋_GBK" w:cs="方正小标宋_GBK"/>
          <w:spacing w:val="-12"/>
          <w:sz w:val="44"/>
          <w:szCs w:val="44"/>
        </w:rPr>
      </w:pPr>
      <w:r>
        <w:rPr>
          <w:rFonts w:ascii="方正小标宋_GBK" w:eastAsia="方正小标宋_GBK" w:cs="方正小标宋_GBK" w:hint="eastAsia"/>
          <w:spacing w:val="-12"/>
          <w:sz w:val="44"/>
          <w:szCs w:val="44"/>
        </w:rPr>
        <w:t>宣讲会议程</w:t>
      </w:r>
    </w:p>
    <w:p w:rsidR="00310D53" w:rsidRDefault="00310D53" w:rsidP="00310D53">
      <w:pPr>
        <w:spacing w:line="560" w:lineRule="exact"/>
        <w:rPr>
          <w:rFonts w:ascii="黑体" w:eastAsia="黑体"/>
          <w:spacing w:val="-12"/>
          <w:sz w:val="32"/>
          <w:szCs w:val="32"/>
        </w:rPr>
      </w:pPr>
    </w:p>
    <w:bookmarkEnd w:id="0"/>
    <w:p w:rsidR="00310D53" w:rsidRDefault="00310D53" w:rsidP="00310D53">
      <w:pPr>
        <w:spacing w:line="560" w:lineRule="exact"/>
        <w:rPr>
          <w:rFonts w:ascii="仿宋_GB2312" w:eastAsia="仿宋_GB2312"/>
          <w:spacing w:val="-12"/>
          <w:sz w:val="32"/>
          <w:szCs w:val="32"/>
        </w:rPr>
      </w:pPr>
      <w:r>
        <w:rPr>
          <w:rFonts w:ascii="黑体" w:eastAsia="黑体" w:hint="eastAsia"/>
          <w:spacing w:val="-12"/>
          <w:sz w:val="32"/>
          <w:szCs w:val="32"/>
        </w:rPr>
        <w:t>一、时  间：</w:t>
      </w:r>
      <w:r>
        <w:rPr>
          <w:rFonts w:ascii="仿宋_GB2312" w:eastAsia="仿宋_GB2312"/>
          <w:spacing w:val="-12"/>
          <w:sz w:val="32"/>
          <w:szCs w:val="32"/>
        </w:rPr>
        <w:t>3</w:t>
      </w:r>
      <w:r>
        <w:rPr>
          <w:rFonts w:ascii="仿宋_GB2312" w:eastAsia="仿宋_GB2312" w:hint="eastAsia"/>
          <w:spacing w:val="-12"/>
          <w:sz w:val="32"/>
          <w:szCs w:val="32"/>
        </w:rPr>
        <w:t xml:space="preserve">月 </w:t>
      </w:r>
      <w:r>
        <w:rPr>
          <w:rFonts w:ascii="仿宋_GB2312" w:eastAsia="仿宋_GB2312"/>
          <w:spacing w:val="-12"/>
          <w:sz w:val="32"/>
          <w:szCs w:val="32"/>
        </w:rPr>
        <w:t>18</w:t>
      </w:r>
      <w:r>
        <w:rPr>
          <w:rFonts w:ascii="仿宋_GB2312" w:eastAsia="仿宋_GB2312" w:hint="eastAsia"/>
          <w:spacing w:val="-12"/>
          <w:sz w:val="32"/>
          <w:szCs w:val="32"/>
        </w:rPr>
        <w:t xml:space="preserve"> 日（周 四 ） </w:t>
      </w:r>
      <w:r>
        <w:rPr>
          <w:rFonts w:ascii="仿宋_GB2312" w:eastAsia="仿宋_GB2312"/>
          <w:spacing w:val="-12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12"/>
          <w:sz w:val="32"/>
          <w:szCs w:val="32"/>
        </w:rPr>
        <w:t>上午</w:t>
      </w:r>
      <w:r>
        <w:rPr>
          <w:rFonts w:ascii="仿宋_GB2312" w:eastAsia="仿宋_GB2312"/>
          <w:spacing w:val="-12"/>
          <w:sz w:val="32"/>
          <w:szCs w:val="32"/>
        </w:rPr>
        <w:t xml:space="preserve"> 9</w:t>
      </w:r>
      <w:r>
        <w:rPr>
          <w:rFonts w:ascii="仿宋_GB2312" w:eastAsia="仿宋_GB2312" w:hint="eastAsia"/>
          <w:spacing w:val="-12"/>
          <w:sz w:val="32"/>
          <w:szCs w:val="32"/>
        </w:rPr>
        <w:t>:</w:t>
      </w:r>
      <w:r>
        <w:rPr>
          <w:rFonts w:ascii="仿宋_GB2312" w:eastAsia="仿宋_GB2312"/>
          <w:spacing w:val="-12"/>
          <w:sz w:val="32"/>
          <w:szCs w:val="32"/>
        </w:rPr>
        <w:t xml:space="preserve">30 </w:t>
      </w:r>
      <w:r>
        <w:rPr>
          <w:rFonts w:ascii="仿宋_GB2312" w:eastAsia="仿宋_GB2312" w:hint="eastAsia"/>
          <w:spacing w:val="-12"/>
          <w:sz w:val="32"/>
          <w:szCs w:val="32"/>
        </w:rPr>
        <w:t>—1</w:t>
      </w:r>
      <w:r>
        <w:rPr>
          <w:rFonts w:ascii="仿宋_GB2312" w:eastAsia="仿宋_GB2312"/>
          <w:spacing w:val="-12"/>
          <w:sz w:val="32"/>
          <w:szCs w:val="32"/>
        </w:rPr>
        <w:t>0</w:t>
      </w:r>
      <w:r>
        <w:rPr>
          <w:rFonts w:ascii="仿宋_GB2312" w:eastAsia="仿宋_GB2312" w:hint="eastAsia"/>
          <w:spacing w:val="-12"/>
          <w:sz w:val="32"/>
          <w:szCs w:val="32"/>
        </w:rPr>
        <w:t>:50</w:t>
      </w:r>
    </w:p>
    <w:p w:rsidR="00310D53" w:rsidRDefault="00310D53" w:rsidP="00310D53">
      <w:pPr>
        <w:spacing w:line="560" w:lineRule="exact"/>
        <w:rPr>
          <w:rFonts w:ascii="仿宋_GB2312" w:eastAsia="仿宋_GB2312"/>
          <w:spacing w:val="-12"/>
          <w:sz w:val="32"/>
          <w:szCs w:val="32"/>
        </w:rPr>
      </w:pPr>
      <w:r>
        <w:rPr>
          <w:rFonts w:ascii="黑体" w:eastAsia="黑体" w:hint="eastAsia"/>
          <w:spacing w:val="-12"/>
          <w:sz w:val="32"/>
          <w:szCs w:val="32"/>
        </w:rPr>
        <w:t>二、地  点：</w:t>
      </w:r>
      <w:r>
        <w:rPr>
          <w:rFonts w:ascii="仿宋_GB2312" w:eastAsia="仿宋_GB2312" w:hint="eastAsia"/>
          <w:spacing w:val="-12"/>
          <w:sz w:val="32"/>
          <w:szCs w:val="32"/>
        </w:rPr>
        <w:t>海淀区北四环西路6</w:t>
      </w:r>
      <w:r>
        <w:rPr>
          <w:rFonts w:ascii="仿宋_GB2312" w:eastAsia="仿宋_GB2312"/>
          <w:spacing w:val="-12"/>
          <w:sz w:val="32"/>
          <w:szCs w:val="32"/>
        </w:rPr>
        <w:t>6号</w:t>
      </w:r>
      <w:r>
        <w:rPr>
          <w:rFonts w:ascii="仿宋_GB2312" w:eastAsia="仿宋_GB2312" w:hint="eastAsia"/>
          <w:spacing w:val="-12"/>
          <w:sz w:val="32"/>
          <w:szCs w:val="32"/>
        </w:rPr>
        <w:t>中国技术交易大厦B座3层</w:t>
      </w:r>
    </w:p>
    <w:p w:rsidR="00310D53" w:rsidRDefault="00310D53" w:rsidP="00310D53">
      <w:pPr>
        <w:spacing w:line="560" w:lineRule="exact"/>
        <w:rPr>
          <w:rFonts w:ascii="黑体" w:eastAsia="黑体"/>
          <w:spacing w:val="-12"/>
          <w:sz w:val="32"/>
          <w:szCs w:val="32"/>
        </w:rPr>
      </w:pPr>
      <w:r>
        <w:rPr>
          <w:rFonts w:ascii="黑体" w:eastAsia="黑体" w:hint="eastAsia"/>
          <w:spacing w:val="-12"/>
          <w:sz w:val="32"/>
          <w:szCs w:val="32"/>
        </w:rPr>
        <w:t>三、议  程：</w:t>
      </w:r>
    </w:p>
    <w:tbl>
      <w:tblPr>
        <w:tblW w:w="9698" w:type="dxa"/>
        <w:tblInd w:w="-5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5210"/>
        <w:gridCol w:w="2895"/>
      </w:tblGrid>
      <w:tr w:rsidR="00310D53" w:rsidTr="005A38B3">
        <w:trPr>
          <w:trHeight w:val="580"/>
        </w:trPr>
        <w:tc>
          <w:tcPr>
            <w:tcW w:w="1593" w:type="dxa"/>
            <w:shd w:val="clear" w:color="auto" w:fill="E7E6E6"/>
            <w:vAlign w:val="center"/>
          </w:tcPr>
          <w:p w:rsidR="00310D53" w:rsidRDefault="00310D53" w:rsidP="005A38B3">
            <w:pPr>
              <w:spacing w:line="440" w:lineRule="exact"/>
              <w:jc w:val="center"/>
              <w:rPr>
                <w:rFonts w:ascii="黑体" w:eastAsia="黑体" w:cs="仿宋_GB2312"/>
                <w:spacing w:val="-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pacing w:val="-12"/>
                <w:sz w:val="28"/>
                <w:szCs w:val="28"/>
              </w:rPr>
              <w:t>时间</w:t>
            </w:r>
          </w:p>
        </w:tc>
        <w:tc>
          <w:tcPr>
            <w:tcW w:w="5210" w:type="dxa"/>
            <w:shd w:val="clear" w:color="auto" w:fill="E7E6E6"/>
            <w:vAlign w:val="center"/>
          </w:tcPr>
          <w:p w:rsidR="00310D53" w:rsidRDefault="00310D53" w:rsidP="005A38B3">
            <w:pPr>
              <w:spacing w:line="440" w:lineRule="exact"/>
              <w:jc w:val="center"/>
              <w:rPr>
                <w:rFonts w:ascii="黑体" w:eastAsia="黑体" w:cs="仿宋_GB2312"/>
                <w:spacing w:val="-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pacing w:val="-12"/>
                <w:sz w:val="28"/>
                <w:szCs w:val="28"/>
              </w:rPr>
              <w:t>主要内容</w:t>
            </w:r>
          </w:p>
        </w:tc>
        <w:tc>
          <w:tcPr>
            <w:tcW w:w="2895" w:type="dxa"/>
            <w:shd w:val="clear" w:color="auto" w:fill="E7E6E6"/>
            <w:vAlign w:val="center"/>
          </w:tcPr>
          <w:p w:rsidR="00310D53" w:rsidRDefault="00310D53" w:rsidP="005A38B3">
            <w:pPr>
              <w:spacing w:line="440" w:lineRule="exact"/>
              <w:jc w:val="center"/>
              <w:rPr>
                <w:rFonts w:ascii="黑体" w:eastAsia="黑体" w:cs="仿宋_GB2312"/>
                <w:spacing w:val="-12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pacing w:val="-12"/>
                <w:sz w:val="28"/>
                <w:szCs w:val="28"/>
              </w:rPr>
              <w:t>人员</w:t>
            </w:r>
          </w:p>
        </w:tc>
      </w:tr>
      <w:tr w:rsidR="00310D53" w:rsidTr="005A38B3">
        <w:trPr>
          <w:trHeight w:val="513"/>
        </w:trPr>
        <w:tc>
          <w:tcPr>
            <w:tcW w:w="1593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:30-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:35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介绍宣讲目的和宣讲人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主持人</w:t>
            </w:r>
          </w:p>
        </w:tc>
      </w:tr>
      <w:tr w:rsidR="00310D53" w:rsidTr="005A38B3">
        <w:trPr>
          <w:trHeight w:val="548"/>
        </w:trPr>
        <w:tc>
          <w:tcPr>
            <w:tcW w:w="1593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:35-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:45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介绍公司型创投企业所得税出台背景情况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市财政局</w:t>
            </w:r>
          </w:p>
        </w:tc>
      </w:tr>
      <w:tr w:rsidR="00310D53" w:rsidTr="005A38B3">
        <w:trPr>
          <w:trHeight w:val="548"/>
        </w:trPr>
        <w:tc>
          <w:tcPr>
            <w:tcW w:w="1593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:45-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:15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介绍公司型创投企业所得税、创投企业和天使投资个人税收政策办理程序有关情况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市税务局</w:t>
            </w:r>
          </w:p>
        </w:tc>
      </w:tr>
      <w:tr w:rsidR="00310D53" w:rsidTr="005A38B3">
        <w:trPr>
          <w:trHeight w:val="548"/>
        </w:trPr>
        <w:tc>
          <w:tcPr>
            <w:tcW w:w="1593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:15-1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:30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介绍公司型创业投资企业申设情况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市金融局</w:t>
            </w:r>
          </w:p>
        </w:tc>
      </w:tr>
      <w:tr w:rsidR="00310D53" w:rsidTr="005A38B3">
        <w:trPr>
          <w:trHeight w:val="548"/>
        </w:trPr>
        <w:tc>
          <w:tcPr>
            <w:tcW w:w="1593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:30-1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:32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公布各分园政策咨询联系方式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</w:p>
        </w:tc>
      </w:tr>
      <w:tr w:rsidR="00310D53" w:rsidTr="005A38B3">
        <w:trPr>
          <w:trHeight w:val="548"/>
        </w:trPr>
        <w:tc>
          <w:tcPr>
            <w:tcW w:w="1593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:32-1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:50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答疑交流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</w:p>
        </w:tc>
      </w:tr>
      <w:tr w:rsidR="00310D53" w:rsidTr="005A38B3">
        <w:trPr>
          <w:trHeight w:val="577"/>
        </w:trPr>
        <w:tc>
          <w:tcPr>
            <w:tcW w:w="1593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:50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宣讲活动结束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10D53" w:rsidRDefault="00310D53" w:rsidP="005A38B3">
            <w:pPr>
              <w:spacing w:line="340" w:lineRule="exact"/>
              <w:jc w:val="left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</w:p>
        </w:tc>
      </w:tr>
    </w:tbl>
    <w:p w:rsidR="000C08B8" w:rsidRPr="00310D53" w:rsidRDefault="000C08B8" w:rsidP="00310D53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0C08B8" w:rsidRPr="0031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5C" w:rsidRDefault="00E80C5C" w:rsidP="00310D53">
      <w:r>
        <w:separator/>
      </w:r>
    </w:p>
  </w:endnote>
  <w:endnote w:type="continuationSeparator" w:id="0">
    <w:p w:rsidR="00E80C5C" w:rsidRDefault="00E80C5C" w:rsidP="0031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5C" w:rsidRDefault="00E80C5C" w:rsidP="00310D53">
      <w:r>
        <w:separator/>
      </w:r>
    </w:p>
  </w:footnote>
  <w:footnote w:type="continuationSeparator" w:id="0">
    <w:p w:rsidR="00E80C5C" w:rsidRDefault="00E80C5C" w:rsidP="0031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7"/>
    <w:rsid w:val="000C08B8"/>
    <w:rsid w:val="00310D53"/>
    <w:rsid w:val="003B6CB7"/>
    <w:rsid w:val="00E8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82819-60FF-4B43-B98C-DE9F852A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drcnet</dc:creator>
  <cp:keywords/>
  <dc:description/>
  <cp:lastModifiedBy>drcnet</cp:lastModifiedBy>
  <cp:revision>2</cp:revision>
  <dcterms:created xsi:type="dcterms:W3CDTF">2021-03-15T01:11:00Z</dcterms:created>
  <dcterms:modified xsi:type="dcterms:W3CDTF">2021-03-15T01:12:00Z</dcterms:modified>
</cp:coreProperties>
</file>